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32"/>
        </w:rPr>
      </w:pPr>
      <w:r>
        <w:rPr>
          <w:rFonts w:ascii="Arial;sans-serif" w:hAnsi="Arial;sans-serif"/>
          <w:b/>
          <w:color w:val="000000"/>
          <w:sz w:val="32"/>
        </w:rPr>
        <w:t xml:space="preserve">UNITED STATES </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SECURITIES AND EXCHANGE COMMISSION </w:t>
      </w:r>
    </w:p>
    <w:p>
      <w:pPr>
        <w:pStyle w:val="TextBody"/>
        <w:bidi w:val="0"/>
        <w:spacing w:lineRule="auto" w:line="288" w:before="0" w:after="180"/>
        <w:jc w:val="center"/>
        <w:rPr/>
      </w:pPr>
      <w:r>
        <w:rPr>
          <w:rFonts w:ascii="Arial;sans-serif" w:hAnsi="Arial;sans-serif"/>
          <w:b/>
          <w:color w:val="000000"/>
          <w:sz w:val="20"/>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88" w:before="0" w:after="180"/>
        <w:jc w:val="center"/>
        <w:rPr/>
      </w:pPr>
      <w:r>
        <w:rPr>
          <w:rFonts w:ascii="Arial;sans-serif" w:hAnsi="Arial;sans-serif"/>
          <w:b w:val="false"/>
          <w:color w:val="000000"/>
          <w:sz w:val="18"/>
        </w:rPr>
        <w:t>Date of Report (Date of earliest event repo</w:t>
      </w:r>
      <w:r>
        <w:rPr>
          <w:rFonts w:ascii="Arial;sans-serif" w:hAnsi="Arial;sans-serif"/>
          <w:b w:val="false"/>
          <w:color w:val="000000"/>
          <w:sz w:val="18"/>
          <w:shd w:fill="FFFFFF" w:val="clear"/>
        </w:rPr>
        <w:t xml:space="preserve">rted): </w:t>
      </w:r>
      <w:r>
        <w:rPr>
          <w:rFonts w:ascii="Arial;sans-serif" w:hAnsi="Arial;sans-serif"/>
          <w:b/>
          <w:color w:val="000000"/>
          <w:sz w:val="18"/>
          <w:shd w:fill="FFFFFF" w:val="clear"/>
        </w:rPr>
        <w:t>June 15,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Talen Energy Corporation</w:t>
      </w:r>
    </w:p>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 xml:space="preserve">(Exact name of registrant as specified in its charter)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921" w:type="dxa"/>
        <w:jc w:val="center"/>
        <w:tblInd w:w="0" w:type="dxa"/>
        <w:tblLayout w:type="fixed"/>
        <w:tblCellMar>
          <w:top w:w="28" w:type="dxa"/>
          <w:left w:w="28" w:type="dxa"/>
          <w:bottom w:w="28" w:type="dxa"/>
          <w:right w:w="28" w:type="dxa"/>
        </w:tblCellMar>
      </w:tblPr>
      <w:tblGrid>
        <w:gridCol w:w="867"/>
        <w:gridCol w:w="761"/>
        <w:gridCol w:w="771"/>
        <w:gridCol w:w="109"/>
        <w:gridCol w:w="109"/>
        <w:gridCol w:w="109"/>
        <w:gridCol w:w="762"/>
        <w:gridCol w:w="762"/>
        <w:gridCol w:w="770"/>
        <w:gridCol w:w="109"/>
        <w:gridCol w:w="109"/>
        <w:gridCol w:w="109"/>
        <w:gridCol w:w="459"/>
        <w:gridCol w:w="459"/>
        <w:gridCol w:w="656"/>
      </w:tblGrid>
      <w:tr>
        <w:trPr/>
        <w:tc>
          <w:tcPr>
            <w:tcW w:w="86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001-37388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47-1197305</w:t>
            </w:r>
          </w:p>
        </w:tc>
      </w:tr>
      <w:tr>
        <w:trPr/>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(State or other jurisdiction of</w:t>
            </w:r>
          </w:p>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2929 Allen Pkwy, Suite 2200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Houston, TX 77019</w:t>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(888) 211-6011 </w:t>
      </w:r>
    </w:p>
    <w:p>
      <w:pPr>
        <w:pStyle w:val="TextBody"/>
        <w:bidi w:val="0"/>
        <w:spacing w:lineRule="auto" w:line="288" w:before="0" w:after="180"/>
        <w:jc w:val="center"/>
        <w:rPr/>
      </w:pPr>
      <w:r>
        <w:rPr>
          <w:rFonts w:ascii="Arial;sans-serif" w:hAnsi="Arial;sans-serif"/>
          <w:b w:val="false"/>
          <w:color w:val="000000"/>
          <w:sz w:val="18"/>
        </w:rPr>
        <w:t>(Registrant’s telephone number, including area code)</w:t>
      </w:r>
      <w:r>
        <w:rPr>
          <w:color w:val="000000"/>
        </w:rPr>
        <w:t xml:space="preserve">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Not applicable </w:t>
      </w:r>
    </w:p>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Securities registered pursuant to Section 12(b) of the Act: </w:t>
      </w:r>
    </w:p>
    <w:tbl>
      <w:tblPr>
        <w:tblW w:w="10071" w:type="dxa"/>
        <w:jc w:val="center"/>
        <w:tblInd w:w="0" w:type="dxa"/>
        <w:tblLayout w:type="fixed"/>
        <w:tblCellMar>
          <w:top w:w="28" w:type="dxa"/>
          <w:left w:w="28" w:type="dxa"/>
          <w:bottom w:w="28" w:type="dxa"/>
          <w:right w:w="28" w:type="dxa"/>
        </w:tblCellMar>
      </w:tblPr>
      <w:tblGrid>
        <w:gridCol w:w="1345"/>
        <w:gridCol w:w="1185"/>
        <w:gridCol w:w="1189"/>
        <w:gridCol w:w="109"/>
        <w:gridCol w:w="109"/>
        <w:gridCol w:w="109"/>
        <w:gridCol w:w="554"/>
        <w:gridCol w:w="554"/>
        <w:gridCol w:w="556"/>
        <w:gridCol w:w="109"/>
        <w:gridCol w:w="109"/>
        <w:gridCol w:w="109"/>
        <w:gridCol w:w="831"/>
        <w:gridCol w:w="831"/>
        <w:gridCol w:w="2372"/>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180"/>
              <w:jc w:val="center"/>
              <w:rPr>
                <w:rFonts w:ascii="Arial;sans-serif" w:hAnsi="Arial;sans-serif"/>
                <w:b/>
                <w:color w:val="000000"/>
                <w:sz w:val="18"/>
              </w:rPr>
            </w:pPr>
            <w:r>
              <w:rPr>
                <w:rFonts w:ascii="Arial;sans-serif" w:hAnsi="Arial;sans-serif"/>
                <w:b/>
                <w:color w:val="000000"/>
                <w:sz w:val="18"/>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90"/>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90"/>
              <w:jc w:val="center"/>
              <w:rPr>
                <w:rFonts w:ascii="Arial;sans-serif" w:hAnsi="Arial;sans-serif"/>
                <w:b w:val="false"/>
                <w:color w:val="000000"/>
                <w:sz w:val="18"/>
              </w:rPr>
            </w:pPr>
            <w:r>
              <w:rPr>
                <w:rFonts w:ascii="Arial;sans-serif" w:hAnsi="Arial;sans-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TLN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80"/>
        <w:jc w:val="left"/>
        <w:rPr/>
      </w:pPr>
      <w:r>
        <w:rPr>
          <w:rFonts w:ascii="Arial;sans-serif" w:hAnsi="Arial;sans-serif"/>
          <w:b w:val="false"/>
          <w:color w:val="000000"/>
          <w:sz w:val="18"/>
        </w:rPr>
        <w:t>Emerging growth company ☐</w:t>
      </w:r>
      <w:r>
        <w:rPr>
          <w:color w:val="000000"/>
        </w:rPr>
        <w:t xml:space="preserve"> </w:t>
      </w:r>
    </w:p>
    <w:p>
      <w:pPr>
        <w:pStyle w:val="TextBody"/>
        <w:bidi w:val="0"/>
        <w:spacing w:lineRule="auto" w:line="288" w:before="0" w:after="18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Introductory Note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previously announced on January 15, 2026, Talen Energy Corporation, a Delaware corporation (the “Company”), and certain of its indirect wholly owned subsidiaries entered into an Agreement and Plan of Merger (the “Merger Agreement”) with affiliates of Energy Capital Partners (“ECP”), pursuant to which the Company agreed to indirectly acquire all of the equity interests of certain affiliates of ECP (the “Acquired Companies”) that indirectly own (i) the Lawrenceburg Power Plant, a 1,120 megawatt (“MW”) combined cycle gas turbine facility located in Lawrenceburg, Indiana, (ii) the Waterford Energy Center, a 875 MW combined cycle gas turbine facility located in Waterford, Ohio, and (iii) the Darby Generating Station, a 456 MW combustion turbine facility located in Mount Sterling, Ohio, (collectively, the “Acquisition”). As consideration for the Acquisition, the purchase price was $3.45 billion, comprised of (a) approximately $2.55 billion in cash (the “Cash Consideration”), subject to working capital and other customary adjustments, and (b) 2,399,998 shares of common stock, par value $0.001 per share, of the Company (the “Stock Consideration”).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June 15, 2026 (the “Closing Date”), the Company consummated the Acquisition and related transactions pursuant to the Merger Agreement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1.01.     Entry into a Material Definitive Agreement.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information set forth under the Introductory Note of this Current Report on Form 8-K (this “Report”) is incorporated into this Item 1.01 by reference.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 connection with the Acquisition, the Acquired Companies are expected to become guarantors under each of TES’s (as defined below) existing debt instruments in accordance with, and within the time periods required by, the terms thereof. </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Credit Agreement Amendment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On June 15, 2026, Talen Energy Supply, LLC (“TES”), a wholly owned subsidiary of the Company, entered into Amendment No. 7 to the Credit Agreement, by and among TES, as Borrower, the Subsidiary Guarantors party thereto, the 2026-1 Additional Stand-Alone L/C Issuers party thereto, the Stand-Alone L/C Issuers party thereto, the 2026-1 Additional Revolving Lenders party thereto and Citibank, N.A., as Administrative Agent and Collateral Agent (the “Seventh Amendment to Credit Agreement”) which amends that certain Credit Agreement, dated as of May 17, 2023, by and among TES, as borrower, Citibank, N.A., as Administrative Agent and Collateral Agent and each Lender from time to time party thereto (as further amended, restated, amended and restated, supplemented and/or otherwise modified from time to time, the “Amended Credit Agreement”).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Seventh Amendment to Credit Agreement (i) increases the existing revolving credit facility (including its revolving letter of credit capacity) (the “RCF”) from $900 million to $1.35 billion; (ii) upsizes its existing stand-alone letter of credit facility (the “Stand-Alone L/C Facility”) from $1.1 billion to $1.5 billion; and (iii) extends the maturity of the Stand-Alone L/C Facility from December 2027 to December 2029. The revolving commitments under the RCF will be available for working capital, capital expenditures and general corporate purposes and the letter of credit commitments will be available to support the issuance of letters of credit.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effectiveness of the Seventh Amendment to Credit Agreement was conditioned upon, among other things, the substantially concurrent consummation of the Acquisition.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foregoing description of the Seventh Amendment to Credit Agreement is a summary only, does not purport to be complete, and is qualified in its entirety by reference to the full text of the Seventh Amendment to Credit Agreement, a copy of which is attached hereto as Exhibit 10.1 to this Report and is incorporated into this Item 1.01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Registration Rights Agreement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the Closing Date, the Company entered into a registration rights agreement (the “Registration Rights Agreement”) in connection with the Acquisition with the recipients of the Stock Consideration (the “Cornerstone Equityholders”). Pursuant to the terms of the Registration Rights Agreement, the Company agreed to file with the U.S. Securities and Exchange Commission (the “SEC”) a registration statement to register under the Securities Act of 1933, as amended (the “Securities Act”), the resale of the Stock Consideration. The Registration Rights Agreement provides for certain additional underwritten demand rights and “piggy-back” registration rights, subject to certain customary limitations.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Additionally, the Cornerstone Equityholders agreed to a 90-day lock-up on 50% of the Stock Consideration and a 180-day lock-up on the remaining Stock Consideration. The Company also agreed to pay certain expenses of the Cornerstone Equityholders incurred in connection with the exercise of their rights under the Registration Rights Agreement and indemnify the Cornerstone Equityholders for certain securities law matters in connection with any registration statement filed pursuant thereto.</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foregoing description of the Registration Rights Agreement is not complete and is qualified in its entirety by reference to the full text of the Registration Rights Agreement, a copy of which is attached hereto as Exhibit 4.1 to this Report and is incorporated into this Item 1.01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2.01. Completion of Acquisition or Disposition of Assets.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disclosure set forth under the Introductory Note and Item 1.01 of this Report is incorporated into this Item 2.01 by reference.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the Closing Date, the Company completed the previously announced Acquisition contemplated by the Merger Agreement. As a result of the Acquisition, the Acquired Companies became indirect, wholly owned subsidiaries of the Company.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Subject to the terms and conditions of the Merger Agreement, the purchase price for the Acquisition consisted of (a) the Cash Consideration of approximately $2.55 billion, subject to customary adjustments for net working capital, cash, indebtedness, certain casualty losses and transaction expenses, and (b) the Stock Consideration of 2,399,998 shares of common stock, par value $0.001 per share, of the Company. The Cash Consideration was funded using a portion of the proceeds of the 6.125% Senior Unsecured Notes due 2031 and 6.375% Senior Unsecured Notes due 2033 issued in April 2026.</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summary description of the terms of the Merger Agreement, including the description of the transactions contemplated thereby, does not purport to be complete and is qualified in its entirety by reference to the full text of the Merger Agreement. A copy of the Merger Agreement was attached as Exhibit 2.1 to the Company’s Annual Report on Form 10-K for the year ended December 31, 2025, filed with the SEC on February 26, 2026, and is incorporated into this Report and this Item 2.01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2.03. Creation of a Direct Financial Obligation or an Obligation under an Off-Balance Sheet Arrangement of a Registrant.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information provided under Item 1.01 of this Report regarding the Seventh Amendment to Credit Agreement is incorporated into this Item 2.03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3.02. Unregistered Sales of Equity Securities.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information set forth in the Introductory Note and Items 1.01 and 2.01 of this Report regarding the Stock Consideration is hereby incorporated by reference into this Item 3.02. The issuance of the Stock Consideration was completed in reliance upon the exemption from the registration requirements of the Securities Act, provided by Section 4(a)(2) thereof as a transaction by an issuer not involving any public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color w:val="000000"/>
          <w:sz w:val="18"/>
          <w:shd w:fill="FFFFFF" w:val="clear"/>
        </w:rPr>
        <w:t>Item 7.01.</w:t>
      </w:r>
      <w:r>
        <w:rPr>
          <w:color w:val="000000"/>
        </w:rPr>
        <w:t xml:space="preserve"> </w:t>
      </w:r>
      <w:r>
        <w:rPr>
          <w:rFonts w:ascii="Arial;sans-serif" w:hAnsi="Arial;sans-serif"/>
          <w:b/>
          <w:color w:val="000000"/>
          <w:sz w:val="18"/>
          <w:shd w:fill="FFFFFF" w:val="clear"/>
        </w:rPr>
        <w:t>Regulation FD Disclosure.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June 15, 2026, the Company issued a press release announcing the Closing. A copy of the press release is furnished as Exhibit 99.1 to this Report and is incorporated into this Item 7.01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information provided under this Item 7.01 and in Exhibit 99.1 to this Report is being furnished and shall not be deemed “filed” for the purpose of Section 18 of the Securities Exchange Act of 1934, as amended (the “Exchange Act”), or otherwise subject to the liabilities of that Section. Such information shall not be incorporated by reference into any registration statement or other document pursuant to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lineRule="auto" w:line="288" w:before="0" w:after="180"/>
        <w:jc w:val="left"/>
        <w:rPr/>
      </w:pPr>
      <w:r>
        <w:rPr>
          <w:rFonts w:ascii="Arial;sans-serif" w:hAnsi="Arial;sans-serif"/>
          <w:b w:val="false"/>
          <w:color w:val="000000"/>
          <w:sz w:val="18"/>
        </w:rPr>
        <w:t xml:space="preserve">(a) </w:t>
      </w:r>
      <w:r>
        <w:rPr>
          <w:rFonts w:ascii="Arial;sans-serif" w:hAnsi="Arial;sans-serif"/>
          <w:b w:val="false"/>
          <w:i/>
          <w:color w:val="000000"/>
          <w:sz w:val="18"/>
        </w:rPr>
        <w:t>Financial Statements of Businesses or Funds Acquired.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Company intends to file the financial statements required to be filed pursuant to Item 9.01(a) of Form 8-K by amendment to this Report not later than 71 calendar days after the date this Report is required to be filed. </w:t>
      </w:r>
    </w:p>
    <w:p>
      <w:pPr>
        <w:pStyle w:val="TextBody"/>
        <w:bidi w:val="0"/>
        <w:spacing w:lineRule="auto" w:line="288" w:before="0" w:after="180"/>
        <w:jc w:val="left"/>
        <w:rPr/>
      </w:pPr>
      <w:r>
        <w:rPr>
          <w:rFonts w:ascii="Arial;sans-serif" w:hAnsi="Arial;sans-serif"/>
          <w:b w:val="false"/>
          <w:color w:val="000000"/>
          <w:sz w:val="18"/>
        </w:rPr>
        <w:t xml:space="preserve">(b) </w:t>
      </w:r>
      <w:r>
        <w:rPr>
          <w:rFonts w:ascii="Arial;sans-serif" w:hAnsi="Arial;sans-serif"/>
          <w:b w:val="false"/>
          <w:i/>
          <w:color w:val="000000"/>
          <w:sz w:val="18"/>
        </w:rPr>
        <w:t>Pro Forma Financial Information.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Company intends to file the pro forma financial information required to be filed pursuant to Item 9.01(b) of Form 8-K by amendment to this Report not later than 71 calendar days after the date this Report is required to be filed.</w:t>
      </w:r>
    </w:p>
    <w:p>
      <w:pPr>
        <w:pStyle w:val="TextBody"/>
        <w:bidi w:val="0"/>
        <w:spacing w:lineRule="auto" w:line="288" w:before="0" w:after="180"/>
        <w:jc w:val="left"/>
        <w:rPr/>
      </w:pPr>
      <w:r>
        <w:rPr>
          <w:rFonts w:ascii="Arial;sans-serif" w:hAnsi="Arial;sans-serif"/>
          <w:b w:val="false"/>
          <w:color w:val="000000"/>
          <w:sz w:val="18"/>
        </w:rPr>
        <w:t xml:space="preserve">(d) </w:t>
      </w:r>
      <w:r>
        <w:rPr>
          <w:rFonts w:ascii="Arial;sans-serif" w:hAnsi="Arial;sans-serif"/>
          <w:b w:val="false"/>
          <w:i/>
          <w:color w:val="000000"/>
          <w:sz w:val="18"/>
        </w:rPr>
        <w:t>Exhibits.</w:t>
      </w:r>
    </w:p>
    <w:tbl>
      <w:tblPr>
        <w:tblW w:w="10205" w:type="dxa"/>
        <w:jc w:val="left"/>
        <w:tblInd w:w="0" w:type="dxa"/>
        <w:tblLayout w:type="fixed"/>
        <w:tblCellMar>
          <w:top w:w="28" w:type="dxa"/>
          <w:left w:w="28" w:type="dxa"/>
          <w:bottom w:w="28" w:type="dxa"/>
          <w:right w:w="28" w:type="dxa"/>
        </w:tblCellMar>
      </w:tblPr>
      <w:tblGrid>
        <w:gridCol w:w="286"/>
        <w:gridCol w:w="252"/>
        <w:gridCol w:w="253"/>
        <w:gridCol w:w="2841"/>
        <w:gridCol w:w="2719"/>
        <w:gridCol w:w="3854"/>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Exhibit No.</w:t>
            </w:r>
          </w:p>
        </w:tc>
        <w:tc>
          <w:tcPr>
            <w:tcW w:w="94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7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4.1</w:t>
            </w:r>
          </w:p>
        </w:tc>
        <w:tc>
          <w:tcPr>
            <w:tcW w:w="941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20260615ex41cornerstonere.htm">
              <w:r>
                <w:rPr>
                  <w:rStyle w:val="InternetLink"/>
                  <w:rFonts w:ascii="Arial;sans-serif" w:hAnsi="Arial;sans-serif"/>
                  <w:b w:val="false"/>
                  <w:color w:val="0000EE"/>
                  <w:sz w:val="18"/>
                  <w:u w:val="single"/>
                </w:rPr>
                <w:t>Registration Rights Agreement, dated June 15, 2026, by and among Talen Energy Corporation and the holders named therein.</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941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20260615ex101creditagreem.htm">
              <w:r>
                <w:rPr>
                  <w:rStyle w:val="InternetLink"/>
                  <w:rFonts w:ascii="Arial;sans-serif" w:hAnsi="Arial;sans-serif"/>
                  <w:b w:val="false"/>
                  <w:color w:val="0000EE"/>
                  <w:sz w:val="18"/>
                  <w:u w:val="single"/>
                </w:rPr>
                <w:t>Amendment No. 7 to Credit Agreement, dated as of June 15, 2026, by and among Talen Energy Supply, LLC, as Borrower, the Subsidiary Guarantors party thereto, the 2026-1 Additional Revolving Lenders party thereto, the 2026-1 Additional Stand-Alone L/C Issuers party thereto, each other Stand-Alone L/C Issuer party thereto and Citibank, N.A., as Administrative Agent and Collateral Agent.</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99.1</w:t>
            </w:r>
          </w:p>
        </w:tc>
        <w:tc>
          <w:tcPr>
            <w:tcW w:w="941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20260615pressreleasetalen.htm">
              <w:r>
                <w:rPr>
                  <w:rStyle w:val="InternetLink"/>
                  <w:rFonts w:ascii="Arial;sans-serif" w:hAnsi="Arial;sans-serif"/>
                  <w:b w:val="false"/>
                  <w:color w:val="000080"/>
                  <w:sz w:val="18"/>
                  <w:u w:val="single"/>
                </w:rPr>
                <w:t xml:space="preserve">Press Release dated June </w:t>
              </w:r>
            </w:hyperlink>
            <w:hyperlink w:anchor="a20260615pressreleasetalen.htm">
              <w:r>
                <w:rPr>
                  <w:rStyle w:val="InternetLink"/>
                  <w:rFonts w:ascii="Arial;sans-serif" w:hAnsi="Arial;sans-serif"/>
                  <w:b w:val="false"/>
                  <w:color w:val="000080"/>
                  <w:sz w:val="18"/>
                  <w:u w:val="single"/>
                </w:rPr>
                <w:t>15</w:t>
              </w:r>
            </w:hyperlink>
            <w:hyperlink w:anchor="a20260615pressreleasetalen.htm">
              <w:r>
                <w:rPr>
                  <w:rStyle w:val="InternetLink"/>
                  <w:rFonts w:ascii="Arial;sans-serif" w:hAnsi="Arial;sans-serif"/>
                  <w:b w:val="false"/>
                  <w:color w:val="000080"/>
                  <w:sz w:val="18"/>
                  <w:u w:val="single"/>
                </w:rPr>
                <w:t>, 2026.</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94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(cover page XBRL tags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tbl>
      <w:tblPr>
        <w:tblW w:w="5397" w:type="dxa"/>
        <w:jc w:val="left"/>
        <w:tblInd w:w="0" w:type="dxa"/>
        <w:tblLayout w:type="fixed"/>
        <w:tblCellMar>
          <w:top w:w="28" w:type="dxa"/>
          <w:left w:w="28" w:type="dxa"/>
          <w:bottom w:w="28" w:type="dxa"/>
          <w:right w:w="28" w:type="dxa"/>
        </w:tblCellMar>
      </w:tblPr>
      <w:tblGrid>
        <w:gridCol w:w="201"/>
        <w:gridCol w:w="176"/>
        <w:gridCol w:w="178"/>
        <w:gridCol w:w="424"/>
        <w:gridCol w:w="424"/>
        <w:gridCol w:w="426"/>
        <w:gridCol w:w="214"/>
        <w:gridCol w:w="214"/>
        <w:gridCol w:w="216"/>
        <w:gridCol w:w="856"/>
        <w:gridCol w:w="856"/>
        <w:gridCol w:w="1212"/>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ENERGY CORPORATION</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Date:</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June 15, 2026</w:t>
            </w:r>
          </w:p>
        </w:tc>
        <w:tc>
          <w:tcPr>
            <w:tcW w:w="6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By:</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/s/ Cole Muller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Name:</w:t>
            </w:r>
          </w:p>
        </w:tc>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Cole Muller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Title:</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val="false"/>
          <w:color w:val="000000"/>
          <w:sz w:val="24"/>
        </w:rPr>
      </w:pPr>
      <w:r>
        <w:rPr>
          <w:rFonts w:ascii="Times New Roman;serif" w:hAnsi="Times New Roman;serif"/>
          <w:b w:val="false"/>
          <w:color w:val="000000"/>
          <w:sz w:val="24"/>
        </w:rPr>
        <w:t>Exhibit 4.1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68"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REGISTRATION RIGHTS AGREEMENT</w:t>
      </w:r>
    </w:p>
    <w:p>
      <w:pPr>
        <w:pStyle w:val="TextBody"/>
        <w:bidi w:val="0"/>
        <w:spacing w:lineRule="auto" w:line="288" w:before="0" w:after="180"/>
        <w:ind w:left="0" w:right="0" w:firstLine="720"/>
        <w:jc w:val="both"/>
        <w:rPr/>
      </w:pPr>
      <w:r>
        <w:rPr>
          <w:rFonts w:ascii="Times New Roman;serif" w:hAnsi="Times New Roman;serif"/>
          <w:b w:val="false"/>
          <w:color w:val="000000"/>
          <w:sz w:val="24"/>
        </w:rPr>
        <w:t>This Registration Rights Agreement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dated as of June 15, 2026, is adopted, executed and agreed to, for good and valuable consideration, by and among Talen Energy Corporation,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each of the other parties listed on the signature pages attached hereto (the “</w:t>
      </w:r>
      <w:r>
        <w:rPr>
          <w:rFonts w:ascii="Times New Roman;serif" w:hAnsi="Times New Roman;serif"/>
          <w:b/>
          <w:i/>
          <w:color w:val="000000"/>
          <w:sz w:val="24"/>
        </w:rPr>
        <w:t>Initial Holders</w:t>
      </w:r>
      <w:r>
        <w:rPr>
          <w:color w:val="000000"/>
        </w:rPr>
        <w:t>”</w:t>
      </w:r>
      <w:r>
        <w:rPr>
          <w:rFonts w:ascii="Times New Roman;serif" w:hAnsi="Times New Roman;serif"/>
          <w:b w:val="false"/>
          <w:color w:val="000000"/>
          <w:sz w:val="24"/>
        </w:rPr>
        <w:t>), and the other Holders (as defined below) that may become party hereto from time to time (each, a “</w:t>
      </w:r>
      <w:r>
        <w:rPr>
          <w:rFonts w:ascii="Times New Roman;serif" w:hAnsi="Times New Roman;serif"/>
          <w:b/>
          <w:i/>
          <w:color w:val="000000"/>
          <w:sz w:val="24"/>
        </w:rPr>
        <w:t>Party</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i/>
          <w:color w:val="000000"/>
          <w:sz w:val="24"/>
        </w:rPr>
        <w:t>Parties</w:t>
      </w:r>
      <w:r>
        <w:rPr>
          <w:color w:val="000000"/>
        </w:rPr>
        <w:t>”</w:t>
      </w:r>
      <w:r>
        <w:rPr>
          <w:rFonts w:ascii="Times New Roman;serif" w:hAnsi="Times New Roman;serif"/>
          <w:b w:val="false"/>
          <w:color w:val="000000"/>
          <w:sz w:val="24"/>
        </w:rPr>
        <w:t>).</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R E C I T A L S</w:t>
      </w:r>
    </w:p>
    <w:p>
      <w:pPr>
        <w:pStyle w:val="TextBody"/>
        <w:bidi w:val="0"/>
        <w:spacing w:lineRule="auto" w:line="288" w:before="0" w:after="180"/>
        <w:ind w:left="0" w:right="0" w:firstLine="720"/>
        <w:jc w:val="both"/>
        <w:rPr/>
      </w:pPr>
      <w:r>
        <w:rPr>
          <w:rFonts w:ascii="Times New Roman;serif" w:hAnsi="Times New Roman;serif"/>
          <w:b w:val="false"/>
          <w:color w:val="000000"/>
          <w:sz w:val="24"/>
        </w:rPr>
        <w:t>WHEREAS, this Agreement is being entered into pursuant to the Agreement and Plan of Merger, dated as of January 15, 2026 (as amended or modified from time to time, the “</w:t>
      </w:r>
      <w:r>
        <w:rPr>
          <w:rFonts w:ascii="Times New Roman;serif" w:hAnsi="Times New Roman;serif"/>
          <w:b/>
          <w:i/>
          <w:color w:val="000000"/>
          <w:sz w:val="24"/>
        </w:rPr>
        <w:t>Merger Agreement</w:t>
      </w:r>
      <w:r>
        <w:rPr>
          <w:color w:val="000000"/>
        </w:rPr>
        <w:t>”</w:t>
      </w:r>
      <w:r>
        <w:rPr>
          <w:rFonts w:ascii="Times New Roman;serif" w:hAnsi="Times New Roman;serif"/>
          <w:b w:val="false"/>
          <w:color w:val="000000"/>
          <w:sz w:val="24"/>
        </w:rPr>
        <w:t>), by and among Cornerstone Generation Holdings, LP, a Delaware limited partnership (“</w:t>
      </w:r>
      <w:r>
        <w:rPr>
          <w:rFonts w:ascii="Times New Roman;serif" w:hAnsi="Times New Roman;serif"/>
          <w:b/>
          <w:i/>
          <w:color w:val="000000"/>
          <w:sz w:val="24"/>
        </w:rPr>
        <w:t>Cornerstone LP</w:t>
      </w:r>
      <w:r>
        <w:rPr>
          <w:color w:val="000000"/>
        </w:rPr>
        <w:t>”</w:t>
      </w:r>
      <w:r>
        <w:rPr>
          <w:rFonts w:ascii="Times New Roman;serif" w:hAnsi="Times New Roman;serif"/>
          <w:b w:val="false"/>
          <w:color w:val="000000"/>
          <w:sz w:val="24"/>
        </w:rPr>
        <w:t>), ECP Cornerstone Generation Holdings GP, LLC, a Delaware limited liability company (“</w:t>
      </w:r>
      <w:r>
        <w:rPr>
          <w:rFonts w:ascii="Times New Roman;serif" w:hAnsi="Times New Roman;serif"/>
          <w:b/>
          <w:i/>
          <w:color w:val="000000"/>
          <w:sz w:val="24"/>
        </w:rPr>
        <w:t>Cornerstone GP</w:t>
      </w:r>
      <w:r>
        <w:rPr>
          <w:color w:val="000000"/>
        </w:rPr>
        <w:t>”</w:t>
      </w:r>
      <w:r>
        <w:rPr>
          <w:rFonts w:ascii="Times New Roman;serif" w:hAnsi="Times New Roman;serif"/>
          <w:b w:val="false"/>
          <w:color w:val="000000"/>
          <w:sz w:val="24"/>
        </w:rPr>
        <w:t>), ECP V-B (AG IP) Blocker Corp, a Delaware corporation (“</w:t>
      </w:r>
      <w:r>
        <w:rPr>
          <w:rFonts w:ascii="Times New Roman;serif" w:hAnsi="Times New Roman;serif"/>
          <w:b/>
          <w:i/>
          <w:color w:val="000000"/>
          <w:sz w:val="24"/>
        </w:rPr>
        <w:t>Blocker B</w:t>
      </w:r>
      <w:r>
        <w:rPr>
          <w:color w:val="000000"/>
        </w:rPr>
        <w:t>”</w:t>
      </w:r>
      <w:r>
        <w:rPr>
          <w:rFonts w:ascii="Times New Roman;serif" w:hAnsi="Times New Roman;serif"/>
          <w:b w:val="false"/>
          <w:color w:val="000000"/>
          <w:sz w:val="24"/>
        </w:rPr>
        <w:t>), ECP V-C (AG IP) Blocker Corp, a Delaware corporation (“</w:t>
      </w:r>
      <w:r>
        <w:rPr>
          <w:rFonts w:ascii="Times New Roman;serif" w:hAnsi="Times New Roman;serif"/>
          <w:b/>
          <w:i/>
          <w:color w:val="000000"/>
          <w:sz w:val="24"/>
        </w:rPr>
        <w:t>Blocker C</w:t>
      </w:r>
      <w:r>
        <w:rPr>
          <w:color w:val="000000"/>
        </w:rPr>
        <w:t>”</w:t>
      </w:r>
      <w:r>
        <w:rPr>
          <w:rFonts w:ascii="Times New Roman;serif" w:hAnsi="Times New Roman;serif"/>
          <w:b w:val="false"/>
          <w:color w:val="000000"/>
          <w:sz w:val="24"/>
        </w:rPr>
        <w:t>), ECP V-D (AG IP) Blocker Corp, a Delaware corporation (“</w:t>
      </w:r>
      <w:r>
        <w:rPr>
          <w:rFonts w:ascii="Times New Roman;serif" w:hAnsi="Times New Roman;serif"/>
          <w:b/>
          <w:i/>
          <w:color w:val="000000"/>
          <w:sz w:val="24"/>
        </w:rPr>
        <w:t>Blocker D</w:t>
      </w:r>
      <w:r>
        <w:rPr>
          <w:color w:val="000000"/>
        </w:rPr>
        <w:t xml:space="preserve">” </w:t>
      </w:r>
      <w:r>
        <w:rPr>
          <w:rFonts w:ascii="Times New Roman;serif" w:hAnsi="Times New Roman;serif"/>
          <w:b w:val="false"/>
          <w:color w:val="000000"/>
          <w:sz w:val="24"/>
        </w:rPr>
        <w:t>and, together with Cornerstone LP, Cornerstone GP, Blocker B and Blocker C, the “</w:t>
      </w:r>
      <w:r>
        <w:rPr>
          <w:rFonts w:ascii="Times New Roman;serif" w:hAnsi="Times New Roman;serif"/>
          <w:b/>
          <w:i/>
          <w:color w:val="000000"/>
          <w:sz w:val="24"/>
        </w:rPr>
        <w:t>Acquired Companies</w:t>
      </w:r>
      <w:r>
        <w:rPr>
          <w:color w:val="000000"/>
        </w:rPr>
        <w:t>”</w:t>
      </w:r>
      <w:r>
        <w:rPr>
          <w:rFonts w:ascii="Times New Roman;serif" w:hAnsi="Times New Roman;serif"/>
          <w:b w:val="false"/>
          <w:color w:val="000000"/>
          <w:sz w:val="24"/>
        </w:rPr>
        <w:t>), ECP V-D, LP, a Delaware limited partnership, as the representative of the Initial Holders, solely for the limited purposes set forth in Section 6.12 of the Merger Agreement, ECP GP V, LP, a Delaware limited partnership, the Company, Buckeye CG Holdings, LLC, a Delaware limited liability company (“</w:t>
      </w:r>
      <w:r>
        <w:rPr>
          <w:rFonts w:ascii="Times New Roman;serif" w:hAnsi="Times New Roman;serif"/>
          <w:b/>
          <w:i/>
          <w:color w:val="000000"/>
          <w:sz w:val="24"/>
        </w:rPr>
        <w:t>Buyer</w:t>
      </w:r>
      <w:r>
        <w:rPr>
          <w:color w:val="000000"/>
        </w:rPr>
        <w:t>”</w:t>
      </w:r>
      <w:r>
        <w:rPr>
          <w:rFonts w:ascii="Times New Roman;serif" w:hAnsi="Times New Roman;serif"/>
          <w:b w:val="false"/>
          <w:color w:val="000000"/>
          <w:sz w:val="24"/>
        </w:rPr>
        <w:t>), Buckeye CG Holdings Merger Sub, LP, a Delaware limited partnership, Buckeye CG Holdings GP Merger Sub, LLC, a Delaware limited liability company, Buckeye Blocker V-B Merger Sub, Inc., a Delaware corporation, Buckeye Blocker V-C Merger Sub, Inc., a Delaware corporation and Buckeye Blocker V-D Merger Sub, Inc., a Delaware corporation;</w:t>
      </w:r>
    </w:p>
    <w:p>
      <w:pPr>
        <w:pStyle w:val="TextBody"/>
        <w:bidi w:val="0"/>
        <w:spacing w:lineRule="auto" w:line="288" w:before="0" w:after="180"/>
        <w:ind w:left="0" w:right="0" w:firstLine="720"/>
        <w:jc w:val="both"/>
        <w:rPr/>
      </w:pPr>
      <w:r>
        <w:rPr>
          <w:rFonts w:ascii="Times New Roman;serif" w:hAnsi="Times New Roman;serif"/>
          <w:b w:val="false"/>
          <w:color w:val="000000"/>
          <w:sz w:val="24"/>
        </w:rPr>
        <w:t>WHEREAS, in connection with the closing of the transactions contemplated by the Merger Agreement, on the date hereof, as partial consideration for the sale of the equity interests of the Acquired Companies to Buyer pursuant to the Merger Agreement, the Company has issued to the Initial Holders an aggregate 2,399,998 shares (the “</w:t>
      </w:r>
      <w:r>
        <w:rPr>
          <w:rFonts w:ascii="Times New Roman;serif" w:hAnsi="Times New Roman;serif"/>
          <w:b/>
          <w:i/>
          <w:color w:val="000000"/>
          <w:sz w:val="24"/>
        </w:rPr>
        <w:t>Shares</w:t>
      </w:r>
      <w:r>
        <w:rPr>
          <w:color w:val="000000"/>
        </w:rPr>
        <w:t>”</w:t>
      </w:r>
      <w:r>
        <w:rPr>
          <w:rFonts w:ascii="Times New Roman;serif" w:hAnsi="Times New Roman;serif"/>
          <w:b w:val="false"/>
          <w:color w:val="000000"/>
          <w:sz w:val="24"/>
        </w:rPr>
        <w:t>) of the Company’s common stock, par value $0.001 per share (the “</w:t>
      </w:r>
      <w:r>
        <w:rPr>
          <w:rFonts w:ascii="Times New Roman;serif" w:hAnsi="Times New Roman;serif"/>
          <w:b/>
          <w:i/>
          <w:color w:val="000000"/>
          <w:sz w:val="24"/>
        </w:rPr>
        <w:t>Common Stock</w:t>
      </w:r>
      <w:r>
        <w:rPr>
          <w:color w:val="000000"/>
        </w:rPr>
        <w:t>”</w:t>
      </w:r>
      <w:r>
        <w:rPr>
          <w:rFonts w:ascii="Times New Roman;serif" w:hAnsi="Times New Roman;serif"/>
          <w:b w:val="false"/>
          <w:color w:val="000000"/>
          <w:sz w:val="24"/>
        </w:rPr>
        <w:t>), pursuant to the terms of the Merger Agreement; and</w:t>
      </w:r>
    </w:p>
    <w:p>
      <w:pPr>
        <w:pStyle w:val="TextBody"/>
        <w:bidi w:val="0"/>
        <w:spacing w:lineRule="auto" w:line="288" w:before="0" w:after="180"/>
        <w:ind w:left="0" w:right="0" w:firstLine="720"/>
        <w:jc w:val="both"/>
        <w:rPr/>
      </w:pPr>
      <w:r>
        <w:rPr>
          <w:rFonts w:ascii="Times New Roman;serif" w:hAnsi="Times New Roman;serif"/>
          <w:b w:val="false"/>
          <w:color w:val="000000"/>
          <w:sz w:val="24"/>
        </w:rPr>
        <w:t>WHEREAS, pursuant to the Merger Agreement, the Company has agreed to provide the Initial Holders certain registration rights under the Securities Act of 1933, as amended, and the rules and regulations thereunder, or any similar successor statute (collectively, the “</w:t>
      </w:r>
      <w:r>
        <w:rPr>
          <w:rFonts w:ascii="Times New Roman;serif" w:hAnsi="Times New Roman;serif"/>
          <w:b/>
          <w:i/>
          <w:color w:val="000000"/>
          <w:sz w:val="24"/>
        </w:rPr>
        <w:t>Securities Act</w:t>
      </w:r>
      <w:r>
        <w:rPr>
          <w:color w:val="000000"/>
        </w:rPr>
        <w:t>”</w:t>
      </w:r>
      <w:r>
        <w:rPr>
          <w:rFonts w:ascii="Times New Roman;serif" w:hAnsi="Times New Roman;serif"/>
          <w:b w:val="false"/>
          <w:color w:val="000000"/>
          <w:sz w:val="24"/>
        </w:rPr>
        <w:t>).</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A G R E E M E N T 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the mutual and dependent covenants hereinafter set forth, the Parties hereto agree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ARTICLE 1</w:t>
        <w:br/>
        <w:t>DEFINITIONS; INTERPRETATION</w:t>
      </w:r>
    </w:p>
    <w:p>
      <w:pPr>
        <w:pStyle w:val="TextBody"/>
        <w:bidi w:val="0"/>
        <w:spacing w:lineRule="auto" w:line="288" w:before="0" w:after="180"/>
        <w:ind w:left="0" w:right="0" w:firstLine="720"/>
        <w:jc w:val="both"/>
        <w:rPr/>
      </w:pPr>
      <w:r>
        <w:rPr>
          <w:rFonts w:ascii="Times New Roman;serif" w:hAnsi="Times New Roman;serif"/>
          <w:b/>
          <w:color w:val="000000"/>
          <w:sz w:val="24"/>
        </w:rPr>
        <w:t>SECTION 1.1    </w:t>
      </w:r>
      <w:r>
        <w:rPr>
          <w:rFonts w:ascii="Times New Roman;serif" w:hAnsi="Times New Roman;serif"/>
          <w:b/>
          <w:color w:val="000000"/>
          <w:sz w:val="24"/>
          <w:u w:val="single"/>
        </w:rPr>
        <w:t>Definitions</w:t>
      </w:r>
      <w:r>
        <w:rPr>
          <w:rFonts w:ascii="Times New Roman;serif" w:hAnsi="Times New Roman;serif"/>
          <w:b w:val="false"/>
          <w:color w:val="000000"/>
          <w:sz w:val="24"/>
        </w:rPr>
        <w:t>. When used in this Agreement, the following terms shall have the meanings indicated below:</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Affiliate</w:t>
      </w:r>
      <w:r>
        <w:rPr>
          <w:color w:val="000000"/>
        </w:rPr>
        <w:t xml:space="preserve">” </w:t>
      </w:r>
      <w:r>
        <w:rPr>
          <w:rFonts w:ascii="Times New Roman;serif" w:hAnsi="Times New Roman;serif"/>
          <w:b w:val="false"/>
          <w:color w:val="000000"/>
          <w:sz w:val="24"/>
        </w:rPr>
        <w:t xml:space="preserve">means, with respect to a particular Person, any Person Controlling, Controlled by or Under Common Control with such Person. </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Agreement</w:t>
      </w:r>
      <w:r>
        <w:rPr>
          <w:color w:val="000000"/>
        </w:rPr>
        <w:t xml:space="preserve">” </w:t>
      </w:r>
      <w:r>
        <w:rPr>
          <w:rFonts w:ascii="Times New Roman;serif" w:hAnsi="Times New Roman;serif"/>
          <w:b w:val="false"/>
          <w:color w:val="000000"/>
          <w:sz w:val="24"/>
        </w:rPr>
        <w:t>has the meaning assigned such term in the introductory paragraph.</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Assignment and Joinder Agreement</w:t>
      </w:r>
      <w:r>
        <w:rPr>
          <w:color w:val="000000"/>
        </w:rPr>
        <w:t xml:space="preserve">” </w:t>
      </w:r>
      <w:r>
        <w:rPr>
          <w:rFonts w:ascii="Times New Roman;serif" w:hAnsi="Times New Roman;serif"/>
          <w:b w:val="false"/>
          <w:color w:val="000000"/>
          <w:sz w:val="24"/>
        </w:rPr>
        <w:t xml:space="preserve">means an Assignment and Joinder Agreement in substantially the form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Automatic Shelf Registration Statement</w:t>
      </w:r>
      <w:r>
        <w:rPr>
          <w:color w:val="000000"/>
        </w:rPr>
        <w:t xml:space="preserve">” </w:t>
      </w:r>
      <w:r>
        <w:rPr>
          <w:rFonts w:ascii="Times New Roman;serif" w:hAnsi="Times New Roman;serif"/>
          <w:b w:val="false"/>
          <w:color w:val="000000"/>
          <w:sz w:val="24"/>
        </w:rPr>
        <w:t>means an “automatic shelf registration statement” as defined under Rule 405 under the Securities Act.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Business Day</w:t>
      </w:r>
      <w:r>
        <w:rPr>
          <w:color w:val="000000"/>
        </w:rPr>
        <w:t xml:space="preserve">” </w:t>
      </w:r>
      <w:r>
        <w:rPr>
          <w:rFonts w:ascii="Times New Roman;serif" w:hAnsi="Times New Roman;serif"/>
          <w:b w:val="false"/>
          <w:color w:val="000000"/>
          <w:sz w:val="24"/>
        </w:rPr>
        <w:t>means any day that is not a Saturday, Sunday or any other day on which banking institutions in New York, New York are required by applicable law to close.</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Buyer</w:t>
      </w:r>
      <w:r>
        <w:rPr>
          <w:color w:val="000000"/>
        </w:rPr>
        <w:t xml:space="preserve">” </w:t>
      </w:r>
      <w:r>
        <w:rPr>
          <w:rFonts w:ascii="Times New Roman;serif" w:hAnsi="Times New Roman;serif"/>
          <w:b w:val="false"/>
          <w:color w:val="000000"/>
          <w:sz w:val="24"/>
        </w:rPr>
        <w:t>has the meaning assigned such term in the Recitals.</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Common Stock</w:t>
      </w:r>
      <w:r>
        <w:rPr>
          <w:color w:val="000000"/>
        </w:rPr>
        <w:t xml:space="preserve">” </w:t>
      </w:r>
      <w:r>
        <w:rPr>
          <w:rFonts w:ascii="Times New Roman;serif" w:hAnsi="Times New Roman;serif"/>
          <w:b w:val="false"/>
          <w:color w:val="000000"/>
          <w:sz w:val="24"/>
        </w:rPr>
        <w:t>has the meaning assigned such term in the Recitals.</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has the meaning assigned such term in the introductory paragraph.</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Control</w:t>
      </w:r>
      <w:r>
        <w:rPr>
          <w:color w:val="000000"/>
        </w:rPr>
        <w:t xml:space="preserve">” </w:t>
      </w:r>
      <w:r>
        <w:rPr>
          <w:rFonts w:ascii="Times New Roman;serif" w:hAnsi="Times New Roman;serif"/>
          <w:b w:val="false"/>
          <w:color w:val="000000"/>
          <w:sz w:val="24"/>
        </w:rPr>
        <w:t>(including the correlative terms “</w:t>
      </w:r>
      <w:r>
        <w:rPr>
          <w:rFonts w:ascii="Times New Roman;serif" w:hAnsi="Times New Roman;serif"/>
          <w:b/>
          <w:i/>
          <w:color w:val="000000"/>
          <w:sz w:val="24"/>
        </w:rPr>
        <w:t>Controlling</w:t>
      </w:r>
      <w:r>
        <w:rPr>
          <w:rFonts w:ascii="Times New Roman;serif" w:hAnsi="Times New Roman;serif"/>
          <w:b w:val="false"/>
          <w:color w:val="000000"/>
          <w:sz w:val="24"/>
        </w:rPr>
        <w:t>,” “</w:t>
      </w:r>
      <w:r>
        <w:rPr>
          <w:rFonts w:ascii="Times New Roman;serif" w:hAnsi="Times New Roman;serif"/>
          <w:b/>
          <w:i/>
          <w:color w:val="000000"/>
          <w:sz w:val="24"/>
        </w:rPr>
        <w:t>Controlled by</w:t>
      </w:r>
      <w:r>
        <w:rPr>
          <w:color w:val="000000"/>
        </w:rPr>
        <w:t xml:space="preserve">” </w:t>
      </w:r>
      <w:r>
        <w:rPr>
          <w:rFonts w:ascii="Times New Roman;serif" w:hAnsi="Times New Roman;serif"/>
          <w:b w:val="false"/>
          <w:color w:val="000000"/>
          <w:sz w:val="24"/>
        </w:rPr>
        <w:t>and “</w:t>
      </w:r>
      <w:r>
        <w:rPr>
          <w:rFonts w:ascii="Times New Roman;serif" w:hAnsi="Times New Roman;serif"/>
          <w:b/>
          <w:i/>
          <w:color w:val="000000"/>
          <w:sz w:val="24"/>
        </w:rPr>
        <w:t>Under Common Control with</w:t>
      </w:r>
      <w:r>
        <w:rPr>
          <w:color w:val="000000"/>
        </w:rPr>
        <w:t>”</w:t>
      </w:r>
      <w:r>
        <w:rPr>
          <w:rFonts w:ascii="Times New Roman;serif" w:hAnsi="Times New Roman;serif"/>
          <w:b w:val="false"/>
          <w:color w:val="000000"/>
          <w:sz w:val="24"/>
        </w:rPr>
        <w:t>) means possession, directly or indirectly, of the power to direct or cause the direction of management or policies (whether through ownership of securities or any partnership or other ownership interest, by contract or otherwise) of a Person.</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4"/>
        </w:rPr>
        <w:t>means the Securities Exchange Act of 1934, as amended.</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Existing Registration Rights Agreement</w:t>
      </w:r>
      <w:r>
        <w:rPr>
          <w:color w:val="000000"/>
        </w:rPr>
        <w:t xml:space="preserve">” </w:t>
      </w:r>
      <w:r>
        <w:rPr>
          <w:rFonts w:ascii="Times New Roman;serif" w:hAnsi="Times New Roman;serif"/>
          <w:b w:val="false"/>
          <w:color w:val="000000"/>
          <w:sz w:val="24"/>
        </w:rPr>
        <w:t xml:space="preserve">means the Registration Rights Agreement, dated as of May 17, 2023, by and among the Company and the holders listed on the signature pages thereto. </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Existing RRA Holders</w:t>
      </w:r>
      <w:r>
        <w:rPr>
          <w:color w:val="000000"/>
        </w:rPr>
        <w:t xml:space="preserve">” </w:t>
      </w:r>
      <w:r>
        <w:rPr>
          <w:rFonts w:ascii="Times New Roman;serif" w:hAnsi="Times New Roman;serif"/>
          <w:b w:val="false"/>
          <w:color w:val="000000"/>
          <w:sz w:val="24"/>
        </w:rPr>
        <w:t>means the holders of “Registrable Securities” (as such term is defined in the Existing Registration Rights Agreement) under the Existing Registration Rights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Holders</w:t>
      </w:r>
      <w:r>
        <w:rPr>
          <w:color w:val="000000"/>
        </w:rPr>
        <w:t xml:space="preserve">” </w:t>
      </w:r>
      <w:r>
        <w:rPr>
          <w:rFonts w:ascii="Times New Roman;serif" w:hAnsi="Times New Roman;serif"/>
          <w:b w:val="false"/>
          <w:color w:val="000000"/>
          <w:sz w:val="24"/>
        </w:rPr>
        <w:t xml:space="preserve">means the Initial Holders and/or any holder of Registrable Securities to whom registration rights conferred by this Agreement have been transferred in compliance with </w:t>
      </w:r>
      <w:r>
        <w:rPr>
          <w:rFonts w:ascii="Times New Roman;serif" w:hAnsi="Times New Roman;serif"/>
          <w:b w:val="false"/>
          <w:color w:val="000000"/>
          <w:sz w:val="24"/>
          <w:u w:val="single"/>
        </w:rPr>
        <w:t>Section 10.1</w:t>
      </w:r>
      <w:r>
        <w:rPr>
          <w:rFonts w:ascii="Times New Roman;serif" w:hAnsi="Times New Roman;serif"/>
          <w:b w:val="false"/>
          <w:color w:val="000000"/>
          <w:sz w:val="24"/>
        </w:rPr>
        <w:t>, in each case, for so long as such Person owns Registrable Securities.</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Indemnified Party</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7.3</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Indemnifying Party</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7.3</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Initial Holders</w:t>
      </w:r>
      <w:r>
        <w:rPr>
          <w:color w:val="000000"/>
        </w:rPr>
        <w:t xml:space="preserve">” </w:t>
      </w:r>
      <w:r>
        <w:rPr>
          <w:rFonts w:ascii="Times New Roman;serif" w:hAnsi="Times New Roman;serif"/>
          <w:b w:val="false"/>
          <w:color w:val="000000"/>
          <w:sz w:val="24"/>
        </w:rPr>
        <w:t>has the meaning assigned such term in the introductory paragraph.</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Initial</w:t>
      </w:r>
      <w:r>
        <w:rPr>
          <w:color w:val="000000"/>
        </w:rPr>
        <w:t xml:space="preserve"> </w:t>
      </w:r>
      <w:r>
        <w:rPr>
          <w:rFonts w:ascii="Times New Roman;serif" w:hAnsi="Times New Roman;serif"/>
          <w:b/>
          <w:i/>
          <w:color w:val="000000"/>
          <w:sz w:val="24"/>
        </w:rPr>
        <w:t>Lock-Up Period</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2.5</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Inspectors</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5.1(h)</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Legend Removal Documents</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5.3</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Majority Holders</w:t>
      </w:r>
      <w:r>
        <w:rPr>
          <w:color w:val="000000"/>
        </w:rPr>
        <w:t xml:space="preserve">” </w:t>
      </w:r>
      <w:r>
        <w:rPr>
          <w:rFonts w:ascii="Times New Roman;serif" w:hAnsi="Times New Roman;serif"/>
          <w:b w:val="false"/>
          <w:color w:val="000000"/>
          <w:sz w:val="24"/>
        </w:rPr>
        <w:t>means, as of the time of determination, the Holders that hold the majority of the Registrable Securities.</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Managing Underwriter</w:t>
      </w:r>
      <w:r>
        <w:rPr>
          <w:color w:val="000000"/>
        </w:rPr>
        <w:t xml:space="preserve">” </w:t>
      </w:r>
      <w:r>
        <w:rPr>
          <w:rFonts w:ascii="Times New Roman;serif" w:hAnsi="Times New Roman;serif"/>
          <w:b w:val="false"/>
          <w:color w:val="000000"/>
          <w:sz w:val="24"/>
        </w:rPr>
        <w:t>means, with respect to any Underwritten Offering, the lead book-running manager(s) of such Underwritten Offering.</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Material Adverse Effect</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2.2.2</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Margin Loan Cooperation</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5.3</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Margin Loan Lender</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2.1.1</w:t>
      </w:r>
      <w:r>
        <w:rPr>
          <w:rFonts w:ascii="Times New Roman;serif" w:hAnsi="Times New Roman;serif"/>
          <w:b w:val="false"/>
          <w:color w:val="000000"/>
          <w:sz w:val="24"/>
        </w:rPr>
        <w:t xml:space="preserve">. </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Merger Agreement</w:t>
      </w:r>
      <w:r>
        <w:rPr>
          <w:color w:val="000000"/>
        </w:rPr>
        <w:t xml:space="preserve">” </w:t>
      </w:r>
      <w:r>
        <w:rPr>
          <w:rFonts w:ascii="Times New Roman;serif" w:hAnsi="Times New Roman;serif"/>
          <w:b w:val="false"/>
          <w:color w:val="000000"/>
          <w:sz w:val="24"/>
        </w:rPr>
        <w:t>has the meaning assigned such term in the Recitals.</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Opt-Out Notice</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5.2</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Participating Holders</w:t>
      </w:r>
      <w:r>
        <w:rPr>
          <w:color w:val="000000"/>
        </w:rPr>
        <w:t xml:space="preserve">” </w:t>
      </w:r>
      <w:r>
        <w:rPr>
          <w:rFonts w:ascii="Times New Roman;serif" w:hAnsi="Times New Roman;serif"/>
          <w:b w:val="false"/>
          <w:color w:val="000000"/>
          <w:sz w:val="24"/>
        </w:rPr>
        <w:t xml:space="preserve">means the Requesting Holders and the Holders that request to participate in an Underwritten Shelf Takedown pursuant to </w:t>
      </w:r>
      <w:r>
        <w:rPr>
          <w:rFonts w:ascii="Times New Roman;serif" w:hAnsi="Times New Roman;serif"/>
          <w:b w:val="false"/>
          <w:color w:val="000000"/>
          <w:sz w:val="24"/>
          <w:u w:val="single"/>
        </w:rPr>
        <w:t>Section 2.2.2</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Party</w:t>
      </w:r>
      <w:r>
        <w:rPr>
          <w:color w:val="000000"/>
        </w:rPr>
        <w:t xml:space="preserve">” </w:t>
      </w:r>
      <w:r>
        <w:rPr>
          <w:rFonts w:ascii="Times New Roman;serif" w:hAnsi="Times New Roman;serif"/>
          <w:b w:val="false"/>
          <w:color w:val="000000"/>
          <w:sz w:val="24"/>
        </w:rPr>
        <w:t>and “</w:t>
      </w:r>
      <w:r>
        <w:rPr>
          <w:rFonts w:ascii="Times New Roman;serif" w:hAnsi="Times New Roman;serif"/>
          <w:b/>
          <w:i/>
          <w:color w:val="000000"/>
          <w:sz w:val="24"/>
        </w:rPr>
        <w:t>Parties</w:t>
      </w:r>
      <w:r>
        <w:rPr>
          <w:color w:val="000000"/>
        </w:rPr>
        <w:t xml:space="preserve">” </w:t>
      </w:r>
      <w:r>
        <w:rPr>
          <w:rFonts w:ascii="Times New Roman;serif" w:hAnsi="Times New Roman;serif"/>
          <w:b w:val="false"/>
          <w:color w:val="000000"/>
          <w:sz w:val="24"/>
        </w:rPr>
        <w:t>has the meaning assigned such terms in the introductory paragraph.</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Permitted Loan</w:t>
      </w:r>
      <w:r>
        <w:rPr>
          <w:color w:val="000000"/>
        </w:rPr>
        <w:t xml:space="preserve">” </w:t>
      </w:r>
      <w:r>
        <w:rPr>
          <w:rFonts w:ascii="Times New Roman;serif" w:hAnsi="Times New Roman;serif"/>
          <w:b w:val="false"/>
          <w:color w:val="000000"/>
          <w:sz w:val="24"/>
        </w:rPr>
        <w:t xml:space="preserve">means a bona fide financing arrangement of any Holder with respect to Shares owned by such party, in each case, in the nature of a margin loan, back-leveraged debt, net asset value loan or equity financing or similar arrangement and entered into with a third party, nationally-recognized financial institution in the business of providing the financing of the applicable nature;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initial loan-to-value ratio (and not for the avoidance of doubt margin call and other loan-to-value ratios customary for such financings) with respect to any such financing arrangement does not exceed 30.0% of the value of the Shares that constitute the underlying value for such financing plus the value of the other eligible assets that are included in the applicable financing and that any such financing arrangement is recourse only to such Holder and not to the Company or its subsidiaries.</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Permitted Transferee</w:t>
      </w:r>
      <w:r>
        <w:rPr>
          <w:color w:val="000000"/>
        </w:rPr>
        <w:t xml:space="preserve">” </w:t>
      </w:r>
      <w:r>
        <w:rPr>
          <w:rFonts w:ascii="Times New Roman;serif" w:hAnsi="Times New Roman;serif"/>
          <w:b w:val="false"/>
          <w:color w:val="000000"/>
          <w:sz w:val="24"/>
        </w:rPr>
        <w:t xml:space="preserve">means any Affiliate of a Holder, including any Person who becomes a holder of Registrable Securities upon a distribution by an Affiliate of shares of Common Stock to their members, limited partners or stockholders;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in each case, such transferee has delivered to the Company a duly executed Assignment and Joinder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Person</w:t>
      </w:r>
      <w:r>
        <w:rPr>
          <w:color w:val="000000"/>
        </w:rPr>
        <w:t xml:space="preserve">” </w:t>
      </w:r>
      <w:r>
        <w:rPr>
          <w:rFonts w:ascii="Times New Roman;serif" w:hAnsi="Times New Roman;serif"/>
          <w:b w:val="false"/>
          <w:color w:val="000000"/>
          <w:sz w:val="24"/>
        </w:rPr>
        <w:t>means any natural person, firm, limited partnership, general partnership, joint stock company, joint venture, association, corporation, limited liability company, company, trust, bank trust company, land trust, business trust or other organization whether or not a legal entity, and any government or an agency or political subdivision thereof.</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Piggyback Offering</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3.1</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Piggyback Offering Notice</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3.1</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Records</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5.1(h)</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Registrable Securities</w:t>
      </w:r>
      <w:r>
        <w:rPr>
          <w:color w:val="000000"/>
        </w:rPr>
        <w:t xml:space="preserve">” </w:t>
      </w:r>
      <w:r>
        <w:rPr>
          <w:rFonts w:ascii="Times New Roman;serif" w:hAnsi="Times New Roman;serif"/>
          <w:b w:val="false"/>
          <w:color w:val="000000"/>
          <w:sz w:val="24"/>
        </w:rPr>
        <w:t xml:space="preserve">means the Shares and any other securities issued or issuable with respect to, in exchange for or in substitution for the Shares by way of a stock dividend or stock split or in connection with a combination of shares, recapitalization, merger, consolidation or reorganization;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any Registrable Security will cease to be a Registrable Security when (a) a registration statement covering such Registrable Security has become effective under the Securities Act and such Registrable Security has been disposed of pursuant to such registration statement, (b) it is held by a Person that is a transferee that has not taken valid assignment of the rights provided in this Agreement pursuant to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or who is otherwise not a Holder in accordance with the provisos to the definition of Holder provided for herein, (c) all Registrable Securities owned by such Holder have been sold pursuant to Rule 144 (or any successor provision), (d) such Registrable Securities are held by a Holder that beneficially owns Shares representing less than 2% of the aggregate voting power of Shares eligible to vote in the election of directors of the Company or (e) such securities shall have ceased to be outstanding.</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Registration Expenses</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6.1</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Requesting Holder(s)</w:t>
      </w:r>
      <w:r>
        <w:rPr>
          <w:color w:val="000000"/>
        </w:rPr>
        <w:t xml:space="preserve">” </w:t>
      </w:r>
      <w:r>
        <w:rPr>
          <w:rFonts w:ascii="Times New Roman;serif" w:hAnsi="Times New Roman;serif"/>
          <w:b w:val="false"/>
          <w:color w:val="000000"/>
          <w:sz w:val="24"/>
        </w:rPr>
        <w:t xml:space="preserve">means the Holder(s) who make an Underwritten Shelf Takedown Demand pursuant to </w:t>
      </w:r>
      <w:r>
        <w:rPr>
          <w:rFonts w:ascii="Times New Roman;serif" w:hAnsi="Times New Roman;serif"/>
          <w:b w:val="false"/>
          <w:color w:val="000000"/>
          <w:sz w:val="24"/>
          <w:u w:val="single"/>
        </w:rPr>
        <w:t>Section 2.2.1</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Rule 144</w:t>
      </w:r>
      <w:r>
        <w:rPr>
          <w:color w:val="000000"/>
        </w:rPr>
        <w:t xml:space="preserve">” </w:t>
      </w:r>
      <w:r>
        <w:rPr>
          <w:rFonts w:ascii="Times New Roman;serif" w:hAnsi="Times New Roman;serif"/>
          <w:b w:val="false"/>
          <w:color w:val="000000"/>
          <w:sz w:val="24"/>
        </w:rPr>
        <w:t>means Rule 144 promulgated by the SEC pursuant to the Securities Act.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Rule 405</w:t>
      </w:r>
      <w:r>
        <w:rPr>
          <w:color w:val="000000"/>
        </w:rPr>
        <w:t xml:space="preserve">” </w:t>
      </w:r>
      <w:r>
        <w:rPr>
          <w:rFonts w:ascii="Times New Roman;serif" w:hAnsi="Times New Roman;serif"/>
          <w:b w:val="false"/>
          <w:color w:val="000000"/>
          <w:sz w:val="24"/>
        </w:rPr>
        <w:t>means Rule 405 promulgated by the SEC pursuant to the Securities Act.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SEC</w:t>
      </w:r>
      <w:r>
        <w:rPr>
          <w:color w:val="000000"/>
        </w:rPr>
        <w:t xml:space="preserve">” </w:t>
      </w:r>
      <w:r>
        <w:rPr>
          <w:rFonts w:ascii="Times New Roman;serif" w:hAnsi="Times New Roman;serif"/>
          <w:b w:val="false"/>
          <w:color w:val="000000"/>
          <w:sz w:val="24"/>
        </w:rPr>
        <w:t>means the U.S. Securities and Exchange Commission or any successor governmental agency.</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Securities Act</w:t>
      </w:r>
      <w:r>
        <w:rPr>
          <w:color w:val="000000"/>
        </w:rPr>
        <w:t xml:space="preserve">” </w:t>
      </w:r>
      <w:r>
        <w:rPr>
          <w:rFonts w:ascii="Times New Roman;serif" w:hAnsi="Times New Roman;serif"/>
          <w:b w:val="false"/>
          <w:color w:val="000000"/>
          <w:sz w:val="24"/>
        </w:rPr>
        <w:t>has the meaning assigned such term in the Recitals.</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Shares</w:t>
      </w:r>
      <w:r>
        <w:rPr>
          <w:color w:val="000000"/>
        </w:rPr>
        <w:t xml:space="preserve">” </w:t>
      </w:r>
      <w:r>
        <w:rPr>
          <w:rFonts w:ascii="Times New Roman;serif" w:hAnsi="Times New Roman;serif"/>
          <w:b w:val="false"/>
          <w:color w:val="000000"/>
          <w:sz w:val="24"/>
        </w:rPr>
        <w:t>has the meaning assigned such term in the Recitals.</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Shelf Effectiveness Period</w:t>
      </w:r>
      <w:r>
        <w:rPr>
          <w:color w:val="000000"/>
        </w:rPr>
        <w:t xml:space="preserve">” </w:t>
      </w:r>
      <w:r>
        <w:rPr>
          <w:rFonts w:ascii="Times New Roman;serif" w:hAnsi="Times New Roman;serif"/>
          <w:b w:val="false"/>
          <w:color w:val="000000"/>
          <w:sz w:val="24"/>
        </w:rPr>
        <w:t>means the period from the date of the filing of the Shelf Registration Statement until the date that all Registrable Securities registered thereunder cease to be Registrable Securities.</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Shelf Registration Statement</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2.1.1</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Suspension Period</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4.1</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Underwriter</w:t>
      </w:r>
      <w:r>
        <w:rPr>
          <w:color w:val="000000"/>
        </w:rPr>
        <w:t xml:space="preserve">” </w:t>
      </w:r>
      <w:r>
        <w:rPr>
          <w:rFonts w:ascii="Times New Roman;serif" w:hAnsi="Times New Roman;serif"/>
          <w:b w:val="false"/>
          <w:color w:val="000000"/>
          <w:sz w:val="24"/>
        </w:rPr>
        <w:t>means a securities dealer that purchases any Registrable Securities as principal and not as part of such dealer’s market-making activities.</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Underwritten Offering</w:t>
      </w:r>
      <w:r>
        <w:rPr>
          <w:color w:val="000000"/>
        </w:rPr>
        <w:t xml:space="preserve">” </w:t>
      </w:r>
      <w:r>
        <w:rPr>
          <w:rFonts w:ascii="Times New Roman;serif" w:hAnsi="Times New Roman;serif"/>
          <w:b w:val="false"/>
          <w:color w:val="000000"/>
          <w:sz w:val="24"/>
        </w:rPr>
        <w:t>means an offering in which Common Stock is sold to an Underwriter on a firm commitment basis for reoffering to the public or an offering that is a “bought deal” with one or more investment banks.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Underwritten Shelf Takedown</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2.2.1</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Underwritten Shelf Takedown Demand</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2.2.1</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4"/>
        </w:rPr>
        <w:t>Underwritten Shelf Takedown Notice</w:t>
      </w:r>
      <w:r>
        <w:rPr>
          <w:color w:val="000000"/>
        </w:rPr>
        <w:t xml:space="preserve">” </w:t>
      </w:r>
      <w:r>
        <w:rPr>
          <w:rFonts w:ascii="Times New Roman;serif" w:hAnsi="Times New Roman;serif"/>
          <w:b w:val="false"/>
          <w:color w:val="000000"/>
          <w:sz w:val="24"/>
        </w:rPr>
        <w:t xml:space="preserve">is defined in </w:t>
      </w:r>
      <w:r>
        <w:rPr>
          <w:rFonts w:ascii="Times New Roman;serif" w:hAnsi="Times New Roman;serif"/>
          <w:b w:val="false"/>
          <w:color w:val="000000"/>
          <w:sz w:val="24"/>
          <w:u w:val="single"/>
        </w:rPr>
        <w:t>Section 2.2.2</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rFonts w:ascii="Times New Roman;serif" w:hAnsi="Times New Roman;serif"/>
          <w:b/>
          <w:color w:val="000000"/>
          <w:sz w:val="24"/>
        </w:rPr>
        <w:t>SECTION 1.2    </w:t>
      </w:r>
      <w:r>
        <w:rPr>
          <w:rFonts w:ascii="Times New Roman;serif" w:hAnsi="Times New Roman;serif"/>
          <w:b/>
          <w:color w:val="000000"/>
          <w:sz w:val="24"/>
          <w:u w:val="single"/>
        </w:rPr>
        <w:t>Aggregation of Registrable Securities</w:t>
      </w:r>
      <w:r>
        <w:rPr>
          <w:rFonts w:ascii="Times New Roman;serif" w:hAnsi="Times New Roman;serif"/>
          <w:b w:val="false"/>
          <w:color w:val="000000"/>
          <w:sz w:val="24"/>
        </w:rPr>
        <w:t>. For avoidance of doubt, unless otherwise explicitly contemplated by this Agreement, all Registrable Securities held by Persons that are Affiliates of one another as of any applicable determination date shall be aggregated together for the purpose of determining the availability of any rights under this Agreement.</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ARTICLE 2</w:t>
        <w:br/>
        <w:t>DEMAND RIGHTS</w:t>
      </w:r>
    </w:p>
    <w:p>
      <w:pPr>
        <w:pStyle w:val="TextBody"/>
        <w:bidi w:val="0"/>
        <w:spacing w:lineRule="auto" w:line="288" w:before="0" w:after="180"/>
        <w:ind w:left="0" w:right="0" w:firstLine="720"/>
        <w:jc w:val="both"/>
        <w:rPr/>
      </w:pPr>
      <w:r>
        <w:rPr>
          <w:rFonts w:ascii="Times New Roman;serif" w:hAnsi="Times New Roman;serif"/>
          <w:b/>
          <w:color w:val="000000"/>
          <w:sz w:val="24"/>
        </w:rPr>
        <w:t>SECTION 2.1    </w:t>
      </w:r>
      <w:r>
        <w:rPr>
          <w:rFonts w:ascii="Times New Roman;serif" w:hAnsi="Times New Roman;serif"/>
          <w:b/>
          <w:color w:val="000000"/>
          <w:sz w:val="24"/>
          <w:u w:val="single"/>
        </w:rPr>
        <w:t>Shelf Registration</w:t>
      </w:r>
      <w:r>
        <w:rPr>
          <w:rFonts w:ascii="Times New Roman;serif" w:hAnsi="Times New Roman;serif"/>
          <w:b w:val="false"/>
          <w:color w:val="000000"/>
          <w:sz w:val="24"/>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10000"/>
          <w:sz w:val="24"/>
        </w:rPr>
        <w:t>2.1.1    </w:t>
      </w:r>
      <w:r>
        <w:rPr>
          <w:rFonts w:ascii="Times New Roman;serif" w:hAnsi="Times New Roman;serif"/>
          <w:b w:val="false"/>
          <w:color w:val="000000"/>
          <w:sz w:val="24"/>
        </w:rPr>
        <w:t>The Company shall use its commercially reasonable efforts to file with the SEC within three Business Days after the issuance of the Shares, and in any event shall file with the SEC within five Business Days after the issuance of the Shares, a registration statement on Form S-3 (or any successor form or other appropriate form under the Securities Act) for an offering to be made on a delayed or continuous basis pursuant to Rule 415 under the Securities Act (or any successor rule thereto) (the “</w:t>
      </w:r>
      <w:r>
        <w:rPr>
          <w:rFonts w:ascii="Times New Roman;serif" w:hAnsi="Times New Roman;serif"/>
          <w:b/>
          <w:i/>
          <w:color w:val="000000"/>
          <w:sz w:val="24"/>
        </w:rPr>
        <w:t>Shelf Registration Statement</w:t>
      </w:r>
      <w:r>
        <w:rPr>
          <w:color w:val="000000"/>
        </w:rPr>
        <w:t>”</w:t>
      </w:r>
      <w:r>
        <w:rPr>
          <w:rFonts w:ascii="Times New Roman;serif" w:hAnsi="Times New Roman;serif"/>
          <w:b w:val="false"/>
          <w:color w:val="000000"/>
          <w:sz w:val="24"/>
        </w:rPr>
        <w:t xml:space="preserve">), covering the public resale of all of the Registrable Securities on a delayed or continuous basis, which shall contain a prospectus in such form as to permit the resale of the Registrable Securities included therein pursuant to any method or combination of methods legally available to, and requested by, any Holder named therein;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if the Company is required to include pro forma financial statements in the Shelf Registration Statement in connection with the acquisition of the Acquired Companies, the Company shall not be required to file the Shelf Registration Statement until 30 days after the Company has received the required financial statements of the Acquired Companies (or any predecessor thereof) under Rule 3-05 of Regulation S-X. The Company shall use commercially reasonable efforts to cause the Shelf Registration Statement to become effective under the Securities Act as promptly as reasonably practicable after the filing thereof (it being agreed that the Shelf Registration Statement shall be an Automatic Shelf Registration Statement if the Company is a well-known seasoned issuer (as defined in Rule 405) at the most recent applicable eligibility determination date).  The Company shall use commercially reasonable efforts to cause the Shelf Registration Statement to remain effective, and to be supplemented and amended to the extent necessary to ensure that the Shelf Registration Statement is available or, if not available, that another registration statement is available (which shall be considered the “Shelf Registration Statement” for purposes of this Agreement), for the resale of all the Registrable Securities by the Holders until the expiration of the Shelf Effectiveness Period. When the Shelf Registration Statement is effective, (a) such Shelf Registration Statement (including the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and (b) in the case of any prospectus contained in the Shelf Registration Statement,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such prospectus will not include any untrue statement of a material fact or omit to state a material fact necessary in order to make the statements therein, in the light of the circumstances under which such statements are made, not misleading. The Company may require, by written request, each Holder to promptly furnish in writing to the Company such information regarding the ownership or distribution of the Registrable Securities as it may from time to time reasonably request and such other information as may be legally required in connection with the filing of the Shelf Registration Statement or any amendment or supplement thereto. </w:t>
      </w:r>
    </w:p>
    <w:p>
      <w:pPr>
        <w:pStyle w:val="TextBody"/>
        <w:bidi w:val="0"/>
        <w:spacing w:lineRule="auto" w:line="288" w:before="0" w:after="180"/>
        <w:ind w:left="0" w:right="0" w:firstLine="1440"/>
        <w:jc w:val="both"/>
        <w:rPr/>
      </w:pPr>
      <w:r>
        <w:rPr>
          <w:rFonts w:ascii="Times New Roman;serif" w:hAnsi="Times New Roman;serif"/>
          <w:b w:val="false"/>
          <w:color w:val="010000"/>
          <w:sz w:val="24"/>
        </w:rPr>
        <w:t>2.1.2    </w:t>
      </w:r>
      <w:r>
        <w:rPr>
          <w:rFonts w:ascii="Times New Roman;serif" w:hAnsi="Times New Roman;serif"/>
          <w:b w:val="false"/>
          <w:color w:val="000000"/>
          <w:sz w:val="24"/>
        </w:rPr>
        <w:t xml:space="preserve">Notwithstanding anything herein to the contrary, the Company shall have the right to exclude from the Shelf Registration Statement and any Underwritten Shelf Takedown the Registrable Securities of any Holder who does not comply in any material respect with the provisions of the last sentence of </w:t>
      </w:r>
      <w:r>
        <w:rPr>
          <w:rFonts w:ascii="Times New Roman;serif" w:hAnsi="Times New Roman;serif"/>
          <w:b w:val="false"/>
          <w:color w:val="000000"/>
          <w:sz w:val="24"/>
          <w:u w:val="single"/>
        </w:rPr>
        <w:t>Section 2.1.1.</w:t>
      </w:r>
      <w:r>
        <w:rPr>
          <w:color w:val="000000"/>
        </w:rPr>
        <w:t xml:space="preserve"> </w:t>
      </w:r>
      <w:r>
        <w:rPr>
          <w:rFonts w:ascii="Times New Roman;serif" w:hAnsi="Times New Roman;serif"/>
          <w:b w:val="false"/>
          <w:color w:val="000000"/>
          <w:sz w:val="24"/>
        </w:rPr>
        <w:t>From and after the effective date of the Shelf Registration Statement or the filing of an amendment or supplement thereto, the Company shall use reasonable best efforts, as promptly as is practicable after any Holder that received Registrable Securities in connection with the foreclosure of a margin loan (the “</w:t>
      </w:r>
      <w:r>
        <w:rPr>
          <w:rFonts w:ascii="Times New Roman;serif" w:hAnsi="Times New Roman;serif"/>
          <w:b/>
          <w:i/>
          <w:color w:val="000000"/>
          <w:sz w:val="24"/>
        </w:rPr>
        <w:t>Margin Loan Lender</w:t>
      </w:r>
      <w:r>
        <w:rPr>
          <w:color w:val="000000"/>
        </w:rPr>
        <w:t>”</w:t>
      </w:r>
      <w:r>
        <w:rPr>
          <w:rFonts w:ascii="Times New Roman;serif" w:hAnsi="Times New Roman;serif"/>
          <w:b w:val="false"/>
          <w:color w:val="000000"/>
          <w:sz w:val="24"/>
        </w:rPr>
        <w:t xml:space="preserve">) delivers the information required pursuant to the last sentence of </w:t>
      </w:r>
      <w:r>
        <w:rPr>
          <w:rFonts w:ascii="Times New Roman;serif" w:hAnsi="Times New Roman;serif"/>
          <w:b w:val="false"/>
          <w:color w:val="000000"/>
          <w:sz w:val="24"/>
          <w:u w:val="single"/>
        </w:rPr>
        <w:t>Section 2.1.1</w:t>
      </w:r>
      <w:r>
        <w:rPr>
          <w:rFonts w:ascii="Times New Roman;serif" w:hAnsi="Times New Roman;serif"/>
          <w:b w:val="false"/>
          <w:color w:val="000000"/>
          <w:sz w:val="24"/>
        </w:rPr>
        <w:t xml:space="preserve">, (i) if required by applicable law, to file with the Commission a post-effective amendment to the Shelf Registration Statement, and, if the Company files a post-effective amendment to the Shelf Registration Statement, use reasonable best efforts to cause such post-effective amendment to be declared effective under the Securities Act as promptly as is practicable; or (ii) to prepare and, if permitted or required by applicable law, to file a prospectus supplement to the related Shelf Registration Statement or an amendment or supplement to any document incorporated therein by reference or file any other required document so that the Margin Loan Lender is named as a selling securityholder, and so that such Margin Loan Lender is permitted to deliver such Prospectus to purchasers of the Registrable Securities in accordance with applicable law. </w:t>
      </w:r>
    </w:p>
    <w:p>
      <w:pPr>
        <w:pStyle w:val="TextBody"/>
        <w:bidi w:val="0"/>
        <w:spacing w:lineRule="auto" w:line="288" w:before="0" w:after="180"/>
        <w:ind w:left="0" w:right="0" w:firstLine="1440"/>
        <w:jc w:val="both"/>
        <w:rPr/>
      </w:pPr>
      <w:r>
        <w:rPr>
          <w:rFonts w:ascii="Times New Roman;serif" w:hAnsi="Times New Roman;serif"/>
          <w:b w:val="false"/>
          <w:color w:val="010000"/>
          <w:sz w:val="24"/>
        </w:rPr>
        <w:t>2.1.3    </w:t>
      </w:r>
      <w:r>
        <w:rPr>
          <w:rFonts w:ascii="Times New Roman;serif" w:hAnsi="Times New Roman;serif"/>
          <w:b w:val="false"/>
          <w:color w:val="000000"/>
          <w:sz w:val="24"/>
        </w:rPr>
        <w:t>The Company agrees, to the extent necessary, to supplement or make amendments to each Shelf Registration Statement if required by rules and regulations of the Commission.</w:t>
      </w:r>
    </w:p>
    <w:p>
      <w:pPr>
        <w:pStyle w:val="TextBody"/>
        <w:bidi w:val="0"/>
        <w:spacing w:lineRule="auto" w:line="288" w:before="0" w:after="180"/>
        <w:ind w:left="0" w:right="0" w:firstLine="720"/>
        <w:jc w:val="both"/>
        <w:rPr/>
      </w:pPr>
      <w:r>
        <w:rPr>
          <w:rFonts w:ascii="Times New Roman;serif" w:hAnsi="Times New Roman;serif"/>
          <w:b/>
          <w:color w:val="000000"/>
          <w:sz w:val="24"/>
        </w:rPr>
        <w:t>SECTION 2.2    </w:t>
      </w:r>
      <w:r>
        <w:rPr>
          <w:rFonts w:ascii="Times New Roman;serif" w:hAnsi="Times New Roman;serif"/>
          <w:b/>
          <w:color w:val="000000"/>
          <w:sz w:val="24"/>
          <w:u w:val="single"/>
        </w:rPr>
        <w:t>Shelf Take Downs; Request for Underwritten Shelf Takedown</w:t>
      </w:r>
      <w:r>
        <w:rPr>
          <w:rFonts w:ascii="Times New Roman;serif" w:hAnsi="Times New Roman;serif"/>
          <w:b w:val="false"/>
          <w:color w:val="000000"/>
          <w:sz w:val="24"/>
        </w:rPr>
        <w:t>.</w:t>
      </w:r>
    </w:p>
    <w:p>
      <w:pPr>
        <w:pStyle w:val="TextBody"/>
        <w:bidi w:val="0"/>
        <w:spacing w:lineRule="auto" w:line="288" w:before="0" w:after="180"/>
        <w:ind w:left="0" w:right="0" w:firstLine="1440"/>
        <w:jc w:val="both"/>
        <w:rPr/>
      </w:pPr>
      <w:r>
        <w:rPr>
          <w:rFonts w:ascii="Times New Roman;serif" w:hAnsi="Times New Roman;serif"/>
          <w:b w:val="false"/>
          <w:color w:val="010000"/>
          <w:sz w:val="24"/>
        </w:rPr>
        <w:t>2.2.1    </w:t>
      </w:r>
      <w:r>
        <w:rPr>
          <w:rFonts w:ascii="Times New Roman;serif" w:hAnsi="Times New Roman;serif"/>
          <w:b w:val="false"/>
          <w:color w:val="000000"/>
          <w:sz w:val="24"/>
        </w:rPr>
        <w:t>The Holders may make (a) in the aggregate, not more than three written requests (each, an “</w:t>
      </w:r>
      <w:r>
        <w:rPr>
          <w:rFonts w:ascii="Times New Roman;serif" w:hAnsi="Times New Roman;serif"/>
          <w:b/>
          <w:i/>
          <w:color w:val="000000"/>
          <w:sz w:val="24"/>
        </w:rPr>
        <w:t>Underwritten Shelf Takedown Demand</w:t>
      </w:r>
      <w:r>
        <w:rPr>
          <w:color w:val="000000"/>
        </w:rPr>
        <w:t>”</w:t>
      </w:r>
      <w:r>
        <w:rPr>
          <w:rFonts w:ascii="Times New Roman;serif" w:hAnsi="Times New Roman;serif"/>
          <w:b w:val="false"/>
          <w:color w:val="000000"/>
          <w:sz w:val="24"/>
        </w:rPr>
        <w:t>), and (b) not more than one Underwritten Shelf Takedown Demand in any six-month period to distribute all or a portion of their Registrable Securities in an Underwritten Offering (an “</w:t>
      </w:r>
      <w:r>
        <w:rPr>
          <w:rFonts w:ascii="Times New Roman;serif" w:hAnsi="Times New Roman;serif"/>
          <w:b/>
          <w:i/>
          <w:color w:val="000000"/>
          <w:sz w:val="24"/>
        </w:rPr>
        <w:t>Underwritten Shelf Takedown</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Company shall not be obligated to facilitate any Underwritten Shelf Takedown unless the Requesting Holder reasonably expects gross proceeds of at least $250 million from such Underwritten Shelf Takedown.</w:t>
      </w:r>
    </w:p>
    <w:p>
      <w:pPr>
        <w:pStyle w:val="TextBody"/>
        <w:bidi w:val="0"/>
        <w:spacing w:lineRule="auto" w:line="288" w:before="0" w:after="180"/>
        <w:ind w:left="0" w:right="0" w:firstLine="1440"/>
        <w:jc w:val="both"/>
        <w:rPr/>
      </w:pPr>
      <w:r>
        <w:rPr>
          <w:rFonts w:ascii="Times New Roman;serif" w:hAnsi="Times New Roman;serif"/>
          <w:b w:val="false"/>
          <w:color w:val="010000"/>
          <w:sz w:val="24"/>
        </w:rPr>
        <w:t>2.2.2    </w:t>
      </w:r>
      <w:r>
        <w:rPr>
          <w:rFonts w:ascii="Times New Roman;serif" w:hAnsi="Times New Roman;serif"/>
          <w:b w:val="false"/>
          <w:color w:val="000000"/>
          <w:sz w:val="24"/>
        </w:rPr>
        <w:t>Promptly, and in any event no later than five Business Days after receipt of an Underwritten Shelf Takedown Demand by the Company (or two Business Days if the Underwritten Shelf Takedown Demand is for a bought deal or overnight offering), the Company shall notify any Holder (other than the Requesting Holder) of such demand (the “</w:t>
      </w:r>
      <w:r>
        <w:rPr>
          <w:rFonts w:ascii="Times New Roman;serif" w:hAnsi="Times New Roman;serif"/>
          <w:b/>
          <w:i/>
          <w:color w:val="000000"/>
          <w:sz w:val="24"/>
        </w:rPr>
        <w:t>Underwritten Shelf Takedown Notice</w:t>
      </w:r>
      <w:r>
        <w:rPr>
          <w:color w:val="000000"/>
        </w:rPr>
        <w:t>”</w:t>
      </w:r>
      <w:r>
        <w:rPr>
          <w:rFonts w:ascii="Times New Roman;serif" w:hAnsi="Times New Roman;serif"/>
          <w:b w:val="false"/>
          <w:color w:val="000000"/>
          <w:sz w:val="24"/>
        </w:rPr>
        <w:t xml:space="preserve">). Each such Holder that receives an Underwritten Shelf Takedown Notice shall have the opportunity to include in such Underwritten Shelf Takedown that number of Registrable Securities as such Holder may request in writing to the Company within three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4"/>
        </w:rPr>
        <w:t xml:space="preserve">Business Days (or one Business Day if the Underwritten Shelf Takedown Demand is for a bought deal or overnight offering) after the date that the Underwritten Shelf Takedown Notice was delivered to such Holder by the Company. If no request for inclusion from a Holder is delivered to the Company within the applicable response period provided in this </w:t>
      </w:r>
      <w:r>
        <w:rPr>
          <w:rFonts w:ascii="Times New Roman;serif" w:hAnsi="Times New Roman;serif"/>
          <w:b w:val="false"/>
          <w:color w:val="000000"/>
          <w:sz w:val="24"/>
          <w:u w:val="single"/>
        </w:rPr>
        <w:t>Section 2.2.2</w:t>
      </w:r>
      <w:r>
        <w:rPr>
          <w:rFonts w:ascii="Times New Roman;serif" w:hAnsi="Times New Roman;serif"/>
          <w:b w:val="false"/>
          <w:color w:val="000000"/>
          <w:sz w:val="24"/>
        </w:rPr>
        <w:t xml:space="preserve">, such Holder shall have no further right to participate in such Underwritten Shelf Takedown Demand. Whether or not a Holder elects to participate in an Underwritten Shelf Takedown Demand, each Holder agrees that receipt of an Underwritten Shelf Takedown Notice (including the fact that such notice has been delivered) shall constitute confidential information, and such Holder agrees not to disclose any information related to such Underwritten Shelf Takedown Notice (including that such notice has been delivered) until such time as the Underwritten Offering contemplated by such Underwritten Shelf Takedown Notice has been publicly announced or abandoned (notice of which, in the latter case, shall be provided promptly to such Holder). Subject to </w:t>
      </w:r>
      <w:r>
        <w:rPr>
          <w:rFonts w:ascii="Times New Roman;serif" w:hAnsi="Times New Roman;serif"/>
          <w:b w:val="false"/>
          <w:color w:val="000000"/>
          <w:sz w:val="24"/>
          <w:u w:val="single"/>
        </w:rPr>
        <w:t>Section 2.4</w:t>
      </w:r>
      <w:r>
        <w:rPr>
          <w:rFonts w:ascii="Times New Roman;serif" w:hAnsi="Times New Roman;serif"/>
          <w:b w:val="false"/>
          <w:color w:val="000000"/>
          <w:sz w:val="24"/>
        </w:rPr>
        <w:t xml:space="preserve">, the Company shall include in the Underwritten Shelf Takedown all Registrable Securities sought to be included in such Underwritten Shelf Takedown as identified by Holders that have delivered appropriate notice thereof to the Company in accordance with this </w:t>
      </w:r>
      <w:r>
        <w:rPr>
          <w:rFonts w:ascii="Times New Roman;serif" w:hAnsi="Times New Roman;serif"/>
          <w:b w:val="false"/>
          <w:color w:val="000000"/>
          <w:sz w:val="24"/>
          <w:u w:val="single"/>
        </w:rPr>
        <w:t>Section 2.2.2</w:t>
      </w:r>
      <w:r>
        <w:rPr>
          <w:rFonts w:ascii="Times New Roman;serif" w:hAnsi="Times New Roman;serif"/>
          <w:b w:val="false"/>
          <w:color w:val="000000"/>
          <w:sz w:val="24"/>
        </w:rPr>
        <w:t xml:space="preserve">. Notwithstanding the foregoing, if the Underwritten Shelf Takedown Demand is for a bought deal or overnight offering and the investment bank or Managing Underwriter advises the Company and the Requesting Holder in writing that the giving of notice pursuant to the first sentence of this </w:t>
      </w:r>
      <w:r>
        <w:rPr>
          <w:rFonts w:ascii="Times New Roman;serif" w:hAnsi="Times New Roman;serif"/>
          <w:b w:val="false"/>
          <w:color w:val="000000"/>
          <w:sz w:val="24"/>
          <w:u w:val="single"/>
        </w:rPr>
        <w:t>Section 2.2.2</w:t>
      </w:r>
      <w:r>
        <w:rPr>
          <w:color w:val="000000"/>
        </w:rPr>
        <w:t xml:space="preserve"> </w:t>
      </w:r>
      <w:r>
        <w:rPr>
          <w:rFonts w:ascii="Times New Roman;serif" w:hAnsi="Times New Roman;serif"/>
          <w:b w:val="false"/>
          <w:color w:val="000000"/>
          <w:sz w:val="24"/>
        </w:rPr>
        <w:t>would have a material adverse effect on the price or success of the offering (a “</w:t>
      </w:r>
      <w:r>
        <w:rPr>
          <w:rFonts w:ascii="Times New Roman;serif" w:hAnsi="Times New Roman;serif"/>
          <w:b/>
          <w:i/>
          <w:color w:val="000000"/>
          <w:sz w:val="24"/>
        </w:rPr>
        <w:t>Material Adverse Effect</w:t>
      </w:r>
      <w:r>
        <w:rPr>
          <w:color w:val="000000"/>
        </w:rPr>
        <w:t>”</w:t>
      </w:r>
      <w:r>
        <w:rPr>
          <w:rFonts w:ascii="Times New Roman;serif" w:hAnsi="Times New Roman;serif"/>
          <w:b w:val="false"/>
          <w:color w:val="000000"/>
          <w:sz w:val="24"/>
        </w:rPr>
        <w:t>), no such notice shall be required (and the other Holders shall have no right to include their Registrable Securities in such Underwritten Shelf Takedown).</w:t>
      </w:r>
    </w:p>
    <w:p>
      <w:pPr>
        <w:pStyle w:val="TextBody"/>
        <w:bidi w:val="0"/>
        <w:spacing w:lineRule="auto" w:line="288" w:before="0" w:after="180"/>
        <w:ind w:left="0" w:right="0" w:firstLine="1440"/>
        <w:jc w:val="both"/>
        <w:rPr/>
      </w:pPr>
      <w:r>
        <w:rPr>
          <w:rFonts w:ascii="Times New Roman;serif" w:hAnsi="Times New Roman;serif"/>
          <w:b w:val="false"/>
          <w:color w:val="010000"/>
          <w:sz w:val="24"/>
        </w:rPr>
        <w:t>2.2.3    </w:t>
      </w:r>
      <w:r>
        <w:rPr>
          <w:rFonts w:ascii="Times New Roman;serif" w:hAnsi="Times New Roman;serif"/>
          <w:b w:val="false"/>
          <w:color w:val="000000"/>
          <w:sz w:val="24"/>
        </w:rPr>
        <w:t xml:space="preserve">At any time prior to the execution of an underwriting agreement with respect to any Underwritten Shelf Takedown, any Participating Holder may withdraw its request for inclusion of its Registrable Securities therein. A withdrawn Underwritten Shelf Takedown Demand shall count as one of the permitted Underwritten Shelf Takedowns pursuant to </w:t>
      </w:r>
      <w:r>
        <w:rPr>
          <w:rFonts w:ascii="Times New Roman;serif" w:hAnsi="Times New Roman;serif"/>
          <w:b w:val="false"/>
          <w:color w:val="000000"/>
          <w:sz w:val="24"/>
          <w:u w:val="single"/>
        </w:rPr>
        <w:t>Section 2.2.1</w:t>
      </w:r>
      <w:r>
        <w:rPr>
          <w:color w:val="000000"/>
        </w:rPr>
        <w:t xml:space="preserve"> </w:t>
      </w:r>
      <w:r>
        <w:rPr>
          <w:rFonts w:ascii="Times New Roman;serif" w:hAnsi="Times New Roman;serif"/>
          <w:b w:val="false"/>
          <w:color w:val="000000"/>
          <w:sz w:val="24"/>
        </w:rPr>
        <w:t xml:space="preserve">unless the Company has not complied in all material respects with its obligations hereunder required to have been taken prior to such withdrawal or the Requesting Holder pays all Registration Expenses associated with the withdrawn Underwritten Shelf Takedown Demand;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notwithstanding the foregoing, a withdrawn Underwritten Shelf Takedown Demand shall count as one of the permitted Underwritten Shelf Takedowns pursuant to </w:t>
      </w:r>
      <w:r>
        <w:rPr>
          <w:rFonts w:ascii="Times New Roman;serif" w:hAnsi="Times New Roman;serif"/>
          <w:b w:val="false"/>
          <w:color w:val="000000"/>
          <w:sz w:val="24"/>
          <w:u w:val="single"/>
        </w:rPr>
        <w:t>Section 2.2.1</w:t>
      </w:r>
      <w:r>
        <w:rPr>
          <w:color w:val="000000"/>
        </w:rPr>
        <w:t xml:space="preserve"> </w:t>
      </w:r>
      <w:r>
        <w:rPr>
          <w:rFonts w:ascii="Times New Roman;serif" w:hAnsi="Times New Roman;serif"/>
          <w:b w:val="false"/>
          <w:color w:val="000000"/>
          <w:sz w:val="24"/>
        </w:rPr>
        <w:t>if the Company has filed a prospectus supplement with the SEC related to such Underwritten Shelf Takedown.</w:t>
      </w:r>
    </w:p>
    <w:p>
      <w:pPr>
        <w:pStyle w:val="TextBody"/>
        <w:bidi w:val="0"/>
        <w:spacing w:lineRule="auto" w:line="288" w:before="0" w:after="180"/>
        <w:ind w:left="0" w:right="0" w:firstLine="720"/>
        <w:jc w:val="both"/>
        <w:rPr/>
      </w:pPr>
      <w:r>
        <w:rPr>
          <w:rFonts w:ascii="Times New Roman;serif" w:hAnsi="Times New Roman;serif"/>
          <w:b/>
          <w:color w:val="000000"/>
          <w:sz w:val="24"/>
        </w:rPr>
        <w:t>SECTION 2.3    </w:t>
      </w:r>
      <w:r>
        <w:rPr>
          <w:rFonts w:ascii="Times New Roman;serif" w:hAnsi="Times New Roman;serif"/>
          <w:b/>
          <w:color w:val="000000"/>
          <w:sz w:val="24"/>
          <w:u w:val="single"/>
        </w:rPr>
        <w:t>Selection of Underwriters</w:t>
      </w:r>
      <w:r>
        <w:rPr>
          <w:rFonts w:ascii="Times New Roman;serif" w:hAnsi="Times New Roman;serif"/>
          <w:b w:val="false"/>
          <w:color w:val="000000"/>
          <w:sz w:val="24"/>
        </w:rPr>
        <w:t xml:space="preserve">. Holders of a majority of the Registrable Securities included in any Underwritten Shelf Takedown pursuant to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will be entitled to select the Managing Underwriters and any provider of advisory services for any Underwritten Shelf Takedown from the lenders, underwriters or initial purchasers (or their affiliates) from the most recent loan entered into or securities offering by the Company or its subsidiaries, which selection shall be subject to the consent of the Company (not to be unreasonably withheld, conditioned or delayed).</w:t>
      </w:r>
    </w:p>
    <w:p>
      <w:pPr>
        <w:pStyle w:val="TextBody"/>
        <w:bidi w:val="0"/>
        <w:spacing w:lineRule="auto" w:line="288" w:before="0" w:after="180"/>
        <w:ind w:left="0" w:right="0" w:firstLine="720"/>
        <w:jc w:val="both"/>
        <w:rPr/>
      </w:pPr>
      <w:r>
        <w:rPr>
          <w:rFonts w:ascii="Times New Roman;serif" w:hAnsi="Times New Roman;serif"/>
          <w:b/>
          <w:color w:val="000000"/>
          <w:sz w:val="24"/>
        </w:rPr>
        <w:t>SECTION 2.4    </w:t>
      </w:r>
      <w:r>
        <w:rPr>
          <w:rFonts w:ascii="Times New Roman;serif" w:hAnsi="Times New Roman;serif"/>
          <w:b/>
          <w:color w:val="000000"/>
          <w:sz w:val="24"/>
          <w:u w:val="single"/>
        </w:rPr>
        <w:t>Priority on Underwritten Shelf Takedown</w:t>
      </w:r>
      <w:r>
        <w:rPr>
          <w:rFonts w:ascii="Times New Roman;serif" w:hAnsi="Times New Roman;serif"/>
          <w:b w:val="false"/>
          <w:color w:val="000000"/>
          <w:sz w:val="24"/>
        </w:rPr>
        <w:t xml:space="preserve">. If the Managing Underwriter advises the Company and the Requesting Holder that in its opinion the inclusion of all securities requested to be included (whether by the Company, any other Person, the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4"/>
        </w:rPr>
        <w:t xml:space="preserve">Requesting Holder or the other Holders) in an Underwritten Shelf Takedown requested by the Initial Holders pursuant to </w:t>
      </w:r>
      <w:r>
        <w:rPr>
          <w:rFonts w:ascii="Times New Roman;serif" w:hAnsi="Times New Roman;serif"/>
          <w:b w:val="false"/>
          <w:color w:val="000000"/>
          <w:sz w:val="24"/>
          <w:u w:val="single"/>
        </w:rPr>
        <w:t>Section 2.2.1</w:t>
      </w:r>
      <w:r>
        <w:rPr>
          <w:color w:val="000000"/>
        </w:rPr>
        <w:t xml:space="preserve"> </w:t>
      </w:r>
      <w:r>
        <w:rPr>
          <w:rFonts w:ascii="Times New Roman;serif" w:hAnsi="Times New Roman;serif"/>
          <w:b w:val="false"/>
          <w:color w:val="000000"/>
          <w:sz w:val="24"/>
        </w:rPr>
        <w:t xml:space="preserve">may have a Material Adverse Effect, then all such securities to be included in such Underwritten Shelf Takedown shall be limited to the securities that the Managing Underwriter believes can be sold without a Material Adverse Effect and shall be allocated (a) first, pro rata among the Requesting Holder and the Initial Holders who properly requested to include their securities in such Underwritten Shelf Takedown pursuant to </w:t>
      </w:r>
      <w:r>
        <w:rPr>
          <w:rFonts w:ascii="Times New Roman;serif" w:hAnsi="Times New Roman;serif"/>
          <w:b w:val="false"/>
          <w:color w:val="000000"/>
          <w:sz w:val="24"/>
          <w:u w:val="single"/>
        </w:rPr>
        <w:t>Section 2.2.2</w:t>
      </w:r>
      <w:r>
        <w:rPr>
          <w:color w:val="000000"/>
        </w:rPr>
        <w:t xml:space="preserve"> </w:t>
      </w:r>
      <w:r>
        <w:rPr>
          <w:rFonts w:ascii="Times New Roman;serif" w:hAnsi="Times New Roman;serif"/>
          <w:b w:val="false"/>
          <w:color w:val="000000"/>
          <w:sz w:val="24"/>
        </w:rPr>
        <w:t>(based on the number of shares of Common Stock properly requested to be included in such offering), (b) second, to the extent that any additional securities can, in the opinion of such Managing Underwriter, be sold without a Material Adverse Effect, to Existing RRA Holders who properly requested to include their securities in such Underwritten Shelf Takedown pursuant to the Existing Registration Rights Agreement, (c) third, to the extent that any additional securities can, in the opinion of such Managing Underwriter, be sold without a Material Adverse Effect, to the Company and (d) fourth, to the extent that any additional securities can, in the opinion of such Managing Underwriter, be sold without a Material Adverse Effect to the Company’s shareholders who properly requested to include their securities in such Underwritten Shelf Takedown pursuant to an agreement, other than this Agreement or the Existing Registration Rights Agreement, with the Company that provides for registration rights in accordance with the terms of such registration rights agreement.</w:t>
      </w:r>
    </w:p>
    <w:p>
      <w:pPr>
        <w:pStyle w:val="TextBody"/>
        <w:bidi w:val="0"/>
        <w:spacing w:lineRule="auto" w:line="288" w:before="0" w:after="180"/>
        <w:ind w:left="0" w:right="0" w:firstLine="720"/>
        <w:jc w:val="both"/>
        <w:rPr/>
      </w:pPr>
      <w:r>
        <w:rPr>
          <w:rFonts w:ascii="Times New Roman;serif" w:hAnsi="Times New Roman;serif"/>
          <w:b/>
          <w:color w:val="000000"/>
          <w:sz w:val="24"/>
        </w:rPr>
        <w:t>SECTION 2.5    </w:t>
      </w:r>
      <w:r>
        <w:rPr>
          <w:rFonts w:ascii="Times New Roman;serif" w:hAnsi="Times New Roman;serif"/>
          <w:b/>
          <w:color w:val="000000"/>
          <w:sz w:val="24"/>
          <w:u w:val="single"/>
        </w:rPr>
        <w:t xml:space="preserve">Lock-Up. </w:t>
      </w:r>
      <w:r>
        <w:rPr>
          <w:rFonts w:ascii="Times New Roman;serif" w:hAnsi="Times New Roman;serif"/>
          <w:b w:val="false"/>
          <w:color w:val="000000"/>
          <w:sz w:val="24"/>
        </w:rPr>
        <w:t>The Initial Holders hereby irrevocably agree that, without the prior written consent of the Company, the Initial Holders will not, (a) with respect to 50% of the Shares held by each Initial Holder, during the period commencing on the date of this Agreement and ending on the date that is three months after the date of this Agreement (“</w:t>
      </w:r>
      <w:r>
        <w:rPr>
          <w:rFonts w:ascii="Times New Roman;serif" w:hAnsi="Times New Roman;serif"/>
          <w:b/>
          <w:i/>
          <w:color w:val="000000"/>
          <w:sz w:val="24"/>
        </w:rPr>
        <w:t>Initial Lock-Up Period</w:t>
      </w:r>
      <w:r>
        <w:rPr>
          <w:color w:val="000000"/>
        </w:rPr>
        <w:t>”</w:t>
      </w:r>
      <w:r>
        <w:rPr>
          <w:rFonts w:ascii="Times New Roman;serif" w:hAnsi="Times New Roman;serif"/>
          <w:b w:val="false"/>
          <w:color w:val="000000"/>
          <w:sz w:val="24"/>
        </w:rPr>
        <w:t xml:space="preserve">) and (b) with respect to the remaining 50% of the Shares held by each Initial Holder, during the period commencing on the date of this Agreement and ending on the date that is six months from the date of this Agreement, (i) lend, offer, sell, contract to sell, sell any option or contract to purchase, purchase any option or contract to sell, grant any option, right, or warrant to purchase, or otherwise transfer or dispose of, in each case whether effected directly or indirectly, any Shares; (ii) enter into any swap or other arrangement that transfers to another, in whole or in part, any of the economic consequences of ownership of the Shares, whether any such transaction described in clause (i) or clause (ii) is to be settled by delivery of shares of Common Stock or other securities, in cash, or otherwise; or (iii) publicly announce the intention to effect any of the transactions covered in clause (i) or clause (ii) above. Notwithstanding anything to the contrary, nothing in this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 xml:space="preserve">or elsewhere in this Agreement shall (x) restrict or otherwise limit any transfers of shares of Common Stock (1) pursuant to a bona fide tender offer, merger, consolidation or other similar transaction made to all holders of Common Stock, and in the event of such a transfer, the Company shall reasonably promptly provide the applicable documentation to its transfer agent reasonably promptly following the Initial Holders providing advanced written notice of such transfer to the Company, (2) to Affiliates of a Holder or (3) to ECP V-D, LP or its Affiliates or (y) restrict or limit the pledging of the Shares in connection with any Permitted Loan (it being agreed that any foreclosure under such Permitted Loan on any pledged Shares and any subsequent transfer of the Shares by any lender or agent under such Permitted Loan shall not be deemed to violate this </w:t>
      </w:r>
      <w:r>
        <w:rPr>
          <w:rFonts w:ascii="Times New Roman;serif" w:hAnsi="Times New Roman;serif"/>
          <w:b w:val="false"/>
          <w:color w:val="000000"/>
          <w:sz w:val="24"/>
          <w:u w:val="single"/>
        </w:rPr>
        <w:t>Section 2.5</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ARTICLE 3</w:t>
        <w:br/>
        <w:t>PIGGYBACK RIGHTS</w:t>
      </w:r>
    </w:p>
    <w:p>
      <w:pPr>
        <w:pStyle w:val="TextBody"/>
        <w:bidi w:val="0"/>
        <w:spacing w:lineRule="auto" w:line="288" w:before="0" w:after="180"/>
        <w:ind w:left="0" w:right="0" w:firstLine="720"/>
        <w:jc w:val="both"/>
        <w:rPr/>
      </w:pPr>
      <w:r>
        <w:rPr>
          <w:rFonts w:ascii="Times New Roman;serif" w:hAnsi="Times New Roman;serif"/>
          <w:b/>
          <w:color w:val="000000"/>
          <w:sz w:val="24"/>
        </w:rPr>
        <w:t>SECTION 3.1    </w:t>
      </w:r>
      <w:r>
        <w:rPr>
          <w:rFonts w:ascii="Times New Roman;serif" w:hAnsi="Times New Roman;serif"/>
          <w:b/>
          <w:color w:val="000000"/>
          <w:sz w:val="24"/>
          <w:u w:val="single"/>
        </w:rPr>
        <w:t>Piggyback Offerings</w:t>
      </w:r>
      <w:r>
        <w:rPr>
          <w:rFonts w:ascii="Times New Roman;serif" w:hAnsi="Times New Roman;serif"/>
          <w:b w:val="false"/>
          <w:color w:val="000000"/>
          <w:sz w:val="24"/>
        </w:rPr>
        <w:t>. If the Company or any holder of Common Stock proposes to sell any shares of Common Stock in an Underwritten Offering (a “</w:t>
      </w:r>
      <w:r>
        <w:rPr>
          <w:rFonts w:ascii="Times New Roman;serif" w:hAnsi="Times New Roman;serif"/>
          <w:b/>
          <w:i/>
          <w:color w:val="000000"/>
          <w:sz w:val="24"/>
        </w:rPr>
        <w:t>Piggyback Offering</w:t>
      </w:r>
      <w:r>
        <w:rPr>
          <w:color w:val="000000"/>
        </w:rPr>
        <w:t>”</w:t>
      </w:r>
      <w:r>
        <w:rPr>
          <w:rFonts w:ascii="Times New Roman;serif" w:hAnsi="Times New Roman;serif"/>
          <w:b w:val="false"/>
          <w:color w:val="000000"/>
          <w:sz w:val="24"/>
        </w:rPr>
        <w:t>), then the Company shall promptly give written notice of such proposed offering (a “</w:t>
      </w:r>
      <w:r>
        <w:rPr>
          <w:rFonts w:ascii="Times New Roman;serif" w:hAnsi="Times New Roman;serif"/>
          <w:b/>
          <w:i/>
          <w:color w:val="000000"/>
          <w:sz w:val="24"/>
        </w:rPr>
        <w:t>Piggyback Offering Notice</w:t>
      </w:r>
      <w:r>
        <w:rPr>
          <w:color w:val="000000"/>
        </w:rPr>
        <w:t>”</w:t>
      </w:r>
      <w:r>
        <w:rPr>
          <w:rFonts w:ascii="Times New Roman;serif" w:hAnsi="Times New Roman;serif"/>
          <w:b w:val="false"/>
          <w:color w:val="000000"/>
          <w:sz w:val="24"/>
        </w:rPr>
        <w:t xml:space="preserve">) to the Holders, which notice shall be given at least five Business Days (or if such offering is a bought deal or overnight offering, at least two Business Days) before the preliminary prospectus supplement or registration statement, as applicable, for such offering is filed. Such Piggyback Offering Notice shall (a) set forth the anticipated date of the Piggyback Offering and the number of shares of Common Stock that are proposed to be offered and (b) offer each Holder the opportunity to sell its Registrable Securities in the Piggyback Offering as each such Holder may request;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in the event that the Company proposes to effectuate the Piggyback Offering (which, for the avoidance of doubt, may be for its own account or for the account of a holder of Common Stock) pursuant to an effective registration statement of the Company other than an Automatic Shelf Registration Statement, only Registrable Securities of Holders that are subject to an effective Shelf Registration Statement may be included in such Piggyback Offering and the Company shall not be required to give a Piggyback Offering Notice to any Holder that is not eligible to be included in such Piggyback Offering. Whether or not a Holder elects to participate in Piggyback Offering, each Holder agrees that such notice (including the fact that such a notice has been delivered) shall constitute confidential information, and such Holder agrees not to disclose any information relating to such notice (including that such notice has been delivered) until such time as the Underwritten Offering contemplated by such Piggyback Offering Notice has been publicly announced or abandoned (notice of which, in the latter case, shall be provided promptly to such Holder). Subject to </w:t>
      </w:r>
      <w:r>
        <w:rPr>
          <w:rFonts w:ascii="Times New Roman;serif" w:hAnsi="Times New Roman;serif"/>
          <w:b w:val="false"/>
          <w:color w:val="000000"/>
          <w:sz w:val="24"/>
          <w:u w:val="single"/>
        </w:rPr>
        <w:t>Section 3.2</w:t>
      </w:r>
      <w:r>
        <w:rPr>
          <w:rFonts w:ascii="Times New Roman;serif" w:hAnsi="Times New Roman;serif"/>
          <w:b w:val="false"/>
          <w:color w:val="000000"/>
          <w:sz w:val="24"/>
        </w:rPr>
        <w:t xml:space="preserve">, the Company shall include in each such Piggyback Offering all Registrable Securities requested to be included therein by written notice to the Company within three Business Days (or if the Piggyback Offering is a bought deal or overnight offering, one Business Day) after the Piggyback Offering Notice was given;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Company may at any time withdraw or cease proceeding with any Piggyback Offering whether or not any Holder has elected to include any Registrable Securities in such offering. If no request for inclusion from a Holder is delivered to the Company within the applicable response period provided in this </w:t>
      </w:r>
      <w:r>
        <w:rPr>
          <w:rFonts w:ascii="Times New Roman;serif" w:hAnsi="Times New Roman;serif"/>
          <w:b w:val="false"/>
          <w:color w:val="000000"/>
          <w:sz w:val="24"/>
          <w:u w:val="single"/>
        </w:rPr>
        <w:t>Section 3.1</w:t>
      </w:r>
      <w:r>
        <w:rPr>
          <w:rFonts w:ascii="Times New Roman;serif" w:hAnsi="Times New Roman;serif"/>
          <w:b w:val="false"/>
          <w:color w:val="000000"/>
          <w:sz w:val="24"/>
        </w:rPr>
        <w:t>, such Holder shall have no further right to participate in such Piggyback Offering. Each Holder shall be permitted to withdraw all or part of such Holder’s Registrable Securities from a Piggyback Offering at any time prior to the execution of an underwriting agreement with respect thereto. Notwithstanding the foregoing, if a Piggyback Offering is a bought deal or overnight offering and the investment bank or Managing Underwriter advises the Company in writing that the giving of a Piggyback Offering Notice would have a Material Adverse Effect, no such notice shall be required (and the Holders shall have no right to include their Registrable Securities in such Piggyback Offering).</w:t>
      </w:r>
    </w:p>
    <w:p>
      <w:pPr>
        <w:pStyle w:val="TextBody"/>
        <w:bidi w:val="0"/>
        <w:spacing w:lineRule="auto" w:line="288" w:before="0" w:after="180"/>
        <w:ind w:left="0" w:right="0" w:firstLine="720"/>
        <w:jc w:val="both"/>
        <w:rPr/>
      </w:pPr>
      <w:r>
        <w:rPr>
          <w:rFonts w:ascii="Times New Roman;serif" w:hAnsi="Times New Roman;serif"/>
          <w:b/>
          <w:color w:val="000000"/>
          <w:sz w:val="24"/>
        </w:rPr>
        <w:t>SECTION 3.2    </w:t>
      </w:r>
      <w:r>
        <w:rPr>
          <w:rFonts w:ascii="Times New Roman;serif" w:hAnsi="Times New Roman;serif"/>
          <w:b/>
          <w:color w:val="000000"/>
          <w:sz w:val="24"/>
          <w:u w:val="single"/>
        </w:rPr>
        <w:t>Priority in Piggyback Offerings</w:t>
      </w:r>
      <w:r>
        <w:rPr>
          <w:rFonts w:ascii="Times New Roman;serif" w:hAnsi="Times New Roman;serif"/>
          <w:b w:val="false"/>
          <w:color w:val="000000"/>
          <w:sz w:val="24"/>
        </w:rPr>
        <w:t xml:space="preserve">. If the Managing Underwriter of a Piggyback Offering advises the Company that in its opinion the inclusion of all securities requested to be included in such offering (whether by the Company, any other Person, the Holders) may have a Material Adverse Effect, then all such securities to be included in such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offering shall be limited to the securities that the Managing Underwriter believes can be sold without a Material Adverse Effect and shall be allocated as follows:</w:t>
      </w:r>
    </w:p>
    <w:p>
      <w:pPr>
        <w:pStyle w:val="TextBody"/>
        <w:bidi w:val="0"/>
        <w:spacing w:lineRule="auto" w:line="288" w:before="0" w:after="180"/>
        <w:ind w:left="0" w:right="0" w:firstLine="1440"/>
        <w:jc w:val="both"/>
        <w:rPr/>
      </w:pPr>
      <w:r>
        <w:rPr>
          <w:rFonts w:ascii="Times New Roman;serif" w:hAnsi="Times New Roman;serif"/>
          <w:b w:val="false"/>
          <w:color w:val="010000"/>
          <w:sz w:val="24"/>
        </w:rPr>
        <w:t>(a)    </w:t>
      </w:r>
      <w:r>
        <w:rPr>
          <w:rFonts w:ascii="Times New Roman;serif" w:hAnsi="Times New Roman;serif"/>
          <w:b w:val="false"/>
          <w:color w:val="000000"/>
          <w:sz w:val="24"/>
        </w:rPr>
        <w:t>if such offering was initiated by the Company to sell or otherwise distribute securities for its own account, then (i) first to the Company, (ii) second, to the extent that any additional securities can, in the opinion of such Managing Underwriter, be sold without a Material Adverse Effect, pro rata among the Existing RRA Holders who properly requested to include their securities in such offering pursuant to the Existing Registration Rights Agreement, (iii) third, to the extent that any additional securities can, in the opinion of such Managing Underwriter, be sold without a Material Adverse Effect, pro rata among the Holders who properly requested to include their securities in such offering pursuant to this Agreement, and (iv) fourth, to the extent that any additional securities can, in the opinion of such Managing Underwriter, be sold without a Material Adverse Effect, pro rata among holders of any other shares of Common Stock requested to be included by Persons having rights of registration on parity with the Holders with respect to such offering (based on the number of shares of Common Stock properly requested to be included in such offering);</w:t>
      </w:r>
    </w:p>
    <w:p>
      <w:pPr>
        <w:pStyle w:val="TextBody"/>
        <w:bidi w:val="0"/>
        <w:spacing w:lineRule="auto" w:line="288" w:before="0" w:after="180"/>
        <w:ind w:left="0" w:right="0" w:firstLine="1440"/>
        <w:jc w:val="both"/>
        <w:rPr/>
      </w:pPr>
      <w:r>
        <w:rPr>
          <w:rFonts w:ascii="Times New Roman;serif" w:hAnsi="Times New Roman;serif"/>
          <w:b w:val="false"/>
          <w:color w:val="010000"/>
          <w:sz w:val="24"/>
        </w:rPr>
        <w:t>(b)    </w:t>
      </w:r>
      <w:r>
        <w:rPr>
          <w:rFonts w:ascii="Times New Roman;serif" w:hAnsi="Times New Roman;serif"/>
          <w:b w:val="false"/>
          <w:color w:val="000000"/>
          <w:sz w:val="24"/>
        </w:rPr>
        <w:t>if such offering was initiated by an Existing RRA Holder pursuant to the Existing Registration Rights Agreement, then (i) first to Existing RRA Holders who properly requested to include their securities in such offering pursuant to the Existing Registration Rights Agreement in accordance with such agreement, (ii) second, to the extent that any additional securities can, in the opinion of such Managing Underwriter, be sold without a Material Adverse Effect, to the Company, and (iii) third, to the extent that any additional securities can, in the opinion of such Managing Underwriter, be sold without a Material Adverse Effect, pro rata among (A) the Holders who properly requested to include their securities in such offering pursuant to this Agreement and (B) holders of any other shares of Common Stock requested to be included by Persons having rights of registration on parity with the Holders with respect to such offering (based on the number of shares of Common Stock properly requested to be included in such offering); and</w:t>
      </w:r>
    </w:p>
    <w:p>
      <w:pPr>
        <w:pStyle w:val="TextBody"/>
        <w:bidi w:val="0"/>
        <w:spacing w:lineRule="auto" w:line="288" w:before="0" w:after="180"/>
        <w:ind w:left="0" w:right="0" w:firstLine="1440"/>
        <w:jc w:val="both"/>
        <w:rPr/>
      </w:pPr>
      <w:r>
        <w:rPr>
          <w:rFonts w:ascii="Times New Roman;serif" w:hAnsi="Times New Roman;serif"/>
          <w:b w:val="false"/>
          <w:color w:val="010000"/>
          <w:sz w:val="24"/>
        </w:rPr>
        <w:t>(c)    </w:t>
      </w:r>
      <w:r>
        <w:rPr>
          <w:rFonts w:ascii="Times New Roman;serif" w:hAnsi="Times New Roman;serif"/>
          <w:b w:val="false"/>
          <w:color w:val="000000"/>
          <w:sz w:val="24"/>
        </w:rPr>
        <w:t xml:space="preserve">if such offering was initiated by a shareholder of the Company pursuant to an agreement, other than this Agreement or the Existing Registration Rights Agreement, with the Company that provides for registration rights, then (i) first, among the Company’s shareholders who initiated such offering or properly requested to include their securities in such offering pursuant to such registration rights agreement in accordance with the terms of such registration rights agreement, (ii) second, to the extent that any additional securities can, in the opinion of such Managing Underwriter, be sold without a Material Adverse Effect, pro rata among the Existing RRA Holders who properly requested to include their securities in such offering pursuant to the Existing Registration Rights Agreement, (iii) third, to the extent that any additional securities can, in the opinion of such Managing Underwriter, be sold without a Material Adverse Effect, pro rata among (A) the Holders who properly requested to include their securities in such offering pursuant to this Agreement and (B) holders of any other shares of Common Stock requested to be included by Persons having rights of registration on parity with the Holders with respect to such offering (based on the number of shares of Common Stock properly requested to be included in such offering), and (iv) fourth, to the extent that any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additional securities can, in the opinion of such Managing Underwriter, be sold without a Material Adverse Effect, to the Company.</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ARTICLE 4</w:t>
        <w:br/>
        <w:t>DEFERRALS AND SUSPENSIONS</w:t>
      </w:r>
    </w:p>
    <w:p>
      <w:pPr>
        <w:pStyle w:val="TextBody"/>
        <w:bidi w:val="0"/>
        <w:spacing w:lineRule="auto" w:line="288" w:before="0" w:after="180"/>
        <w:ind w:left="0" w:right="0" w:firstLine="720"/>
        <w:jc w:val="both"/>
        <w:rPr/>
      </w:pPr>
      <w:r>
        <w:rPr>
          <w:rFonts w:ascii="Times New Roman;serif" w:hAnsi="Times New Roman;serif"/>
          <w:b/>
          <w:color w:val="000000"/>
          <w:sz w:val="24"/>
        </w:rPr>
        <w:t>SECTION 4.1    </w:t>
      </w:r>
      <w:r>
        <w:rPr>
          <w:rFonts w:ascii="Times New Roman;serif" w:hAnsi="Times New Roman;serif"/>
          <w:b/>
          <w:color w:val="000000"/>
          <w:sz w:val="24"/>
          <w:u w:val="single"/>
        </w:rPr>
        <w:t>Delay and Suspension Rights</w:t>
      </w:r>
      <w:r>
        <w:rPr>
          <w:rFonts w:ascii="Times New Roman;serif" w:hAnsi="Times New Roman;serif"/>
          <w:b w:val="false"/>
          <w:color w:val="000000"/>
          <w:sz w:val="24"/>
        </w:rPr>
        <w:t>. Notwithstanding any other provision of this Agreement, the Company may (a) delay filing or effectiveness of the Shelf Registration Statement (or any amendment thereto), or effecting an Underwritten Shelf Takedown or (b) suspend the Holders’ use of any prospectus that is a part of the Shelf Registration Statement upon written notice to each Holder whose Registrable Securities are included in the Shelf Registration Statement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in no event shall such notice contain any material non-public information regarding the Company), in which event such Holder shall discontinue sales of Registrable Securities pursuant to the Shelf Registration Statement but may settle any then-contracted sales of Registrable Securities, in each case for a period of up to 60 days if the Board determines, in good faith, that (i) such delay or suspension is in the best interest of the Company and its shareholders generally due to a pending financing or other transaction involving the Company, including a proposed sale of shares of Common Stock by the Company for its own account, (ii) such registration or offering would render the Company unable to comply with applicable securities laws, or (iii) such registration or offering would require disclosure of material information that the Company would otherwise not have to disclose at such time (any such period, a “</w:t>
      </w:r>
      <w:r>
        <w:rPr>
          <w:rFonts w:ascii="Times New Roman;serif" w:hAnsi="Times New Roman;serif"/>
          <w:b/>
          <w:i/>
          <w:color w:val="000000"/>
          <w:sz w:val="24"/>
        </w:rPr>
        <w:t>Suspension Period</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in no event shall the Company exercise its delay and suspension rights under this </w:t>
      </w:r>
      <w:r>
        <w:rPr>
          <w:rFonts w:ascii="Times New Roman;serif" w:hAnsi="Times New Roman;serif"/>
          <w:b w:val="false"/>
          <w:color w:val="000000"/>
          <w:sz w:val="24"/>
          <w:u w:val="single"/>
        </w:rPr>
        <w:t>Section 4.1</w:t>
      </w:r>
      <w:r>
        <w:rPr>
          <w:color w:val="000000"/>
        </w:rPr>
        <w:t xml:space="preserve"> </w:t>
      </w:r>
      <w:r>
        <w:rPr>
          <w:rFonts w:ascii="Times New Roman;serif" w:hAnsi="Times New Roman;serif"/>
          <w:b w:val="false"/>
          <w:color w:val="000000"/>
          <w:sz w:val="24"/>
        </w:rPr>
        <w:t xml:space="preserve">more than twice and for more than 90 days in the aggregate, in each case, in any 12 consecutive month period. For the purposes of calculating the number of days of one or more Suspension Periods under this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such number shall include any number of days during the applicable period during which the Holders were obligated to discontinue their disposition of Registrable Securities pursuant to </w:t>
      </w:r>
      <w:r>
        <w:rPr>
          <w:rFonts w:ascii="Times New Roman;serif" w:hAnsi="Times New Roman;serif"/>
          <w:b w:val="false"/>
          <w:color w:val="000000"/>
          <w:sz w:val="24"/>
          <w:u w:val="single"/>
        </w:rPr>
        <w:t>Section 5.1(c)</w:t>
      </w:r>
      <w:r>
        <w:rPr>
          <w:rFonts w:ascii="Times New Roman;serif" w:hAnsi="Times New Roman;serif"/>
          <w:b w:val="false"/>
          <w:color w:val="000000"/>
          <w:sz w:val="24"/>
        </w:rPr>
        <w:t>.</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ARTICLE 5</w:t>
        <w:br/>
        <w:t>REGISTRATION PROCEDURES</w:t>
      </w:r>
    </w:p>
    <w:p>
      <w:pPr>
        <w:pStyle w:val="TextBody"/>
        <w:bidi w:val="0"/>
        <w:spacing w:lineRule="auto" w:line="288" w:before="0" w:after="180"/>
        <w:ind w:left="0" w:right="0" w:firstLine="720"/>
        <w:jc w:val="both"/>
        <w:rPr/>
      </w:pPr>
      <w:r>
        <w:rPr>
          <w:rFonts w:ascii="Times New Roman;serif" w:hAnsi="Times New Roman;serif"/>
          <w:b/>
          <w:color w:val="000000"/>
          <w:sz w:val="24"/>
        </w:rPr>
        <w:t>SECTION 5.1    </w:t>
      </w:r>
      <w:r>
        <w:rPr>
          <w:rFonts w:ascii="Times New Roman;serif" w:hAnsi="Times New Roman;serif"/>
          <w:b/>
          <w:color w:val="000000"/>
          <w:sz w:val="24"/>
          <w:u w:val="single"/>
        </w:rPr>
        <w:t>Registration Procedures</w:t>
      </w:r>
      <w:r>
        <w:rPr>
          <w:rFonts w:ascii="Times New Roman;serif" w:hAnsi="Times New Roman;serif"/>
          <w:b w:val="false"/>
          <w:color w:val="000000"/>
          <w:sz w:val="24"/>
        </w:rPr>
        <w:t>. The Company will, at its expense:</w:t>
      </w:r>
    </w:p>
    <w:p>
      <w:pPr>
        <w:pStyle w:val="TextBody"/>
        <w:bidi w:val="0"/>
        <w:spacing w:lineRule="auto" w:line="288" w:before="0" w:after="180"/>
        <w:ind w:left="0" w:right="0" w:firstLine="1440"/>
        <w:jc w:val="both"/>
        <w:rPr/>
      </w:pPr>
      <w:r>
        <w:rPr>
          <w:rFonts w:ascii="Times New Roman;serif" w:hAnsi="Times New Roman;serif"/>
          <w:b w:val="false"/>
          <w:color w:val="010000"/>
          <w:sz w:val="24"/>
        </w:rPr>
        <w:t>(a)    </w:t>
      </w:r>
      <w:r>
        <w:rPr>
          <w:rFonts w:ascii="Times New Roman;serif" w:hAnsi="Times New Roman;serif"/>
          <w:b w:val="false"/>
          <w:color w:val="000000"/>
          <w:sz w:val="24"/>
        </w:rPr>
        <w:t xml:space="preserve">prepare and file with the SEC the Shelf Registration Statement and such amendments and supplements to the Shelf Registration Statement as may be necessary to keep the Shelf Registration Statement effective pursuant to </w:t>
      </w:r>
      <w:r>
        <w:rPr>
          <w:rFonts w:ascii="Times New Roman;serif" w:hAnsi="Times New Roman;serif"/>
          <w:b w:val="false"/>
          <w:color w:val="000000"/>
          <w:sz w:val="24"/>
          <w:u w:val="single"/>
        </w:rPr>
        <w:t>Section 2.1</w:t>
      </w:r>
      <w:r>
        <w:rPr>
          <w:color w:val="000000"/>
        </w:rPr>
        <w:t xml:space="preserve"> </w:t>
      </w:r>
      <w:r>
        <w:rPr>
          <w:rFonts w:ascii="Times New Roman;serif" w:hAnsi="Times New Roman;serif"/>
          <w:b w:val="false"/>
          <w:color w:val="000000"/>
          <w:sz w:val="24"/>
        </w:rPr>
        <w:t xml:space="preserve">for the Shelf Effectiveness Period;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before filing the Shelf Registration Statement or any amendments or supplements thereto, the Company will furnish to the Holders and to one counsel selected by the Majority Holders, copies of all such documents proposed to be filed, which documents will be subject to the review of such counsel; and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the Company shall not file the Shelf Registration Statement or any amendments or supplements thereto if the Majority Holders or their counsel reasonably object on a timely basis;</w:t>
      </w:r>
    </w:p>
    <w:p>
      <w:pPr>
        <w:pStyle w:val="TextBody"/>
        <w:bidi w:val="0"/>
        <w:spacing w:lineRule="auto" w:line="288" w:before="0" w:after="180"/>
        <w:ind w:left="0" w:right="0" w:firstLine="1440"/>
        <w:jc w:val="both"/>
        <w:rPr/>
      </w:pPr>
      <w:r>
        <w:rPr>
          <w:rFonts w:ascii="Times New Roman;serif" w:hAnsi="Times New Roman;serif"/>
          <w:b w:val="false"/>
          <w:color w:val="010000"/>
          <w:sz w:val="24"/>
        </w:rPr>
        <w:t>(b)    </w:t>
      </w:r>
      <w:r>
        <w:rPr>
          <w:rFonts w:ascii="Times New Roman;serif" w:hAnsi="Times New Roman;serif"/>
          <w:b w:val="false"/>
          <w:color w:val="000000"/>
          <w:sz w:val="24"/>
        </w:rPr>
        <w:t xml:space="preserve">furnish to each Holder such number of copies of the Shelf Registration Statement, each amendment and supplement thereto (in each case including all exhibits thereto), the prospectus included therein (including each preliminary prospectus) and such other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documents as such Holder may reasonably request in order to facilitate the disposition of the Registrable Securities owned by such Holder;</w:t>
      </w:r>
    </w:p>
    <w:p>
      <w:pPr>
        <w:pStyle w:val="TextBody"/>
        <w:bidi w:val="0"/>
        <w:spacing w:lineRule="auto" w:line="288" w:before="0" w:after="180"/>
        <w:ind w:left="0" w:right="0" w:firstLine="1440"/>
        <w:jc w:val="both"/>
        <w:rPr/>
      </w:pPr>
      <w:r>
        <w:rPr>
          <w:rFonts w:ascii="Times New Roman;serif" w:hAnsi="Times New Roman;serif"/>
          <w:b w:val="false"/>
          <w:color w:val="010000"/>
          <w:sz w:val="24"/>
        </w:rPr>
        <w:t>(c)    </w:t>
      </w:r>
      <w:r>
        <w:rPr>
          <w:rFonts w:ascii="Times New Roman;serif" w:hAnsi="Times New Roman;serif"/>
          <w:b w:val="false"/>
          <w:color w:val="000000"/>
          <w:sz w:val="24"/>
        </w:rPr>
        <w:t>notify the Holders promptly, and (if requested by any such Holder) confirm such notice in writing, of (i) any request by the SEC or any other federal or state governmental authority for amendments or supplements to the Shelf Registration Statement or related prospectus or for additional information, (ii) the issuance by the SEC of any stop order suspending the effectiveness of the Shelf Registration Statement or the initiation of any proceedings for that purpose, or (iii) any time when a prospectus relating to the Shelf Registration Statement is required to be delivered under the Securities Act, upon discovery that, or upon the happening of any event as a result of which, the prospectus included in such Shelf Registration Statement, as then in effect, includes an untrue statement of a material fact or omits to state any material fact necessary in order to make the statements therein, in the light of the circumstances under which they were made, not misleading (and each Holder agrees that, upon receipt of any notice from the Company of the happening of any event of the kind described in the preceding clauses (ii) and (iii), such Holder will forthwith discontinue disposition of Registrable Securities pursuant to the Shelf Registration Statement until notified by the Company);</w:t>
      </w:r>
    </w:p>
    <w:p>
      <w:pPr>
        <w:pStyle w:val="TextBody"/>
        <w:bidi w:val="0"/>
        <w:spacing w:lineRule="auto" w:line="288" w:before="0" w:after="180"/>
        <w:ind w:left="0" w:right="0" w:firstLine="1440"/>
        <w:jc w:val="both"/>
        <w:rPr/>
      </w:pPr>
      <w:r>
        <w:rPr>
          <w:rFonts w:ascii="Times New Roman;serif" w:hAnsi="Times New Roman;serif"/>
          <w:b w:val="false"/>
          <w:color w:val="010000"/>
          <w:sz w:val="24"/>
        </w:rPr>
        <w:t>(d)    </w:t>
      </w:r>
      <w:r>
        <w:rPr>
          <w:rFonts w:ascii="Times New Roman;serif" w:hAnsi="Times New Roman;serif"/>
          <w:b w:val="false"/>
          <w:color w:val="000000"/>
          <w:sz w:val="24"/>
        </w:rPr>
        <w:t xml:space="preserve">if any event contemplated by </w:t>
      </w:r>
      <w:r>
        <w:rPr>
          <w:rFonts w:ascii="Times New Roman;serif" w:hAnsi="Times New Roman;serif"/>
          <w:b w:val="false"/>
          <w:color w:val="000000"/>
          <w:sz w:val="24"/>
          <w:u w:val="single"/>
        </w:rPr>
        <w:t>Section 5.1(c) (iii)</w:t>
      </w:r>
      <w:r>
        <w:rPr>
          <w:color w:val="000000"/>
        </w:rPr>
        <w:t xml:space="preserve"> </w:t>
      </w:r>
      <w:r>
        <w:rPr>
          <w:rFonts w:ascii="Times New Roman;serif" w:hAnsi="Times New Roman;serif"/>
          <w:b w:val="false"/>
          <w:color w:val="000000"/>
          <w:sz w:val="24"/>
        </w:rPr>
        <w:t>shall occur, as promptly as practicable prepare a supplement or amendment or post-effective amendment to the Shelf Registration Statement or the related prospectus or any document incorporated therein by reference or promptly file any other required document so that, as thereafter delivered to the purchasers of the Registrable Securities, the prospectus will not include an untrue statement of a material fact or omit to state any material fact necessary to make the statements therein, in the light of the circumstances under which they were made, not misleading;</w:t>
      </w:r>
    </w:p>
    <w:p>
      <w:pPr>
        <w:pStyle w:val="TextBody"/>
        <w:bidi w:val="0"/>
        <w:spacing w:lineRule="auto" w:line="288" w:before="0" w:after="180"/>
        <w:ind w:left="0" w:right="0" w:firstLine="1440"/>
        <w:jc w:val="both"/>
        <w:rPr/>
      </w:pPr>
      <w:r>
        <w:rPr>
          <w:rFonts w:ascii="Times New Roman;serif" w:hAnsi="Times New Roman;serif"/>
          <w:b w:val="false"/>
          <w:color w:val="010000"/>
          <w:sz w:val="24"/>
        </w:rPr>
        <w:t>(e)    </w:t>
      </w:r>
      <w:r>
        <w:rPr>
          <w:rFonts w:ascii="Times New Roman;serif" w:hAnsi="Times New Roman;serif"/>
          <w:b w:val="false"/>
          <w:color w:val="000000"/>
          <w:sz w:val="24"/>
        </w:rPr>
        <w:t xml:space="preserve">use reasonable best efforts to obtain the withdrawal of any order suspending the effectiveness of the Shelf Registration Statement or any other order contemplated by </w:t>
      </w:r>
      <w:r>
        <w:rPr>
          <w:rFonts w:ascii="Times New Roman;serif" w:hAnsi="Times New Roman;serif"/>
          <w:b w:val="false"/>
          <w:color w:val="000000"/>
          <w:sz w:val="24"/>
          <w:u w:val="single"/>
        </w:rPr>
        <w:t>Section 5.1(c)(ii)</w:t>
      </w:r>
      <w:r>
        <w:rPr>
          <w:color w:val="000000"/>
        </w:rPr>
        <w:t xml:space="preserve"> </w:t>
      </w:r>
      <w:r>
        <w:rPr>
          <w:rFonts w:ascii="Times New Roman;serif" w:hAnsi="Times New Roman;serif"/>
          <w:b w:val="false"/>
          <w:color w:val="000000"/>
          <w:sz w:val="24"/>
        </w:rPr>
        <w:t>as promptly as practicable after the issuance of any such order;</w:t>
      </w:r>
    </w:p>
    <w:p>
      <w:pPr>
        <w:pStyle w:val="TextBody"/>
        <w:bidi w:val="0"/>
        <w:spacing w:lineRule="auto" w:line="288" w:before="0" w:after="180"/>
        <w:ind w:left="0" w:right="0" w:firstLine="1440"/>
        <w:jc w:val="both"/>
        <w:rPr/>
      </w:pPr>
      <w:r>
        <w:rPr>
          <w:rFonts w:ascii="Times New Roman;serif" w:hAnsi="Times New Roman;serif"/>
          <w:b w:val="false"/>
          <w:color w:val="010000"/>
          <w:sz w:val="24"/>
        </w:rPr>
        <w:t>(f)    </w:t>
      </w:r>
      <w:r>
        <w:rPr>
          <w:rFonts w:ascii="Times New Roman;serif" w:hAnsi="Times New Roman;serif"/>
          <w:b w:val="false"/>
          <w:color w:val="000000"/>
          <w:sz w:val="24"/>
        </w:rPr>
        <w:t xml:space="preserve">in connection with any Underwritten Offering, use commercially reasonable efforts to register or qualify such Registrable Securities as promptly as practicable under such other securities or blue sky laws of such jurisdictions as any Holder or Managing Underwriter reasonably (in light of the intended plan of distribution) requests and do any and all other acts and things that may be reasonably necessary or advisable to enable such Holder or Managing Underwriter to consummate the disposition in such jurisdictions of the Registrable Securities owned by such Holder;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Company will not be required to (i) qualify generally to do business in any jurisdiction where it would not otherwise be required to qualify but for this </w:t>
      </w:r>
      <w:r>
        <w:rPr>
          <w:rFonts w:ascii="Times New Roman;serif" w:hAnsi="Times New Roman;serif"/>
          <w:b w:val="false"/>
          <w:color w:val="000000"/>
          <w:sz w:val="24"/>
          <w:u w:val="single"/>
        </w:rPr>
        <w:t>Section 5.1(f)</w:t>
      </w:r>
      <w:r>
        <w:rPr>
          <w:rFonts w:ascii="Times New Roman;serif" w:hAnsi="Times New Roman;serif"/>
          <w:b w:val="false"/>
          <w:color w:val="000000"/>
          <w:sz w:val="24"/>
        </w:rPr>
        <w:t>, (ii) subject itself to taxation in any such jurisdiction or (iii) consent to general service of process in any such jurisdiction;</w:t>
      </w:r>
    </w:p>
    <w:p>
      <w:pPr>
        <w:pStyle w:val="TextBody"/>
        <w:bidi w:val="0"/>
        <w:spacing w:lineRule="auto" w:line="288" w:before="0" w:after="180"/>
        <w:ind w:left="0" w:right="0" w:firstLine="1440"/>
        <w:jc w:val="both"/>
        <w:rPr/>
      </w:pPr>
      <w:r>
        <w:rPr>
          <w:rFonts w:ascii="Times New Roman;serif" w:hAnsi="Times New Roman;serif"/>
          <w:b w:val="false"/>
          <w:color w:val="010000"/>
          <w:sz w:val="24"/>
        </w:rPr>
        <w:t>(g)    </w:t>
      </w:r>
      <w:r>
        <w:rPr>
          <w:rFonts w:ascii="Times New Roman;serif" w:hAnsi="Times New Roman;serif"/>
          <w:b w:val="false"/>
          <w:color w:val="000000"/>
          <w:sz w:val="24"/>
        </w:rPr>
        <w:t xml:space="preserve">in connection with any Underwritten Shelf Takedown, enter into customary agreements (including an underwriting agreement in customary form with customary indemnification provisions and to agree, and to cause its directors and “executive officers” (as defined under Section 16 of the Exchange Act) to agree, to such “lock-up” arrangements with the underwriters thereof to the extent reasonably requested by the Managing Underwriter, subject to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exceptions for permitted sales by directors and executive officers during such period consistent with underwritten offerings previously conducted by the Company) and take such other actions as are reasonably required in order to expedite or facilitate the disposition of Registrable Securities pursuant to such Underwritten Shelf Takedown, including providing reasonable availability of appropriate members of senior management of the Company to provide customary due diligence assistance and participate in customary “road show” presentations upon reasonable notice, after taking into account the reasonable business requirements of the Company in determining the scheduling and duration of any road show;</w:t>
      </w:r>
    </w:p>
    <w:p>
      <w:pPr>
        <w:pStyle w:val="TextBody"/>
        <w:bidi w:val="0"/>
        <w:spacing w:lineRule="auto" w:line="288" w:before="0" w:after="180"/>
        <w:ind w:left="0" w:right="0" w:firstLine="1440"/>
        <w:jc w:val="both"/>
        <w:rPr/>
      </w:pPr>
      <w:r>
        <w:rPr>
          <w:rFonts w:ascii="Times New Roman;serif" w:hAnsi="Times New Roman;serif"/>
          <w:b w:val="false"/>
          <w:color w:val="010000"/>
          <w:sz w:val="24"/>
        </w:rPr>
        <w:t>(h)    </w:t>
      </w:r>
      <w:r>
        <w:rPr>
          <w:rFonts w:ascii="Times New Roman;serif" w:hAnsi="Times New Roman;serif"/>
          <w:b w:val="false"/>
          <w:color w:val="000000"/>
          <w:sz w:val="24"/>
        </w:rPr>
        <w:t>in connection with any Underwritten Offering, make available for inspection by any Underwriter participating therein, and any attorney, accountant or other professional retained by any such Underwriter (collectively, the “</w:t>
      </w:r>
      <w:r>
        <w:rPr>
          <w:rFonts w:ascii="Times New Roman;serif" w:hAnsi="Times New Roman;serif"/>
          <w:b/>
          <w:i/>
          <w:color w:val="000000"/>
          <w:sz w:val="24"/>
        </w:rPr>
        <w:t>Inspectors</w:t>
      </w:r>
      <w:r>
        <w:rPr>
          <w:color w:val="000000"/>
        </w:rPr>
        <w:t>”</w:t>
      </w:r>
      <w:r>
        <w:rPr>
          <w:rFonts w:ascii="Times New Roman;serif" w:hAnsi="Times New Roman;serif"/>
          <w:b w:val="false"/>
          <w:color w:val="000000"/>
          <w:sz w:val="24"/>
        </w:rPr>
        <w:t>), all financial and other records, pertinent corporate documents and properties of the Company (collectively, the “</w:t>
      </w:r>
      <w:r>
        <w:rPr>
          <w:rFonts w:ascii="Times New Roman;serif" w:hAnsi="Times New Roman;serif"/>
          <w:b/>
          <w:i/>
          <w:color w:val="000000"/>
          <w:sz w:val="24"/>
        </w:rPr>
        <w:t>Records</w:t>
      </w:r>
      <w:r>
        <w:rPr>
          <w:color w:val="000000"/>
        </w:rPr>
        <w:t>”</w:t>
      </w:r>
      <w:r>
        <w:rPr>
          <w:rFonts w:ascii="Times New Roman;serif" w:hAnsi="Times New Roman;serif"/>
          <w:b w:val="false"/>
          <w:color w:val="000000"/>
          <w:sz w:val="24"/>
        </w:rPr>
        <w:t>) and cause the Company’s directors and employees to supply all information reasonably requested by any such Inspectors, in each case as shall be reasonably necessary to enable such Inspectors to exercise their due diligence responsibility in connection with such Underwritten Offering;</w:t>
      </w:r>
    </w:p>
    <w:p>
      <w:pPr>
        <w:pStyle w:val="TextBody"/>
        <w:bidi w:val="0"/>
        <w:spacing w:lineRule="auto" w:line="288" w:before="0" w:after="180"/>
        <w:ind w:left="0" w:right="0" w:firstLine="1440"/>
        <w:jc w:val="both"/>
        <w:rPr/>
      </w:pPr>
      <w:r>
        <w:rPr>
          <w:rFonts w:ascii="Times New Roman;serif" w:hAnsi="Times New Roman;serif"/>
          <w:b w:val="false"/>
          <w:color w:val="010000"/>
          <w:sz w:val="24"/>
        </w:rPr>
        <w:t>(i)    </w:t>
      </w:r>
      <w:r>
        <w:rPr>
          <w:rFonts w:ascii="Times New Roman;serif" w:hAnsi="Times New Roman;serif"/>
          <w:b w:val="false"/>
          <w:color w:val="000000"/>
          <w:sz w:val="24"/>
        </w:rPr>
        <w:t>in connection with any Underwritten Shelf Takedown, use commercially reasonable efforts to obtain a comfort letter or comfort letters from the Company’s independent public accountants in customary form and covering such matters of the type customarily covered by comfort letters as the Managing Underwriter reasonably requests;</w:t>
      </w:r>
    </w:p>
    <w:p>
      <w:pPr>
        <w:pStyle w:val="TextBody"/>
        <w:bidi w:val="0"/>
        <w:spacing w:lineRule="auto" w:line="288" w:before="0" w:after="180"/>
        <w:ind w:left="0" w:right="0" w:firstLine="1440"/>
        <w:jc w:val="both"/>
        <w:rPr/>
      </w:pPr>
      <w:r>
        <w:rPr>
          <w:rFonts w:ascii="Times New Roman;serif" w:hAnsi="Times New Roman;serif"/>
          <w:b w:val="false"/>
          <w:color w:val="010000"/>
          <w:sz w:val="24"/>
        </w:rPr>
        <w:t>(j)    </w:t>
      </w:r>
      <w:r>
        <w:rPr>
          <w:rFonts w:ascii="Times New Roman;serif" w:hAnsi="Times New Roman;serif"/>
          <w:b w:val="false"/>
          <w:color w:val="000000"/>
          <w:sz w:val="24"/>
        </w:rPr>
        <w:t>in connection with any Underwritten Shelf Takedown, use commercially reasonable efforts to obtain opinions of counsel of the Company in customary form and covering such matters of the type customarily covered by such opinion letters on behalf of the Company as the Managing Underwriter reasonably requests;</w:t>
      </w:r>
    </w:p>
    <w:p>
      <w:pPr>
        <w:pStyle w:val="TextBody"/>
        <w:bidi w:val="0"/>
        <w:spacing w:lineRule="auto" w:line="288" w:before="0" w:after="180"/>
        <w:ind w:left="0" w:right="0" w:firstLine="1440"/>
        <w:jc w:val="both"/>
        <w:rPr/>
      </w:pPr>
      <w:r>
        <w:rPr>
          <w:rFonts w:ascii="Times New Roman;serif" w:hAnsi="Times New Roman;serif"/>
          <w:b w:val="false"/>
          <w:color w:val="010000"/>
          <w:sz w:val="24"/>
        </w:rPr>
        <w:t>(k)    </w:t>
      </w:r>
      <w:r>
        <w:rPr>
          <w:color w:val="000000"/>
        </w:rPr>
        <w:t xml:space="preserve"> </w:t>
      </w:r>
      <w:r>
        <w:rPr>
          <w:rFonts w:ascii="Times New Roman;serif" w:hAnsi="Times New Roman;serif"/>
          <w:b w:val="false"/>
          <w:color w:val="000000"/>
          <w:sz w:val="24"/>
        </w:rPr>
        <w:t>cooperate with each Holder and each underwriter, if any, participating in the disposition of such Registrable Securities and their respective counsel in connection with any filings required to be made with the FINRA;</w:t>
      </w:r>
    </w:p>
    <w:p>
      <w:pPr>
        <w:pStyle w:val="TextBody"/>
        <w:bidi w:val="0"/>
        <w:spacing w:lineRule="auto" w:line="288" w:before="0" w:after="180"/>
        <w:ind w:left="0" w:right="0" w:firstLine="1440"/>
        <w:jc w:val="both"/>
        <w:rPr/>
      </w:pPr>
      <w:r>
        <w:rPr>
          <w:rFonts w:ascii="Times New Roman;serif" w:hAnsi="Times New Roman;serif"/>
          <w:b w:val="false"/>
          <w:color w:val="010000"/>
          <w:sz w:val="24"/>
        </w:rPr>
        <w:t>(l)    </w:t>
      </w:r>
      <w:r>
        <w:rPr>
          <w:rFonts w:ascii="Times New Roman;serif" w:hAnsi="Times New Roman;serif"/>
          <w:b w:val="false"/>
          <w:color w:val="000000"/>
          <w:sz w:val="24"/>
        </w:rPr>
        <w:t>use its reasonable best efforts to comply with all applicable securities laws and make available to its security holders, as soon as reasonably practicable, an earnings statement satisfying the provisions of Section 11(a) of the Securities Act and the rules and regulations promulgated thereunder;</w:t>
      </w:r>
    </w:p>
    <w:p>
      <w:pPr>
        <w:pStyle w:val="TextBody"/>
        <w:bidi w:val="0"/>
        <w:spacing w:lineRule="auto" w:line="288" w:before="0" w:after="180"/>
        <w:ind w:left="0" w:right="0" w:firstLine="1440"/>
        <w:jc w:val="both"/>
        <w:rPr/>
      </w:pPr>
      <w:r>
        <w:rPr>
          <w:rFonts w:ascii="Times New Roman;serif" w:hAnsi="Times New Roman;serif"/>
          <w:b w:val="false"/>
          <w:color w:val="010000"/>
          <w:sz w:val="24"/>
        </w:rPr>
        <w:t>(m)    </w:t>
      </w:r>
      <w:r>
        <w:rPr>
          <w:rFonts w:ascii="Times New Roman;serif" w:hAnsi="Times New Roman;serif"/>
          <w:b w:val="false"/>
          <w:color w:val="000000"/>
          <w:sz w:val="24"/>
        </w:rPr>
        <w:t>provide and cause to be maintained a transfer agent and registrar for all Registrable Securities;</w:t>
      </w:r>
    </w:p>
    <w:p>
      <w:pPr>
        <w:pStyle w:val="TextBody"/>
        <w:bidi w:val="0"/>
        <w:spacing w:lineRule="auto" w:line="288" w:before="0" w:after="180"/>
        <w:ind w:left="0" w:right="0" w:firstLine="1440"/>
        <w:jc w:val="both"/>
        <w:rPr/>
      </w:pPr>
      <w:r>
        <w:rPr>
          <w:rFonts w:ascii="Times New Roman;serif" w:hAnsi="Times New Roman;serif"/>
          <w:b w:val="false"/>
          <w:color w:val="010000"/>
          <w:sz w:val="24"/>
        </w:rPr>
        <w:t>(n)    </w:t>
      </w:r>
      <w:r>
        <w:rPr>
          <w:rFonts w:ascii="Times New Roman;serif" w:hAnsi="Times New Roman;serif"/>
          <w:b w:val="false"/>
          <w:color w:val="000000"/>
          <w:sz w:val="24"/>
        </w:rPr>
        <w:t xml:space="preserve">use its reasonable best efforts to cause all Registrable Securities covered by the applicable Registration Statement to be listed on each securities exchange on which any of the Company Shares are then listed or quoted and on each inter-dealer quotation system on which any of the Company Shares are then quoted; and </w:t>
      </w:r>
    </w:p>
    <w:p>
      <w:pPr>
        <w:pStyle w:val="TextBody"/>
        <w:bidi w:val="0"/>
        <w:spacing w:lineRule="auto" w:line="288" w:before="0" w:after="180"/>
        <w:ind w:left="0" w:right="0" w:firstLine="1440"/>
        <w:jc w:val="both"/>
        <w:rPr/>
      </w:pPr>
      <w:r>
        <w:rPr>
          <w:rFonts w:ascii="Times New Roman;serif" w:hAnsi="Times New Roman;serif"/>
          <w:b w:val="false"/>
          <w:color w:val="010000"/>
          <w:sz w:val="24"/>
        </w:rPr>
        <w:t>(o)    </w:t>
      </w:r>
      <w:r>
        <w:rPr>
          <w:rFonts w:ascii="Times New Roman;serif" w:hAnsi="Times New Roman;serif"/>
          <w:b w:val="false"/>
          <w:color w:val="000000"/>
          <w:sz w:val="24"/>
        </w:rPr>
        <w:t xml:space="preserve">upon request and subject to appropriate confidentiality obligations, furnish to a Holder copies of any and all transmittal letters or other correspondence with the SEC or any other governmental authority having jurisdiction over the Holder’s offering of Registrable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4"/>
        </w:rPr>
        <w:t xml:space="preserve">Securities, in each case relating to an offering by the Holder of Registrable Securities, unless confidential treatment of such correspondence has been requested of the SEC;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Company may excise any information contained therein that would constitute material non-public information that is not specifically regarding the Holder or the Holder’s offering.</w:t>
      </w:r>
    </w:p>
    <w:p>
      <w:pPr>
        <w:pStyle w:val="TextBody"/>
        <w:bidi w:val="0"/>
        <w:spacing w:lineRule="auto" w:line="288" w:before="0" w:after="180"/>
        <w:ind w:left="0" w:right="0" w:firstLine="720"/>
        <w:jc w:val="both"/>
        <w:rPr/>
      </w:pPr>
      <w:r>
        <w:rPr>
          <w:rFonts w:ascii="Times New Roman;serif" w:hAnsi="Times New Roman;serif"/>
          <w:b/>
          <w:color w:val="000000"/>
          <w:sz w:val="24"/>
        </w:rPr>
        <w:t>SECTION 5.2    </w:t>
      </w:r>
      <w:r>
        <w:rPr>
          <w:rFonts w:ascii="Times New Roman;serif" w:hAnsi="Times New Roman;serif"/>
          <w:b/>
          <w:color w:val="000000"/>
          <w:sz w:val="24"/>
          <w:u w:val="single"/>
        </w:rPr>
        <w:t>Opt Out</w:t>
      </w:r>
      <w:r>
        <w:rPr>
          <w:rFonts w:ascii="Times New Roman;serif" w:hAnsi="Times New Roman;serif"/>
          <w:b w:val="false"/>
          <w:color w:val="000000"/>
          <w:sz w:val="24"/>
        </w:rPr>
        <w:t>. Any Holder may deliver written notice (an “</w:t>
      </w:r>
      <w:r>
        <w:rPr>
          <w:rFonts w:ascii="Times New Roman;serif" w:hAnsi="Times New Roman;serif"/>
          <w:b/>
          <w:i/>
          <w:color w:val="000000"/>
          <w:sz w:val="24"/>
        </w:rPr>
        <w:t>Opt-Out Notice</w:t>
      </w:r>
      <w:r>
        <w:rPr>
          <w:color w:val="000000"/>
        </w:rPr>
        <w:t>”</w:t>
      </w:r>
      <w:r>
        <w:rPr>
          <w:rFonts w:ascii="Times New Roman;serif" w:hAnsi="Times New Roman;serif"/>
          <w:b w:val="false"/>
          <w:color w:val="000000"/>
          <w:sz w:val="24"/>
        </w:rPr>
        <w:t xml:space="preserve">) to the Company requesting that such Holder not receive any Underwritten Shelf Takedown Notices, Piggyback Offering Notice, notice of the withdrawal of any Underwritten Shelf Takedown or Piggyback Offering or notice of any event that would lead to a Suspension Period as contemplated by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such Holder may later revoke any such Opt-Out Notice in writing. For the avoidance of doubt, if the Company has provided an Underwritten Shelf Takedown Notice or a Piggyback Offering Notice and thereafter a Holder revokes its Opt-Out Notice, such revocation shall not extend the applicable notice response periods pursuant to </w:t>
      </w:r>
      <w:r>
        <w:rPr>
          <w:rFonts w:ascii="Times New Roman;serif" w:hAnsi="Times New Roman;serif"/>
          <w:b w:val="false"/>
          <w:color w:val="000000"/>
          <w:sz w:val="24"/>
          <w:u w:val="single"/>
        </w:rPr>
        <w:t>Section 2.2.2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3.1</w:t>
      </w:r>
      <w:r>
        <w:rPr>
          <w:rFonts w:ascii="Times New Roman;serif" w:hAnsi="Times New Roman;serif"/>
          <w:b w:val="false"/>
          <w:color w:val="000000"/>
          <w:sz w:val="24"/>
        </w:rPr>
        <w:t xml:space="preserve">. Following receipt of an Opt-Out Notice from a Holder (unless subsequently revoked), the Company shall not deliver any notice to such Holder pursuant to </w:t>
      </w:r>
      <w:r>
        <w:rPr>
          <w:rFonts w:ascii="Times New Roman;serif" w:hAnsi="Times New Roman;serif"/>
          <w:b w:val="false"/>
          <w:color w:val="000000"/>
          <w:sz w:val="24"/>
          <w:u w:val="single"/>
        </w:rPr>
        <w:t>Section 2.2.2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as applicable, and such Holder shall no longer be entitled to the rights associated with any such notice and each time prior to a Holder’s intended use of an effective Shelf Registration Statement, such Holder will notify the Company in writing at least two Business Days in advance of such intended use, and if a notice of a Suspension Period was previously delivered (or would have been delivered but for the provisions of this </w:t>
      </w:r>
      <w:r>
        <w:rPr>
          <w:rFonts w:ascii="Times New Roman;serif" w:hAnsi="Times New Roman;serif"/>
          <w:b w:val="false"/>
          <w:color w:val="000000"/>
          <w:sz w:val="24"/>
          <w:u w:val="single"/>
        </w:rPr>
        <w:t>Section 5.2</w:t>
      </w:r>
      <w:r>
        <w:rPr>
          <w:rFonts w:ascii="Times New Roman;serif" w:hAnsi="Times New Roman;serif"/>
          <w:b w:val="false"/>
          <w:color w:val="000000"/>
          <w:sz w:val="24"/>
        </w:rPr>
        <w:t xml:space="preserve">) and the Suspension Period remains in effect, the Company will so notify such Holder, within one Business Day of such Holder’s notification to the Company, by delivering to such Holder a copy of such previous notice of such Suspension Period, and thereafter will provide such Holder with the related notice of the conclusion of such Suspension Period immediately upon its availability. </w:t>
      </w:r>
    </w:p>
    <w:p>
      <w:pPr>
        <w:pStyle w:val="TextBody"/>
        <w:bidi w:val="0"/>
        <w:spacing w:lineRule="auto" w:line="288" w:before="0" w:after="180"/>
        <w:ind w:left="0" w:right="0" w:firstLine="720"/>
        <w:jc w:val="both"/>
        <w:rPr/>
      </w:pPr>
      <w:r>
        <w:rPr>
          <w:rFonts w:ascii="Times New Roman;serif" w:hAnsi="Times New Roman;serif"/>
          <w:b/>
          <w:color w:val="000000"/>
          <w:sz w:val="24"/>
        </w:rPr>
        <w:t>SECTION 5.3    </w:t>
      </w:r>
      <w:r>
        <w:rPr>
          <w:rFonts w:ascii="Times New Roman;serif" w:hAnsi="Times New Roman;serif"/>
          <w:b/>
          <w:color w:val="000000"/>
          <w:sz w:val="24"/>
          <w:u w:val="single"/>
        </w:rPr>
        <w:t>Legend Removal</w:t>
      </w:r>
      <w:r>
        <w:rPr>
          <w:rFonts w:ascii="Times New Roman;serif" w:hAnsi="Times New Roman;serif"/>
          <w:b/>
          <w:color w:val="000000"/>
          <w:sz w:val="24"/>
        </w:rPr>
        <w:t xml:space="preserve">. </w:t>
      </w:r>
      <w:r>
        <w:rPr>
          <w:rFonts w:ascii="Times New Roman;serif" w:hAnsi="Times New Roman;serif"/>
          <w:b w:val="false"/>
          <w:color w:val="000000"/>
          <w:sz w:val="24"/>
        </w:rPr>
        <w:t xml:space="preserve">The Company shall use its commercially reasonable efforts to facilitate the removal of the restrictive legend on any Registrable Securities if (a) such Registrable Securities are sold pursuant to an effective registration statement in accordance with the plan of distribution described therein, (b) such Registrable Securities may be sold by the applicable Holder free of restrictions without regard to Rule 144(b) under the Securities Act (i.e., such Holder is not an Affiliate of the Company, and has not been an Affiliate of the Company for the previous three months, and has satisfied the one-year holding period under Rule 144) or (c) such Registrable Securities have been sold, assigned or otherwise transferred pursuant to Rule 144; </w:t>
      </w:r>
      <w:r>
        <w:rPr>
          <w:rFonts w:ascii="Times New Roman;serif" w:hAnsi="Times New Roman;serif"/>
          <w:b w:val="false"/>
          <w:i/>
          <w:color w:val="000000"/>
          <w:sz w:val="24"/>
        </w:rPr>
        <w:t>provided</w:t>
      </w:r>
      <w:r>
        <w:rPr>
          <w:rFonts w:ascii="Times New Roman;serif" w:hAnsi="Times New Roman;serif"/>
          <w:b w:val="false"/>
          <w:color w:val="000000"/>
          <w:sz w:val="24"/>
        </w:rPr>
        <w:t>, that with respect to clause (b) or (c) above, the applicable Holder has provided all documentation and evidence (which may include an opinion of counsel) as may reasonably be required by the Company or its transfer agent to confirm that the legend may be removed under applicable securities laws (the “</w:t>
      </w:r>
      <w:r>
        <w:rPr>
          <w:rFonts w:ascii="Times New Roman;serif" w:hAnsi="Times New Roman;serif"/>
          <w:b/>
          <w:i/>
          <w:color w:val="000000"/>
          <w:sz w:val="24"/>
        </w:rPr>
        <w:t>Legend Removal Documents</w:t>
      </w:r>
      <w:r>
        <w:rPr>
          <w:color w:val="000000"/>
        </w:rPr>
        <w:t>”</w:t>
      </w:r>
      <w:r>
        <w:rPr>
          <w:rFonts w:ascii="Times New Roman;serif" w:hAnsi="Times New Roman;serif"/>
          <w:b w:val="false"/>
          <w:color w:val="000000"/>
          <w:sz w:val="24"/>
        </w:rPr>
        <w:t xml:space="preserve">). The Company shall use its commercially reasonable efforts to cooperate with the applicable Holder covered by this Agreement to effect removal of the legend on such Registrable Securities pursuant to this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 xml:space="preserve">as soon as reasonably practicable after delivery of notice from such Holder that the conditions to removal are satisfied (together with any Legend Removal Documents). The Company shall bear all direct costs and expenses associated with the removal of a legend pursuant to this </w:t>
      </w:r>
      <w:r>
        <w:rPr>
          <w:rFonts w:ascii="Times New Roman;serif" w:hAnsi="Times New Roman;serif"/>
          <w:b w:val="false"/>
          <w:color w:val="000000"/>
          <w:sz w:val="24"/>
          <w:u w:val="single"/>
        </w:rPr>
        <w:t>Section 5.3</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applicable Holder shall be responsible for all fees and expenses (including of counsel for such Holder) incurred by such Holder with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4"/>
        </w:rPr>
        <w:t>respect to delivering the Legend Removal Documents. Furthermore, at the request of any Holder in connection with the incurrence of any Permitted Loan, the Company shall use commercially reasonable efforts to assist such Holder in connection with the establishment of the collateral for such loan, including entering into a customary issuer agreement, issuing customary officer’s certificates and using commercially reasonable efforts to cause the Company’s counsel to issue customary opinions in connection therewith (“</w:t>
      </w:r>
      <w:r>
        <w:rPr>
          <w:rFonts w:ascii="Times New Roman;serif" w:hAnsi="Times New Roman;serif"/>
          <w:b/>
          <w:i/>
          <w:color w:val="000000"/>
          <w:sz w:val="24"/>
        </w:rPr>
        <w:t>Margin Loan Cooperation</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applicable Holder shall be solely responsible for (i) any liability incurred by the Company or Holder in connection with Margin Loan Cooperation and (ii) all fees and expenses (including of counsel for the Company and such Holder) incurred by the Company or Holder with respect to Margin Loan Cooperation.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ARTICLE 6</w:t>
        <w:br/>
        <w:t>REGISTRATION EXPENSES</w:t>
      </w:r>
    </w:p>
    <w:p>
      <w:pPr>
        <w:pStyle w:val="TextBody"/>
        <w:bidi w:val="0"/>
        <w:spacing w:lineRule="auto" w:line="288" w:before="0" w:after="180"/>
        <w:ind w:left="0" w:right="0" w:firstLine="720"/>
        <w:jc w:val="both"/>
        <w:rPr/>
      </w:pPr>
      <w:r>
        <w:rPr>
          <w:rFonts w:ascii="Times New Roman;serif" w:hAnsi="Times New Roman;serif"/>
          <w:b/>
          <w:color w:val="000000"/>
          <w:sz w:val="24"/>
        </w:rPr>
        <w:t>SECTION 6.1    </w:t>
      </w:r>
      <w:r>
        <w:rPr>
          <w:rFonts w:ascii="Times New Roman;serif" w:hAnsi="Times New Roman;serif"/>
          <w:b/>
          <w:color w:val="000000"/>
          <w:sz w:val="24"/>
          <w:u w:val="single"/>
        </w:rPr>
        <w:t>Registration Expenses</w:t>
      </w:r>
      <w:r>
        <w:rPr>
          <w:rFonts w:ascii="Times New Roman;serif" w:hAnsi="Times New Roman;serif"/>
          <w:b w:val="false"/>
          <w:color w:val="000000"/>
          <w:sz w:val="24"/>
        </w:rPr>
        <w:t>. In connection with the Shelf Registration Statement, any Underwritten Shelf Takedown or any Piggyback Offering, the Company shall pay the following registration expenses (the “</w:t>
      </w:r>
      <w:r>
        <w:rPr>
          <w:rFonts w:ascii="Times New Roman;serif" w:hAnsi="Times New Roman;serif"/>
          <w:b/>
          <w:i/>
          <w:color w:val="000000"/>
          <w:sz w:val="24"/>
        </w:rPr>
        <w:t>Registration Expenses</w:t>
      </w:r>
      <w:r>
        <w:rPr>
          <w:color w:val="000000"/>
        </w:rPr>
        <w:t>”</w:t>
      </w:r>
      <w:r>
        <w:rPr>
          <w:rFonts w:ascii="Times New Roman;serif" w:hAnsi="Times New Roman;serif"/>
          <w:b w:val="false"/>
          <w:color w:val="000000"/>
          <w:sz w:val="24"/>
        </w:rPr>
        <w:t xml:space="preserve">): (a) registration and filing fees (including with respect to filings to be made with the Financial Industry Regulatory Authority, Inc.); (b) fees and expenses incurred in connection with complying with state securities or blue sky laws (including reasonable and documented fees and disbursements of counsel in connection with blue sky qualifications of the Registrable Securities); (c) printing expenses; (d) road show expenses; (e) fees and disbursements of counsel, independent public accountants and reserve engineers for the Company; (f) fees of the Company’s transfer agent and registrar; and (g) all other expenses (other than expenses contemplated by the immediately succeeding sentence) incident to its performance of or compliance with its obligations under </w:t>
      </w:r>
      <w:r>
        <w:rPr>
          <w:rFonts w:ascii="Times New Roman;serif" w:hAnsi="Times New Roman;serif"/>
          <w:b w:val="false"/>
          <w:color w:val="000000"/>
          <w:sz w:val="24"/>
          <w:u w:val="single"/>
        </w:rPr>
        <w:t>Article 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of this Agreement. The Company shall not have any obligation hereunder to pay any underwriting fees, discounts or commissions attributable to the sale of Registrable Securities or, except as provided by clause (b) in the immediately preceding sentence, any out-of-pocket expenses of the Holders (or the agents who manage their accounts) or the fees and disbursements of any Underwriter. The Company shall not be responsible for legal fees incurred by Holders incurred in connection with the Company’s performance of its obligations under this Agreement.</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ARTICLE 7</w:t>
        <w:br/>
        <w:t>INDEMNIFICATION; CONTRIBUTION</w:t>
      </w:r>
    </w:p>
    <w:p>
      <w:pPr>
        <w:pStyle w:val="TextBody"/>
        <w:bidi w:val="0"/>
        <w:spacing w:lineRule="auto" w:line="288" w:before="0" w:after="180"/>
        <w:ind w:left="0" w:right="0" w:firstLine="720"/>
        <w:jc w:val="both"/>
        <w:rPr/>
      </w:pPr>
      <w:r>
        <w:rPr>
          <w:rFonts w:ascii="Times New Roman;serif" w:hAnsi="Times New Roman;serif"/>
          <w:b/>
          <w:color w:val="000000"/>
          <w:sz w:val="24"/>
        </w:rPr>
        <w:t>SECTION 7.1    </w:t>
      </w:r>
      <w:r>
        <w:rPr>
          <w:rFonts w:ascii="Times New Roman;serif" w:hAnsi="Times New Roman;serif"/>
          <w:b/>
          <w:color w:val="000000"/>
          <w:sz w:val="24"/>
          <w:u w:val="single"/>
        </w:rPr>
        <w:t>Indemnification by the Company</w:t>
      </w:r>
      <w:r>
        <w:rPr>
          <w:rFonts w:ascii="Times New Roman;serif" w:hAnsi="Times New Roman;serif"/>
          <w:b w:val="false"/>
          <w:color w:val="000000"/>
          <w:sz w:val="24"/>
        </w:rPr>
        <w:t xml:space="preserve">. The Company agrees to indemnify and hold harmless each Holder, each Person, if any, who Controls such Holder within the meaning of Section 15 of the Securities Act or Section 20 of the Exchange Act, and the directors, agents, general and limited partners, and employees of each Holder and each such Controlling Person from and against any and all losses, claims, damages, liabilities (joint or several) and expenses (including reasonable and documented costs of investigation and attorneys’ fees) arising out of or based upon any untrue statement or alleged untrue statement of a material fact contained in any registration statement or included in any prospectus relating to the Registrable Securities or in any amendment or supplement thereto or in any preliminary prospectus, or arising out of or based upon any omission or alleged omission to state, (a) in any such registration statement or in any amendment or supplement thereto, a material fact required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4"/>
        </w:rPr>
        <w:t xml:space="preserve">to be stated therein or necessary to make the statements therein not misleading, or (b) in any such prospectus or any amendment or supplement thereto or in any preliminary prospectus, a material fact necessary in order to make the statements therein, in the light of the circumstances under which they were made, not misleading, except in any such case insofar as such losses, claims, damages, liabilities or expenses arise out of, or are based upon and in conformity with, any such untrue statement or omission or allegation thereof based upon information furnished in writing to the Company by such Holder or on such Holder’s behalf expressly for use therein. The Company also agrees to indemnify any Underwriters of the Registrable Securities, their officers and directors and each Person who Controls such Underwriters on substantially the same basis as that of the indemnification of the Holders provided in this </w:t>
      </w:r>
      <w:r>
        <w:rPr>
          <w:rFonts w:ascii="Times New Roman;serif" w:hAnsi="Times New Roman;serif"/>
          <w:b w:val="false"/>
          <w:color w:val="000000"/>
          <w:sz w:val="24"/>
          <w:u w:val="single"/>
        </w:rPr>
        <w:t>Section 7.1</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rFonts w:ascii="Times New Roman;serif" w:hAnsi="Times New Roman;serif"/>
          <w:b/>
          <w:color w:val="000000"/>
          <w:sz w:val="24"/>
        </w:rPr>
        <w:t>SECTION 7.2    </w:t>
      </w:r>
      <w:r>
        <w:rPr>
          <w:rFonts w:ascii="Times New Roman;serif" w:hAnsi="Times New Roman;serif"/>
          <w:b/>
          <w:color w:val="000000"/>
          <w:sz w:val="24"/>
          <w:u w:val="single"/>
        </w:rPr>
        <w:t>Indemnification by Holder</w:t>
      </w:r>
      <w:r>
        <w:rPr>
          <w:rFonts w:ascii="Times New Roman;serif" w:hAnsi="Times New Roman;serif"/>
          <w:b w:val="false"/>
          <w:color w:val="000000"/>
          <w:sz w:val="24"/>
        </w:rPr>
        <w:t xml:space="preserve">. Each Holder agrees to indemnify and hold harmless each other Holder, the Company, each Person who Controls the Company within the meaning of either Section 15 of the Securities Act or Section 20 of the Exchange Act and the directors, agents, general and limited partners, and employees of each other Holder, the Company and each such Controlling Person to the same extent as the foregoing indemnity from the Company to such Holder, but only with respect to information furnished in writing by such Holder or on such Holder’s behalf expressly for use in any registration statement or prospectus relating to such Holder’s Registrable Securities. The liability of any Holder under this </w:t>
      </w:r>
      <w:r>
        <w:rPr>
          <w:rFonts w:ascii="Times New Roman;serif" w:hAnsi="Times New Roman;serif"/>
          <w:b w:val="false"/>
          <w:color w:val="000000"/>
          <w:sz w:val="24"/>
          <w:u w:val="single"/>
        </w:rPr>
        <w:t>Article 7</w:t>
      </w:r>
      <w:r>
        <w:rPr>
          <w:color w:val="000000"/>
        </w:rPr>
        <w:t xml:space="preserve"> </w:t>
      </w:r>
      <w:r>
        <w:rPr>
          <w:rFonts w:ascii="Times New Roman;serif" w:hAnsi="Times New Roman;serif"/>
          <w:b w:val="false"/>
          <w:color w:val="000000"/>
          <w:sz w:val="24"/>
        </w:rPr>
        <w:t>shall be limited to the aggregate proceeds (net of underwriting discounts and commissions) received by such Holder pursuant to the sale of Registrable Securities covered by such registration statement or prospectus.</w:t>
      </w:r>
    </w:p>
    <w:p>
      <w:pPr>
        <w:pStyle w:val="TextBody"/>
        <w:bidi w:val="0"/>
        <w:spacing w:lineRule="auto" w:line="240" w:before="0" w:after="180"/>
        <w:ind w:left="0" w:right="0" w:firstLine="720"/>
        <w:jc w:val="both"/>
        <w:rPr/>
      </w:pPr>
      <w:r>
        <w:rPr>
          <w:rFonts w:ascii="Times New Roman;serif" w:hAnsi="Times New Roman;serif"/>
          <w:b/>
          <w:color w:val="000000"/>
          <w:sz w:val="24"/>
        </w:rPr>
        <w:t>SECTION 7.3    </w:t>
      </w:r>
      <w:r>
        <w:rPr>
          <w:rFonts w:ascii="Times New Roman;serif" w:hAnsi="Times New Roman;serif"/>
          <w:b/>
          <w:color w:val="000000"/>
          <w:sz w:val="24"/>
          <w:u w:val="single"/>
        </w:rPr>
        <w:t>Conduct of Indemnification Proceedings</w:t>
      </w:r>
      <w:r>
        <w:rPr>
          <w:rFonts w:ascii="Times New Roman;serif" w:hAnsi="Times New Roman;serif"/>
          <w:b w:val="false"/>
          <w:color w:val="000000"/>
          <w:sz w:val="24"/>
        </w:rPr>
        <w:t xml:space="preserve">. If any action or proceeding (including any governmental investigation) shall be brought or asserted against any Person entitled to indemnification under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(an “</w:t>
      </w:r>
      <w:r>
        <w:rPr>
          <w:rFonts w:ascii="Times New Roman;serif" w:hAnsi="Times New Roman;serif"/>
          <w:b/>
          <w:i/>
          <w:color w:val="000000"/>
          <w:sz w:val="24"/>
        </w:rPr>
        <w:t>Indemnified Party</w:t>
      </w:r>
      <w:r>
        <w:rPr>
          <w:color w:val="000000"/>
        </w:rPr>
        <w:t>”</w:t>
      </w:r>
      <w:r>
        <w:rPr>
          <w:rFonts w:ascii="Times New Roman;serif" w:hAnsi="Times New Roman;serif"/>
          <w:b w:val="false"/>
          <w:color w:val="000000"/>
          <w:sz w:val="24"/>
        </w:rPr>
        <w:t xml:space="preserve">) in respect of which indemnity may be sought from any Person who has agreed to provide such indemnification under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(an “</w:t>
      </w:r>
      <w:r>
        <w:rPr>
          <w:rFonts w:ascii="Times New Roman;serif" w:hAnsi="Times New Roman;serif"/>
          <w:b/>
          <w:i/>
          <w:color w:val="000000"/>
          <w:sz w:val="24"/>
        </w:rPr>
        <w:t>Indemnifying Party</w:t>
      </w:r>
      <w:r>
        <w:rPr>
          <w:color w:val="000000"/>
        </w:rPr>
        <w:t>”</w:t>
      </w:r>
      <w:r>
        <w:rPr>
          <w:rFonts w:ascii="Times New Roman;serif" w:hAnsi="Times New Roman;serif"/>
          <w:b w:val="false"/>
          <w:color w:val="000000"/>
          <w:sz w:val="24"/>
        </w:rPr>
        <w:t xml:space="preserve">), the Indemnified Party shall give prompt written notice to the Indemnifying Party and the Indemnifying Party shall assume the defense thereof, including the employment of counsel reasonably satisfactory to such Indemnified Party, and shall assume the payment of all reasonable expenses of such defense. Such Indemnified Party shall have the right to employ separate counsel in any such action or proceeding and to participate in the defense thereof, but the fees and expenses of such counsel shall be at the expense of such Indemnified Party unless (a) the Indemnifying Party has agreed to pay such fees and expenses, (b) the Indemnifying Party fails promptly to assume the defense of such action or proceeding or fails to employ counsel reasonably satisfactory to such Indemnified Party or (c) the named parties to any such action or proceeding (including any impleaded parties) include both such Indemnified Party and Indemnifying Party (or an Affiliate of the Indemnifying Party), and such Indemnified Party shall have been advised by counsel that there may be one or more legal defenses available to the Indemnified Party that are different from or additional to those available to the Indemnifying Party, or there is a conflict of interest on the part of counsel employed by the Indemnifying Party to represent such Indemnified Party (in which case, if such Indemnified Party notifies the Indemnifying Party in writing that it elects to employ separate counsel at the expense of the Indemnifying Party, the Indemnifying Party shall not have the right to assume the defense of such action or proceeding on behalf of such Indemnified Party). Notwithstanding the foregoing, the Indemnifying Party shall not, in connection with any such action or proceeding or separate but substantially similar related actions or proceedings in the same jurisdiction arising out of the same general allegations or circumstances, be liable at any time for the fees and expenses of more than one separate firm of attorneys (together in each case with appropriate local counsel). The Indemnifying Party shall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40" w:before="0" w:after="180"/>
        <w:jc w:val="both"/>
        <w:rPr>
          <w:rFonts w:ascii="Times New Roman;serif" w:hAnsi="Times New Roman;serif"/>
          <w:b w:val="false"/>
          <w:color w:val="000000"/>
          <w:sz w:val="24"/>
        </w:rPr>
      </w:pPr>
      <w:r>
        <w:rPr>
          <w:rFonts w:ascii="Times New Roman;serif" w:hAnsi="Times New Roman;serif"/>
          <w:b w:val="false"/>
          <w:color w:val="000000"/>
          <w:sz w:val="24"/>
        </w:rPr>
        <w:t>not be liable for any settlement of any such action or proceeding effected without its written consent (which consent will not be unreasonably withheld, conditioned or delayed), but if settled with its written consent, or if there be a final judgment for the plaintiff in any such action or proceeding, the Indemnifying Party shall indemnify and hold harmless such Indemnified Party from and against any loss or liability (to the extent stated above) by reason of such settlement or judgment. The Indemnifying Party shall not consent to entry of any judgment or enter into any settlement that does not include as an unconditional term thereof the giving by the claimant or plaintiff to such Indemnified Party of a release, in form and substance reasonably satisfactory to the Indemnified Party, from all liability in respect of such action or proceeding for which such Indemnified Party would be entitled to indemnification hereunder.</w:t>
      </w:r>
    </w:p>
    <w:p>
      <w:pPr>
        <w:pStyle w:val="TextBody"/>
        <w:bidi w:val="0"/>
        <w:spacing w:lineRule="auto" w:line="240" w:before="0" w:after="180"/>
        <w:ind w:left="0" w:right="0" w:firstLine="720"/>
        <w:jc w:val="both"/>
        <w:rPr/>
      </w:pPr>
      <w:r>
        <w:rPr>
          <w:rFonts w:ascii="Times New Roman;serif" w:hAnsi="Times New Roman;serif"/>
          <w:b/>
          <w:color w:val="000000"/>
          <w:sz w:val="24"/>
        </w:rPr>
        <w:t>SECTION 7.4    </w:t>
      </w:r>
      <w:r>
        <w:rPr>
          <w:rFonts w:ascii="Times New Roman;serif" w:hAnsi="Times New Roman;serif"/>
          <w:b/>
          <w:color w:val="000000"/>
          <w:sz w:val="24"/>
          <w:u w:val="single"/>
        </w:rPr>
        <w:t>Contribution</w:t>
      </w:r>
      <w:r>
        <w:rPr>
          <w:rFonts w:ascii="Times New Roman;serif" w:hAnsi="Times New Roman;serif"/>
          <w:b w:val="false"/>
          <w:color w:val="000000"/>
          <w:sz w:val="24"/>
        </w:rPr>
        <w:t xml:space="preserve">. If the indemnification provided for in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is unavailable to the Indemnified Parties in respect of any losses, claims, damages, liabilities or judgments referred to herein, then each such Indemnifying Party, in lieu of indemnifying such Indemnified Parties, shall contribute to the amount paid or payable by such Indemnified Parties as a result of such losses, claims, damages, liabilities and judgments as between the Company, on the one hand, and each Holder, on the other hand, in such proportion as is appropriate to reflect the relative fault of the Company and of each Holder in connection with the statements or omissions that resulted in such losses, claims, damages, liabilities or judgments, as well as any other relevant equitable considerations. The relative fault of the Company, on the one hand, and of each Holder, on the other hand, shall be determined by reference to, among other things, whether the untrue or alleged untrue statement of a material fact or the omission or alleged omission to state a material fact relates to information supplied by such Person, and such Person’s relative intent, knowledge, access to information and opportunity to correct or prevent such statement or omission.</w:t>
      </w:r>
    </w:p>
    <w:p>
      <w:pPr>
        <w:pStyle w:val="TextBody"/>
        <w:bidi w:val="0"/>
        <w:spacing w:lineRule="auto" w:line="240" w:before="0" w:after="180"/>
        <w:ind w:left="0" w:right="0" w:firstLine="720"/>
        <w:jc w:val="both"/>
        <w:rPr/>
      </w:pPr>
      <w:r>
        <w:rPr>
          <w:rFonts w:ascii="Times New Roman;serif" w:hAnsi="Times New Roman;serif"/>
          <w:b w:val="false"/>
          <w:color w:val="000000"/>
          <w:sz w:val="24"/>
        </w:rPr>
        <w:t xml:space="preserve">The Company and the Holders agree that it would not be just and equitable if contribution pursuant to this </w:t>
      </w:r>
      <w:r>
        <w:rPr>
          <w:rFonts w:ascii="Times New Roman;serif" w:hAnsi="Times New Roman;serif"/>
          <w:b w:val="false"/>
          <w:color w:val="000000"/>
          <w:sz w:val="24"/>
          <w:u w:val="single"/>
        </w:rPr>
        <w:t>Section 7.4</w:t>
      </w:r>
      <w:r>
        <w:rPr>
          <w:color w:val="000000"/>
        </w:rPr>
        <w:t xml:space="preserve"> </w:t>
      </w:r>
      <w:r>
        <w:rPr>
          <w:rFonts w:ascii="Times New Roman;serif" w:hAnsi="Times New Roman;serif"/>
          <w:b w:val="false"/>
          <w:color w:val="000000"/>
          <w:sz w:val="24"/>
        </w:rPr>
        <w:t xml:space="preserve">were determined by any method of allocation that does not take into account the equitable considerations referred to in the immediately preceding paragraph. The amount paid or payable by an Indemnified Party as a result of the losses, claims, damages, liabilities or judgments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Times New Roman;serif" w:hAnsi="Times New Roman;serif"/>
          <w:b w:val="false"/>
          <w:color w:val="000000"/>
          <w:sz w:val="24"/>
          <w:u w:val="single"/>
        </w:rPr>
        <w:t>Section 7.4</w:t>
      </w:r>
      <w:r>
        <w:rPr>
          <w:rFonts w:ascii="Times New Roman;serif" w:hAnsi="Times New Roman;serif"/>
          <w:b w:val="false"/>
          <w:color w:val="000000"/>
          <w:sz w:val="24"/>
        </w:rPr>
        <w:t>, no Holder shall be required to contribute any amount in excess of the amount by which the total price at which the Registrable Securities of such Holder were offered to the public (less any underwriting discounts or commissions) exceeds the amount of any damages that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pStyle w:val="TextBody"/>
        <w:bidi w:val="0"/>
        <w:spacing w:lineRule="auto" w:line="240" w:before="0" w:after="180"/>
        <w:jc w:val="center"/>
        <w:rPr>
          <w:rFonts w:ascii="Times New Roman;serif" w:hAnsi="Times New Roman;serif"/>
          <w:b/>
          <w:color w:val="000000"/>
          <w:sz w:val="24"/>
        </w:rPr>
      </w:pPr>
      <w:r>
        <w:rPr>
          <w:rFonts w:ascii="Times New Roman;serif" w:hAnsi="Times New Roman;serif"/>
          <w:b/>
          <w:color w:val="000000"/>
          <w:sz w:val="24"/>
        </w:rPr>
        <w:t>ARTICLE 8</w:t>
        <w:br/>
        <w:t>PARTICIPATION IN UNDERWRITTEN OFFERINGS</w:t>
      </w:r>
    </w:p>
    <w:p>
      <w:pPr>
        <w:pStyle w:val="TextBody"/>
        <w:bidi w:val="0"/>
        <w:spacing w:lineRule="auto" w:line="240" w:before="0" w:after="180"/>
        <w:ind w:left="0" w:right="0" w:firstLine="720"/>
        <w:jc w:val="both"/>
        <w:rPr/>
      </w:pPr>
      <w:r>
        <w:rPr>
          <w:rFonts w:ascii="Times New Roman;serif" w:hAnsi="Times New Roman;serif"/>
          <w:b/>
          <w:color w:val="000000"/>
          <w:sz w:val="24"/>
        </w:rPr>
        <w:t>SECTION 8.1    </w:t>
      </w:r>
      <w:r>
        <w:rPr>
          <w:rFonts w:ascii="Times New Roman;serif" w:hAnsi="Times New Roman;serif"/>
          <w:b/>
          <w:color w:val="000000"/>
          <w:sz w:val="24"/>
          <w:u w:val="single"/>
        </w:rPr>
        <w:t>Participation in Underwritten Offerings</w:t>
      </w:r>
      <w:r>
        <w:rPr>
          <w:rFonts w:ascii="Times New Roman;serif" w:hAnsi="Times New Roman;serif"/>
          <w:b w:val="false"/>
          <w:color w:val="000000"/>
          <w:sz w:val="24"/>
        </w:rPr>
        <w:t xml:space="preserve">. No Holder may participate in any Underwritten Offering hereunder unless such Holder (a) agrees to sell such Holder’s Registrable Securities on the basis provided in any customary underwriting arrangements approved by the Person entitled hereunder to approve such arrangements and (b) completes and executes all questionnaires, powers of attorney, custody agreements, indemnities, underwriting agreements and other documents reasonably required under the terms of such underwriting arrangements and this Agreement;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any obligation of such Holder to indemnify any Person pursuant to any such underwriting agreements shall be several, not joint and several, among such Holders selling Registrable Securities, and such liability shall be limited to the proceeds (after deducting underwriting commissions and discounts but before deducting any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40" w:before="0" w:after="180"/>
        <w:jc w:val="both"/>
        <w:rPr/>
      </w:pPr>
      <w:r>
        <w:rPr>
          <w:rFonts w:ascii="Times New Roman;serif" w:hAnsi="Times New Roman;serif"/>
          <w:b w:val="false"/>
          <w:color w:val="000000"/>
          <w:sz w:val="24"/>
        </w:rPr>
        <w:t xml:space="preserve">other expenses) received by such Holder from the sale of his, her or its Registrable Securities pursuant to such Underwritten Offering. In the case of an Underwritten Shelf Take-Down under </w:t>
      </w:r>
      <w:r>
        <w:rPr>
          <w:rFonts w:ascii="Times New Roman;serif" w:hAnsi="Times New Roman;serif"/>
          <w:b w:val="false"/>
          <w:color w:val="000000"/>
          <w:sz w:val="24"/>
          <w:u w:val="single"/>
        </w:rPr>
        <w:t>Section 2.2.1</w:t>
      </w:r>
      <w:r>
        <w:rPr>
          <w:rFonts w:ascii="Times New Roman;serif" w:hAnsi="Times New Roman;serif"/>
          <w:b w:val="false"/>
          <w:color w:val="000000"/>
          <w:sz w:val="24"/>
        </w:rPr>
        <w:t>, the price and underwriting discount for the Registrable Securities shall be determined by the Requesting Holders that hold a majority of the Registrable Securities participating in such Underwritten Offering.</w:t>
      </w:r>
    </w:p>
    <w:p>
      <w:pPr>
        <w:pStyle w:val="TextBody"/>
        <w:bidi w:val="0"/>
        <w:spacing w:lineRule="auto" w:line="240" w:before="0" w:after="180"/>
        <w:jc w:val="center"/>
        <w:rPr>
          <w:rFonts w:ascii="Times New Roman;serif" w:hAnsi="Times New Roman;serif"/>
          <w:b/>
          <w:color w:val="000000"/>
          <w:sz w:val="24"/>
        </w:rPr>
      </w:pPr>
      <w:r>
        <w:rPr>
          <w:rFonts w:ascii="Times New Roman;serif" w:hAnsi="Times New Roman;serif"/>
          <w:b/>
          <w:color w:val="000000"/>
          <w:sz w:val="24"/>
        </w:rPr>
        <w:t>ARTICLE 9</w:t>
        <w:br/>
        <w:t>FACILITATION OF SALES PURSUANT TO RULE 144</w:t>
      </w:r>
    </w:p>
    <w:p>
      <w:pPr>
        <w:pStyle w:val="TextBody"/>
        <w:bidi w:val="0"/>
        <w:spacing w:lineRule="auto" w:line="240" w:before="0" w:after="180"/>
        <w:ind w:left="0" w:right="0" w:firstLine="720"/>
        <w:jc w:val="both"/>
        <w:rPr/>
      </w:pPr>
      <w:r>
        <w:rPr>
          <w:rFonts w:ascii="Times New Roman;serif" w:hAnsi="Times New Roman;serif"/>
          <w:b/>
          <w:color w:val="000000"/>
          <w:sz w:val="24"/>
        </w:rPr>
        <w:t>SECTION 9.1    </w:t>
      </w:r>
      <w:r>
        <w:rPr>
          <w:rFonts w:ascii="Times New Roman;serif" w:hAnsi="Times New Roman;serif"/>
          <w:b/>
          <w:color w:val="000000"/>
          <w:sz w:val="24"/>
          <w:u w:val="single"/>
        </w:rPr>
        <w:t>Facilitation of Sales Pursuant to Rule 144</w:t>
      </w:r>
      <w:r>
        <w:rPr>
          <w:rFonts w:ascii="Times New Roman;serif" w:hAnsi="Times New Roman;serif"/>
          <w:b w:val="false"/>
          <w:color w:val="000000"/>
          <w:sz w:val="24"/>
        </w:rPr>
        <w:t>. With a view to making available to the Holders the benefits of Rule 144 and any other rule or regulation of the Commission that may at any time permit a holder to sell securities of the Company to the public without registration, the Company shall (a) make and keep public information available, as those terms are understood and defined in Rule 144, (b) for so long as a Holder owns any Registrable Securities, furnish to such Holder, to the extent accurate, forthwith upon request of such Holder, a written statement of the Company that it has complied with the reporting requirements of Rule 144 and (c) take such further action as any Holder may reasonably request, all to the extent required from time to time to enable the Holders to sell Registrable Securities without registration under the Securities Act within the limitations of the exemption provided by Rule 144.</w:t>
      </w:r>
    </w:p>
    <w:p>
      <w:pPr>
        <w:pStyle w:val="TextBody"/>
        <w:bidi w:val="0"/>
        <w:spacing w:lineRule="auto" w:line="240" w:before="0" w:after="180"/>
        <w:jc w:val="center"/>
        <w:rPr>
          <w:rFonts w:ascii="Times New Roman;serif" w:hAnsi="Times New Roman;serif"/>
          <w:b/>
          <w:color w:val="000000"/>
          <w:sz w:val="24"/>
        </w:rPr>
      </w:pPr>
      <w:r>
        <w:rPr>
          <w:rFonts w:ascii="Times New Roman;serif" w:hAnsi="Times New Roman;serif"/>
          <w:b/>
          <w:color w:val="000000"/>
          <w:sz w:val="24"/>
        </w:rPr>
        <w:t>ARTICLE 10</w:t>
        <w:br/>
        <w:t>TRANSFERS OF REGISTRATION RIGHTS</w:t>
      </w:r>
    </w:p>
    <w:p>
      <w:pPr>
        <w:pStyle w:val="TextBody"/>
        <w:bidi w:val="0"/>
        <w:spacing w:lineRule="auto" w:line="240" w:before="0" w:after="180"/>
        <w:ind w:left="0" w:right="0" w:firstLine="720"/>
        <w:jc w:val="both"/>
        <w:rPr/>
      </w:pPr>
      <w:r>
        <w:rPr>
          <w:rFonts w:ascii="Times New Roman;serif" w:hAnsi="Times New Roman;serif"/>
          <w:b/>
          <w:color w:val="000000"/>
          <w:sz w:val="24"/>
        </w:rPr>
        <w:t>SECTION 10.1    </w:t>
      </w:r>
      <w:r>
        <w:rPr>
          <w:rFonts w:ascii="Times New Roman;serif" w:hAnsi="Times New Roman;serif"/>
          <w:b/>
          <w:color w:val="000000"/>
          <w:sz w:val="24"/>
          <w:u w:val="single"/>
        </w:rPr>
        <w:t>Transfers of Registration Rights</w:t>
      </w:r>
      <w:r>
        <w:rPr>
          <w:rFonts w:ascii="Times New Roman;serif" w:hAnsi="Times New Roman;serif"/>
          <w:b w:val="false"/>
          <w:color w:val="000000"/>
          <w:sz w:val="24"/>
        </w:rPr>
        <w:t xml:space="preserve">. The provisions hereof will inure to the benefit of, and be binding upon, the successors and assigns of each of the Parties, except as otherwise provided herein;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registration rights granted hereby may be transferred only (a) by operation of law, (b) if such transferee is a Permitted Transferee or (c) if such transfer is not made in accordance with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with the prior written consent of the Company,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in each case, that any such transferee shall not be entitled to the rights provided in this Agreement unless such transferee of registration rights hereunder agrees to be bound by the terms and conditions hereof and executes and delivers to the Company a duly executed Assignment and Joinder Agreement. Notwithstanding anything to the contrary contained in this </w:t>
      </w:r>
      <w:r>
        <w:rPr>
          <w:rFonts w:ascii="Times New Roman;serif" w:hAnsi="Times New Roman;serif"/>
          <w:b w:val="false"/>
          <w:color w:val="000000"/>
          <w:sz w:val="24"/>
          <w:u w:val="single"/>
        </w:rPr>
        <w:t>Section 10.1</w:t>
      </w:r>
      <w:r>
        <w:rPr>
          <w:rFonts w:ascii="Times New Roman;serif" w:hAnsi="Times New Roman;serif"/>
          <w:b w:val="false"/>
          <w:color w:val="000000"/>
          <w:sz w:val="24"/>
        </w:rPr>
        <w:t xml:space="preserve">, any Holder may elect to transfer all or a portion of its Registrable Securities to any third party without assigning its rights hereunder with respect thereto;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in any such event all rights under this Agreement with respect to the Registrable Securities so transferred shall cease and terminate. References to a Party in this Agreement shall be deemed to include any such transferee or assignee permitted by this </w:t>
      </w:r>
      <w:r>
        <w:rPr>
          <w:rFonts w:ascii="Times New Roman;serif" w:hAnsi="Times New Roman;serif"/>
          <w:b w:val="false"/>
          <w:color w:val="000000"/>
          <w:sz w:val="24"/>
          <w:u w:val="single"/>
        </w:rPr>
        <w:t>Section 10.1</w:t>
      </w:r>
      <w:r>
        <w:rPr>
          <w:rFonts w:ascii="Times New Roman;serif" w:hAnsi="Times New Roman;serif"/>
          <w:b w:val="false"/>
          <w:color w:val="000000"/>
          <w:sz w:val="24"/>
        </w:rPr>
        <w:t xml:space="preserve">. Any attempted assignment in violation of this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shall be void.</w:t>
      </w:r>
    </w:p>
    <w:p>
      <w:pPr>
        <w:pStyle w:val="TextBody"/>
        <w:bidi w:val="0"/>
        <w:spacing w:lineRule="auto" w:line="240" w:before="0" w:after="180"/>
        <w:jc w:val="center"/>
        <w:rPr>
          <w:rFonts w:ascii="Times New Roman;serif" w:hAnsi="Times New Roman;serif"/>
          <w:b/>
          <w:color w:val="000000"/>
          <w:sz w:val="24"/>
        </w:rPr>
      </w:pPr>
      <w:r>
        <w:rPr>
          <w:rFonts w:ascii="Times New Roman;serif" w:hAnsi="Times New Roman;serif"/>
          <w:b/>
          <w:color w:val="000000"/>
          <w:sz w:val="24"/>
        </w:rPr>
        <w:t>ARTICLE 11</w:t>
        <w:br/>
        <w:t>MISCELLANEOUS</w:t>
      </w:r>
    </w:p>
    <w:p>
      <w:pPr>
        <w:pStyle w:val="TextBody"/>
        <w:bidi w:val="0"/>
        <w:spacing w:lineRule="auto" w:line="240" w:before="0" w:after="180"/>
        <w:ind w:left="0" w:right="0" w:firstLine="720"/>
        <w:jc w:val="both"/>
        <w:rPr/>
      </w:pPr>
      <w:r>
        <w:rPr>
          <w:rFonts w:ascii="Times New Roman;serif" w:hAnsi="Times New Roman;serif"/>
          <w:b/>
          <w:color w:val="000000"/>
          <w:sz w:val="24"/>
        </w:rPr>
        <w:t>SECTION 11.1    </w:t>
      </w:r>
      <w:r>
        <w:rPr>
          <w:rFonts w:ascii="Times New Roman;serif" w:hAnsi="Times New Roman;serif"/>
          <w:b/>
          <w:color w:val="000000"/>
          <w:sz w:val="24"/>
          <w:u w:val="single"/>
        </w:rPr>
        <w:t>Entire Agreement</w:t>
      </w:r>
      <w:r>
        <w:rPr>
          <w:rFonts w:ascii="Times New Roman;serif" w:hAnsi="Times New Roman;serif"/>
          <w:b w:val="false"/>
          <w:color w:val="000000"/>
          <w:sz w:val="24"/>
        </w:rPr>
        <w:t>. Except as otherwise expressly provided herein, this Agreement constitutes the entire agreement among the Parties pertaining to the subject matter hereof and supersedes all prior and contemporaneous agreements and understandings of the Parties in connection therewith.</w:t>
      </w:r>
    </w:p>
    <w:p>
      <w:pPr>
        <w:pStyle w:val="TextBody"/>
        <w:bidi w:val="0"/>
        <w:spacing w:lineRule="auto" w:line="240" w:before="0" w:after="180"/>
        <w:ind w:left="0" w:right="0" w:firstLine="720"/>
        <w:jc w:val="both"/>
        <w:rPr/>
      </w:pPr>
      <w:r>
        <w:rPr>
          <w:rFonts w:ascii="Times New Roman;serif" w:hAnsi="Times New Roman;serif"/>
          <w:b/>
          <w:color w:val="000000"/>
          <w:sz w:val="24"/>
        </w:rPr>
        <w:t>SECTION 11.2    </w:t>
      </w:r>
      <w:r>
        <w:rPr>
          <w:rFonts w:ascii="Times New Roman;serif" w:hAnsi="Times New Roman;serif"/>
          <w:b/>
          <w:color w:val="000000"/>
          <w:sz w:val="24"/>
          <w:u w:val="single"/>
        </w:rPr>
        <w:t>Amendment; Termination</w:t>
      </w:r>
      <w:r>
        <w:rPr>
          <w:rFonts w:ascii="Times New Roman;serif" w:hAnsi="Times New Roman;serif"/>
          <w:b w:val="false"/>
          <w:color w:val="000000"/>
          <w:sz w:val="24"/>
        </w:rPr>
        <w:t xml:space="preserve">. The provisions of this Agreement may only be amended by the written consent of the Company and the Majority Holders. The provisions of this Agreement shall terminate and be of no further force or effect as of and following on the earliest of (i) the date when the Holders cease to beneficially own any Registrable Securities or, with respect to any individual Holder, the date on which such Holder ceases to beneficially own Registrable Securities, (ii) the third anniversary of the date hereof or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40" w:before="0" w:after="180"/>
        <w:jc w:val="both"/>
        <w:rPr/>
      </w:pPr>
      <w:r>
        <w:rPr>
          <w:rFonts w:ascii="Times New Roman;serif" w:hAnsi="Times New Roman;serif"/>
          <w:b w:val="false"/>
          <w:color w:val="000000"/>
          <w:sz w:val="24"/>
        </w:rPr>
        <w:t xml:space="preserve">(iii) with respect to any individual Holder, by written notice at any time by such Holder to the Company;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Article 7 shall survive any such termination.</w:t>
      </w:r>
    </w:p>
    <w:p>
      <w:pPr>
        <w:pStyle w:val="TextBody"/>
        <w:bidi w:val="0"/>
        <w:spacing w:lineRule="auto" w:line="240" w:before="0" w:after="180"/>
        <w:ind w:left="0" w:right="0" w:firstLine="720"/>
        <w:jc w:val="both"/>
        <w:rPr/>
      </w:pPr>
      <w:r>
        <w:rPr>
          <w:rFonts w:ascii="Times New Roman;serif" w:hAnsi="Times New Roman;serif"/>
          <w:b/>
          <w:color w:val="000000"/>
          <w:sz w:val="24"/>
        </w:rPr>
        <w:t>SECTION 11.3    </w:t>
      </w:r>
      <w:r>
        <w:rPr>
          <w:rFonts w:ascii="Times New Roman;serif" w:hAnsi="Times New Roman;serif"/>
          <w:b/>
          <w:color w:val="000000"/>
          <w:sz w:val="24"/>
          <w:u w:val="single"/>
        </w:rPr>
        <w:t>Notices</w:t>
      </w:r>
      <w:r>
        <w:rPr>
          <w:rFonts w:ascii="Times New Roman;serif" w:hAnsi="Times New Roman;serif"/>
          <w:b w:val="false"/>
          <w:color w:val="000000"/>
          <w:sz w:val="24"/>
        </w:rPr>
        <w:t>. All notices and other communications required or permitted to be given by any provision of this Agreement shall be in writing and mailed (certified or registered mail, postage prepaid, return receipt requested) or sent by hand or overnight courier, or by email (with acknowledgment received), charges prepaid and addressed to the intended recipient as follows, or to such other addresses or numbers as may be specified by a Party from time to time by like notice to the other Parties.</w:t>
      </w:r>
    </w:p>
    <w:p>
      <w:pPr>
        <w:pStyle w:val="TextBody"/>
        <w:bidi w:val="0"/>
        <w:spacing w:lineRule="auto" w:line="288" w:before="0" w:after="120"/>
        <w:ind w:left="0" w:right="0" w:firstLine="1440"/>
        <w:jc w:val="both"/>
        <w:rPr/>
      </w:pPr>
      <w:r>
        <w:rPr>
          <w:rFonts w:ascii="Times New Roman;serif" w:hAnsi="Times New Roman;serif"/>
          <w:b w:val="false"/>
          <w:color w:val="010000"/>
          <w:sz w:val="24"/>
        </w:rPr>
        <w:t>(a)    </w:t>
      </w:r>
      <w:r>
        <w:rPr>
          <w:rFonts w:ascii="Times New Roman;serif" w:hAnsi="Times New Roman;serif"/>
          <w:b w:val="false"/>
          <w:color w:val="000000"/>
          <w:sz w:val="24"/>
        </w:rPr>
        <w:t>If to the Company, to: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Talen Energy Corporation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2929 Allen Pkwy, Suite 2200</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Houston, TX 77019</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Email: LegalServices@talenenergy.com</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with copies (which shall not constitute notice) to: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Kirkland &amp; Ellis LLP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609 Main Street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Houston, TX 77002</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Attention: Matthew R. Pacey, P.C. </w:t>
      </w:r>
    </w:p>
    <w:p>
      <w:pPr>
        <w:pStyle w:val="TextBody"/>
        <w:bidi w:val="0"/>
        <w:spacing w:lineRule="auto" w:line="288" w:before="0" w:after="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 xml:space="preserve">Michael W. Rigdon, P.C. </w:t>
      </w:r>
    </w:p>
    <w:p>
      <w:pPr>
        <w:pStyle w:val="TextBody"/>
        <w:bidi w:val="0"/>
        <w:spacing w:lineRule="auto" w:line="288" w:before="0" w:after="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Anthony L. Sanderson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E-mail: matt.pacey@kirkland.com;</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michael.rigdon@kirkland.com; </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anthony.sanderson@kirkland.com </w:t>
      </w:r>
    </w:p>
    <w:p>
      <w:pPr>
        <w:pStyle w:val="TextBody"/>
        <w:bidi w:val="0"/>
        <w:spacing w:lineRule="auto" w:line="240" w:before="0" w:after="180"/>
        <w:ind w:left="0" w:right="0" w:firstLine="1440"/>
        <w:jc w:val="both"/>
        <w:rPr/>
      </w:pPr>
      <w:r>
        <w:rPr>
          <w:rFonts w:ascii="Times New Roman;serif" w:hAnsi="Times New Roman;serif"/>
          <w:b w:val="false"/>
          <w:color w:val="010000"/>
          <w:sz w:val="24"/>
        </w:rPr>
        <w:t>(b)    </w:t>
      </w:r>
      <w:r>
        <w:rPr>
          <w:rFonts w:ascii="Times New Roman;serif" w:hAnsi="Times New Roman;serif"/>
          <w:b w:val="false"/>
          <w:color w:val="000000"/>
          <w:sz w:val="24"/>
        </w:rPr>
        <w:t>If to a Holder, to the address or email address of such Holder as they appear on such Holder’s signature page attached hereto or signature page to the Assignment and Joinder Agreement.</w:t>
      </w:r>
    </w:p>
    <w:p>
      <w:pPr>
        <w:pStyle w:val="TextBody"/>
        <w:bidi w:val="0"/>
        <w:spacing w:lineRule="auto" w:line="240"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notices and other communications given in accordance with the provisions of this Agreement shall be deemed to have been given and received when delivered by hand or transmitted by email (so long as the sender of such email does not receive an automatic reply from the recipient’s email server indicating that the recipient did not receive such email), three Business Days after the same are sent by certified or registered mail, postage prepaid, return receipt requested or one Business Day after the same are sent by a reliable overnight courier service, with acknowledgment of receipt.</w:t>
      </w:r>
    </w:p>
    <w:p>
      <w:pPr>
        <w:pStyle w:val="TextBody"/>
        <w:bidi w:val="0"/>
        <w:spacing w:lineRule="auto" w:line="240" w:before="0" w:after="180"/>
        <w:ind w:left="0" w:right="0" w:firstLine="720"/>
        <w:jc w:val="both"/>
        <w:rPr/>
      </w:pPr>
      <w:r>
        <w:rPr>
          <w:rFonts w:ascii="Times New Roman;serif" w:hAnsi="Times New Roman;serif"/>
          <w:b/>
          <w:color w:val="000000"/>
          <w:sz w:val="24"/>
        </w:rPr>
        <w:t>SECTION 11.4    </w:t>
      </w:r>
      <w:r>
        <w:rPr>
          <w:rFonts w:ascii="Times New Roman;serif" w:hAnsi="Times New Roman;serif"/>
          <w:b/>
          <w:color w:val="000000"/>
          <w:sz w:val="24"/>
          <w:u w:val="single"/>
        </w:rPr>
        <w:t>Binding Effect; Benefits of Agreement</w:t>
      </w:r>
      <w:r>
        <w:rPr>
          <w:rFonts w:ascii="Times New Roman;serif" w:hAnsi="Times New Roman;serif"/>
          <w:b w:val="false"/>
          <w:color w:val="000000"/>
          <w:sz w:val="24"/>
        </w:rPr>
        <w:t xml:space="preserve">. This Agreement shall be binding upon and inure to the benefit of the Company and its successors and assigns and each Holder and its successors and assigns. Except as provided in </w:t>
      </w:r>
      <w:r>
        <w:rPr>
          <w:rFonts w:ascii="Times New Roman;serif" w:hAnsi="Times New Roman;serif"/>
          <w:b w:val="false"/>
          <w:color w:val="000000"/>
          <w:sz w:val="24"/>
          <w:u w:val="single"/>
        </w:rPr>
        <w:t>Section 10.1</w:t>
      </w:r>
      <w:r>
        <w:rPr>
          <w:rFonts w:ascii="Times New Roman;serif" w:hAnsi="Times New Roman;serif"/>
          <w:b w:val="false"/>
          <w:color w:val="000000"/>
          <w:sz w:val="24"/>
        </w:rPr>
        <w:t>, neither this Agreement nor any of the rights, benefits or obligations hereunder may be assigned or transferred, by operation of law or otherwise, by any Holder without the prior written consent of the Company.</w:t>
      </w:r>
    </w:p>
    <w:p>
      <w:pPr>
        <w:pStyle w:val="TextBody"/>
        <w:bidi w:val="0"/>
        <w:spacing w:lineRule="auto" w:line="240" w:before="0" w:after="180"/>
        <w:ind w:left="0" w:right="0" w:firstLine="720"/>
        <w:jc w:val="both"/>
        <w:rPr/>
      </w:pPr>
      <w:r>
        <w:rPr>
          <w:rFonts w:ascii="Times New Roman;serif" w:hAnsi="Times New Roman;serif"/>
          <w:b/>
          <w:color w:val="000000"/>
          <w:sz w:val="24"/>
        </w:rPr>
        <w:t>SECTION 11.5    </w:t>
      </w:r>
      <w:r>
        <w:rPr>
          <w:rFonts w:ascii="Times New Roman;serif" w:hAnsi="Times New Roman;serif"/>
          <w:b/>
          <w:color w:val="000000"/>
          <w:sz w:val="24"/>
          <w:u w:val="single"/>
        </w:rPr>
        <w:t>Governing Law; Consent to Jurisdiction; Waiver of Jury Trial</w:t>
      </w:r>
      <w:r>
        <w:rPr>
          <w:rFonts w:ascii="Times New Roman;serif" w:hAnsi="Times New Roman;serif"/>
          <w:b w:val="false"/>
          <w:color w:val="000000"/>
          <w:sz w:val="24"/>
        </w:rPr>
        <w:t>.</w:t>
      </w:r>
    </w:p>
    <w:p>
      <w:pPr>
        <w:pStyle w:val="TextBody"/>
        <w:bidi w:val="0"/>
        <w:spacing w:lineRule="auto" w:line="240" w:before="0" w:after="180"/>
        <w:ind w:left="0" w:right="0" w:firstLine="1440"/>
        <w:jc w:val="both"/>
        <w:rPr/>
      </w:pPr>
      <w:r>
        <w:rPr>
          <w:rFonts w:ascii="Times New Roman;serif" w:hAnsi="Times New Roman;serif"/>
          <w:b w:val="false"/>
          <w:color w:val="010000"/>
          <w:sz w:val="24"/>
        </w:rPr>
        <w:t>11.5.1    </w:t>
      </w:r>
      <w:r>
        <w:rPr>
          <w:rFonts w:ascii="Times New Roman;serif" w:hAnsi="Times New Roman;serif"/>
          <w:b w:val="false"/>
          <w:color w:val="000000"/>
          <w:sz w:val="24"/>
        </w:rPr>
        <w:t xml:space="preserve">This Agreement and any claim, controversy or dispute arising out of or relating to this Agreement, and/or the interpretation and enforcement of the rights and duties of the Parties hereunder, shall be governed by and construed in accordance with the laws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40"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State of Delaware without giving effect to any choice or conflict of laws provision or rule that would result in the application of the laws of any other jurisdiction. </w:t>
      </w:r>
    </w:p>
    <w:p>
      <w:pPr>
        <w:pStyle w:val="TextBody"/>
        <w:bidi w:val="0"/>
        <w:spacing w:lineRule="auto" w:line="240" w:before="0" w:after="180"/>
        <w:ind w:left="0" w:right="0" w:firstLine="1440"/>
        <w:jc w:val="both"/>
        <w:rPr/>
      </w:pPr>
      <w:r>
        <w:rPr>
          <w:rFonts w:ascii="Times New Roman;serif" w:hAnsi="Times New Roman;serif"/>
          <w:b w:val="false"/>
          <w:color w:val="010000"/>
          <w:sz w:val="24"/>
        </w:rPr>
        <w:t>11.5.2    </w:t>
      </w:r>
      <w:r>
        <w:rPr>
          <w:rFonts w:ascii="Times New Roman;serif" w:hAnsi="Times New Roman;serif"/>
          <w:b w:val="false"/>
          <w:color w:val="000000"/>
          <w:sz w:val="24"/>
        </w:rPr>
        <w:t xml:space="preserve">Each of the Parties irrevocably submits to the exclusive jurisdiction of the Delaware Court of Chancery or, if the Delaware Court of Chancery declines to accept jurisdiction over a particular matter, any federal court located in the State of Delaware for purposes of any suit, action or other proceeding directly or indirectly arising out of or related in any way to this Agreement and the interpretation and enforcement of the rights and duties of the Parties under this Agreement (and agrees not to commence or support any Person in any such proceeding relating thereto except in such courts). Each of the Parties further irrevocably waives any objection which such Party may now or hereafter have to the laying of the venue of any such proceeding in such courts and shall not plead or claim in any such court that any such proceeding brought in such court has been brought in an inconvenient forum. Service of process with respect thereto may be made upon any Party by mailing a copy thereof by registered mail to such Party at its address as provided in </w:t>
      </w:r>
      <w:r>
        <w:rPr>
          <w:rFonts w:ascii="Times New Roman;serif" w:hAnsi="Times New Roman;serif"/>
          <w:b w:val="false"/>
          <w:color w:val="000000"/>
          <w:sz w:val="24"/>
          <w:u w:val="single"/>
        </w:rPr>
        <w:t>Section 11.3</w:t>
      </w:r>
      <w:r>
        <w:rPr>
          <w:rFonts w:ascii="Times New Roman;serif" w:hAnsi="Times New Roman;serif"/>
          <w:b w:val="false"/>
          <w:color w:val="000000"/>
          <w:sz w:val="24"/>
        </w:rPr>
        <w:t xml:space="preserve">. </w:t>
      </w:r>
    </w:p>
    <w:p>
      <w:pPr>
        <w:pStyle w:val="TextBody"/>
        <w:bidi w:val="0"/>
        <w:spacing w:lineRule="auto" w:line="240" w:before="0" w:after="180"/>
        <w:ind w:left="0" w:right="0" w:firstLine="1440"/>
        <w:jc w:val="both"/>
        <w:rPr/>
      </w:pPr>
      <w:r>
        <w:rPr>
          <w:rFonts w:ascii="Times New Roman;serif" w:hAnsi="Times New Roman;serif"/>
          <w:b w:val="false"/>
          <w:color w:val="010000"/>
          <w:sz w:val="24"/>
        </w:rPr>
        <w:t>11.5.3    </w:t>
      </w:r>
      <w:r>
        <w:rPr>
          <w:rFonts w:ascii="Times New Roman;serif" w:hAnsi="Times New Roman;serif"/>
          <w:b w:val="false"/>
          <w:color w:val="000000"/>
          <w:sz w:val="24"/>
        </w:rPr>
        <w:t>EACH OF THE PARTIES HEREBY IRREVOCABLY AND UNCONDITIONALLY WAIVES ANY RIGHT THAT SUCH PARTY MAY HAVE TO A TRIAL BY JURY IN RESPECT OF ANY PROCEEDING DIRECTLY OR INDIRECTLY ARISING OUT OF OR RELATED IN ANY WAY TO THIS AGREEMENT, OR THE INTERPRETATION AND ENFORCEMENT OF THE RIGHTS AND DUTIES OF THE PARTIES UNDER THIS AGREEMENT.</w:t>
      </w:r>
    </w:p>
    <w:p>
      <w:pPr>
        <w:pStyle w:val="TextBody"/>
        <w:bidi w:val="0"/>
        <w:spacing w:lineRule="auto" w:line="240" w:before="0" w:after="180"/>
        <w:ind w:left="0" w:right="0" w:firstLine="720"/>
        <w:jc w:val="both"/>
        <w:rPr/>
      </w:pPr>
      <w:r>
        <w:rPr>
          <w:rFonts w:ascii="Times New Roman;serif" w:hAnsi="Times New Roman;serif"/>
          <w:b/>
          <w:color w:val="000000"/>
          <w:sz w:val="24"/>
        </w:rPr>
        <w:t>SECTION 11.6    </w:t>
      </w:r>
      <w:r>
        <w:rPr>
          <w:rFonts w:ascii="Times New Roman;serif" w:hAnsi="Times New Roman;serif"/>
          <w:b/>
          <w:color w:val="000000"/>
          <w:sz w:val="24"/>
          <w:u w:val="single"/>
        </w:rPr>
        <w:t>Severability</w:t>
      </w:r>
      <w:r>
        <w:rPr>
          <w:rFonts w:ascii="Times New Roman;serif" w:hAnsi="Times New Roman;serif"/>
          <w:b w:val="false"/>
          <w:color w:val="000000"/>
          <w:sz w:val="24"/>
        </w:rPr>
        <w:t>. If any provision of this Agreement shall be determined to be illegal and unenforceable by any court of law, the remaining provisions shall be severable and enforceable in accordance with their terms.</w:t>
      </w:r>
    </w:p>
    <w:p>
      <w:pPr>
        <w:pStyle w:val="TextBody"/>
        <w:bidi w:val="0"/>
        <w:spacing w:lineRule="auto" w:line="240" w:before="0" w:after="180"/>
        <w:ind w:left="0" w:right="0" w:firstLine="720"/>
        <w:jc w:val="both"/>
        <w:rPr/>
      </w:pPr>
      <w:r>
        <w:rPr>
          <w:rFonts w:ascii="Times New Roman;serif" w:hAnsi="Times New Roman;serif"/>
          <w:b/>
          <w:color w:val="000000"/>
          <w:sz w:val="24"/>
        </w:rPr>
        <w:t>SECTION 11.7    </w:t>
      </w:r>
      <w:r>
        <w:rPr>
          <w:rFonts w:ascii="Times New Roman;serif" w:hAnsi="Times New Roman;serif"/>
          <w:b/>
          <w:color w:val="000000"/>
          <w:sz w:val="24"/>
          <w:u w:val="single"/>
        </w:rPr>
        <w:t>Counterparts</w:t>
      </w:r>
      <w:r>
        <w:rPr>
          <w:rFonts w:ascii="Times New Roman;serif" w:hAnsi="Times New Roman;serif"/>
          <w:b w:val="false"/>
          <w:color w:val="000000"/>
          <w:sz w:val="24"/>
        </w:rPr>
        <w:t>. This Agreement may be executed in one or more counterparts. Each Party agrees that this Agreement and the transactions contemplated hereby may be entered into electronically and that any electronic signature, whether digital or encrypted, used by any Party is intended to authenticate this Agreement and to have the same force and effect as a manual signature. For purposes of this Agreement, an electronic signature means any electronic symbol, designation or process attached to or logically associated with a record, contract, document or instrument and adopted by a Party with the intent to sign such record, contract, document or instrument.</w:t>
      </w:r>
    </w:p>
    <w:p>
      <w:pPr>
        <w:pStyle w:val="TextBody"/>
        <w:bidi w:val="0"/>
        <w:spacing w:lineRule="auto" w:line="240" w:before="0" w:after="180"/>
        <w:ind w:left="0" w:right="0" w:firstLine="720"/>
        <w:jc w:val="both"/>
        <w:rPr/>
      </w:pPr>
      <w:r>
        <w:rPr>
          <w:rFonts w:ascii="Times New Roman;serif" w:hAnsi="Times New Roman;serif"/>
          <w:b/>
          <w:color w:val="000000"/>
          <w:sz w:val="24"/>
        </w:rPr>
        <w:t>SECTION 11.8    </w:t>
      </w:r>
      <w:r>
        <w:rPr>
          <w:rFonts w:ascii="Times New Roman;serif" w:hAnsi="Times New Roman;serif"/>
          <w:b/>
          <w:color w:val="000000"/>
          <w:sz w:val="24"/>
          <w:u w:val="single"/>
        </w:rPr>
        <w:t>Section Headings</w:t>
      </w:r>
      <w:r>
        <w:rPr>
          <w:rFonts w:ascii="Times New Roman;serif" w:hAnsi="Times New Roman;serif"/>
          <w:b w:val="false"/>
          <w:color w:val="000000"/>
          <w:sz w:val="24"/>
        </w:rPr>
        <w:t>. Headings contained in this Agreement are inserted only as a matter of convenience and in no way define, limit or extend the scope or intent of this Agreement or any provisions hereof.</w:t>
      </w:r>
    </w:p>
    <w:p>
      <w:pPr>
        <w:pStyle w:val="TextBody"/>
        <w:bidi w:val="0"/>
        <w:spacing w:lineRule="auto" w:line="288" w:before="0" w:after="18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pages follow.</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the Parties has caused this Agreement to be executed by its undersigned duly authorized representative as of the date first written above.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TALEN ENERGY CORPORATION</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Dan Kelly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Dan Kelly</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Title:    General Counsel and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6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INITIAL HOLDERS:</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ECP V CORNERSTONE DRE, LP</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By: Cornerstone DRE GP, LLC, its general partner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Andrew Gilbert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Gilbert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Mailing address: 40 Beechwood Rd, Summit, NJ 07901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Contact person: Andrew Gilbert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number: 973-671-6100</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E-mail address: agilbert@ecpgp.com</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ECP V-B CORNERSTONE DRE, LP</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By: Cornerstone DRE GP, LLC, its general partner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Andrew Gilbert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Gilbert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Mailing address: 40 Beechwood Rd, Summit, NJ 07901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Contact person: Andrew Gilbert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number: 973-671-6100</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E-mail address: agilbert@ecpgp.com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6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ECP V-C CORNERSTONE DRE, LP</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By: Cornerstone DRE GP, LLC, its general partner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Andrew Gilbert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Gilbert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Mailing address: 40 Beechwood Rd, Summit, NJ 07901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Contact person: Andrew Gilbert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number: 973-671-6100</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E-mail address: agilbert@ecpgp.com</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ECP V-D CORNERSTONE DRE, LP</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By: Cornerstone DRE GP, LLC, its general partner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Andrew Gilbert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Gilbert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Mailing address: 40 Beechwood Rd, Summit, NJ 07901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Contact person: Andrew Gilbert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number: 973-671-6100</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E-mail address: agilbert@ecpgp.com</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ECP V GP CORNERSTONE DRE, LP</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By: Cornerstone DRE GP, LLC, its general partner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Andrew Gilbert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Gilbert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Mailing address: 40 Beechwood Rd, Summit, NJ 07901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Contact person: Andrew Gilbert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number: 973-671-6100</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E-mail address: agilbert@ecpgp.com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6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Registration Rights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ASSIGNMENT AND JOINDER</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 20[●] </w:t>
      </w:r>
    </w:p>
    <w:p>
      <w:pPr>
        <w:pStyle w:val="TextBody"/>
        <w:bidi w:val="0"/>
        <w:spacing w:lineRule="auto" w:line="288" w:before="0" w:after="240"/>
        <w:ind w:left="0" w:right="0" w:firstLine="720"/>
        <w:jc w:val="both"/>
        <w:rPr/>
      </w:pPr>
      <w:r>
        <w:rPr>
          <w:rFonts w:ascii="Times New Roman;serif" w:hAnsi="Times New Roman;serif"/>
          <w:b w:val="false"/>
          <w:color w:val="000000"/>
          <w:sz w:val="24"/>
        </w:rPr>
        <w:t>Reference is made to the Registration Rights Agreement, dated as of June 15, 2026, by and among Talen Energy Corporation,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and certain holders which hold Registrable Securities (as defined below) that become party thereto (as amended or modified from time to time, the “</w:t>
      </w:r>
      <w:r>
        <w:rPr>
          <w:rFonts w:ascii="Times New Roman;serif" w:hAnsi="Times New Roman;serif"/>
          <w:b/>
          <w:i/>
          <w:color w:val="000000"/>
          <w:sz w:val="24"/>
        </w:rPr>
        <w:t>Registration Rights Agreement</w:t>
      </w:r>
      <w:r>
        <w:rPr>
          <w:color w:val="000000"/>
        </w:rPr>
        <w:t>”</w:t>
      </w:r>
      <w:r>
        <w:rPr>
          <w:rFonts w:ascii="Times New Roman;serif" w:hAnsi="Times New Roman;serif"/>
          <w:b w:val="false"/>
          <w:color w:val="000000"/>
          <w:sz w:val="24"/>
        </w:rPr>
        <w:t>). Capitalized terms used but not otherwise defined herein shall have the meanings ascribed to such terms in the Registration Rights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of the Registration Rights Agreement, [●] (the “</w:t>
      </w:r>
      <w:r>
        <w:rPr>
          <w:rFonts w:ascii="Times New Roman;serif" w:hAnsi="Times New Roman;serif"/>
          <w:b/>
          <w:i/>
          <w:color w:val="000000"/>
          <w:sz w:val="24"/>
        </w:rPr>
        <w:t>Assignor</w:t>
      </w:r>
      <w:r>
        <w:rPr>
          <w:color w:val="000000"/>
        </w:rPr>
        <w:t>”</w:t>
      </w:r>
      <w:r>
        <w:rPr>
          <w:rFonts w:ascii="Times New Roman;serif" w:hAnsi="Times New Roman;serif"/>
          <w:b w:val="false"/>
          <w:color w:val="000000"/>
          <w:sz w:val="24"/>
        </w:rPr>
        <w:t>) hereby assigns [in part][</w:t>
      </w:r>
      <w:r>
        <w:rPr>
          <w:rFonts w:ascii="Times New Roman;serif" w:hAnsi="Times New Roman;serif"/>
          <w:b w:val="false"/>
          <w:i/>
          <w:color w:val="000000"/>
          <w:sz w:val="24"/>
        </w:rPr>
        <w:t xml:space="preserve">or: </w:t>
      </w:r>
      <w:r>
        <w:rPr>
          <w:rFonts w:ascii="Times New Roman;serif" w:hAnsi="Times New Roman;serif"/>
          <w:b w:val="false"/>
          <w:color w:val="000000"/>
          <w:sz w:val="24"/>
        </w:rPr>
        <w:t>in full] its rights and obligations under the Registration Rights Agreement to each of [●], [●] and [●] (each, an “</w:t>
      </w:r>
      <w:r>
        <w:rPr>
          <w:rFonts w:ascii="Times New Roman;serif" w:hAnsi="Times New Roman;serif"/>
          <w:b/>
          <w:i/>
          <w:color w:val="000000"/>
          <w:sz w:val="24"/>
        </w:rPr>
        <w:t>Assignee</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i/>
          <w:color w:val="000000"/>
          <w:sz w:val="24"/>
        </w:rPr>
        <w:t>Assignees</w:t>
      </w:r>
      <w:r>
        <w:rPr>
          <w:color w:val="000000"/>
        </w:rPr>
        <w:t>”</w:t>
      </w:r>
      <w:r>
        <w:rPr>
          <w:rFonts w:ascii="Times New Roman;serif" w:hAnsi="Times New Roman;serif"/>
          <w:b w:val="false"/>
          <w:color w:val="000000"/>
          <w:sz w:val="24"/>
        </w:rPr>
        <w:t>). [For the avoidance of doubt, the Assignor will remain a party to the Registration Rights Agreement following the assignment in part of its rights and obligations thereunder to the undersigned Assignees.]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undersigned Assignee hereby agrees to and does become party to the Registration Rights Agreement. This assignment and joinder shall serve as a counterpart signature page to the Registration Rights Agreement and by executing below each undersigned Assignee is deemed to have executed the Registration Rights Agreement with the same force and effect as if originally named a party thereto and each Assignee’s shares of Common Stock shall be included as Registrable Securities under the Registration Rights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w:t>
      </w:r>
      <w:r>
        <w:rPr>
          <w:rFonts w:ascii="Times New Roman;serif" w:hAnsi="Times New Roman;serif"/>
          <w:b w:val="false"/>
          <w:color w:val="000000"/>
          <w:sz w:val="24"/>
        </w:rPr>
        <w:t>]IN WITNESS WHEREOF, the undersigned have duly executed this assignment and joinder as of date first set forth above.</w:t>
      </w:r>
    </w:p>
    <w:p>
      <w:pPr>
        <w:pStyle w:val="TextBody"/>
        <w:bidi w:val="0"/>
        <w:spacing w:before="0" w:after="0"/>
        <w:jc w:val="left"/>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txbxContent>
                </v:textbox>
                <w10:wrap type="none"/>
              </v:rect>
            </w:pict>
          </mc:Fallback>
        </mc:AlternateContent>
      </w:r>
    </w:p>
    <w:tbl>
      <w:tblPr>
        <w:tblW w:w="1928" w:type="dxa"/>
        <w:jc w:val="left"/>
        <w:tblInd w:w="0" w:type="dxa"/>
        <w:tblLayout w:type="fixed"/>
        <w:tblCellMar>
          <w:top w:w="28" w:type="dxa"/>
          <w:left w:w="28" w:type="dxa"/>
          <w:bottom w:w="28" w:type="dxa"/>
          <w:right w:w="28" w:type="dxa"/>
        </w:tblCellMar>
      </w:tblPr>
      <w:tblGrid>
        <w:gridCol w:w="271"/>
        <w:gridCol w:w="239"/>
        <w:gridCol w:w="240"/>
        <w:gridCol w:w="183"/>
        <w:gridCol w:w="183"/>
        <w:gridCol w:w="183"/>
        <w:gridCol w:w="183"/>
        <w:gridCol w:w="183"/>
        <w:gridCol w:w="263"/>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4"/>
                <w:u w:val="single"/>
              </w:rPr>
              <w:t>ASSIGNOR</w:t>
            </w:r>
            <w:r>
              <w:rPr>
                <w:rFonts w:ascii="Times New Roman;serif" w:hAnsi="Times New Roman;serif"/>
                <w:b w:val="false"/>
                <w:color w:val="000000"/>
                <w:sz w:val="24"/>
              </w:rPr>
              <w:t>:</w:t>
            </w:r>
          </w:p>
        </w:tc>
      </w:tr>
      <w:tr>
        <w:trPr/>
        <w:tc>
          <w:tcPr>
            <w:tcW w:w="19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4"/>
                <w:u w:val="single"/>
              </w:rPr>
              <w:t>ASSIGNEE(S)</w:t>
            </w:r>
            <w:r>
              <w:rPr>
                <w:rFonts w:ascii="Times New Roman;serif" w:hAnsi="Times New Roman;serif"/>
                <w:b w:val="false"/>
                <w:color w:val="000000"/>
                <w:sz w:val="24"/>
              </w:rPr>
              <w:t>:</w:t>
            </w:r>
          </w:p>
        </w:tc>
      </w:tr>
      <w:tr>
        <w:trPr/>
        <w:tc>
          <w:tcPr>
            <w:tcW w:w="19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val="false"/>
          <w:i/>
          <w:color w:val="000000"/>
          <w:sz w:val="20"/>
        </w:rPr>
      </w:pPr>
      <w:r>
        <w:rPr>
          <w:rFonts w:ascii="Times New Roman;serif" w:hAnsi="Times New Roman;serif"/>
          <w:b w:val="false"/>
          <w:i/>
          <w:color w:val="000000"/>
          <w:sz w:val="20"/>
        </w:rPr>
        <w:t>Execution Version</w: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AMENDMENT NO. 7 TO CREDIT AGREEMENT</w:t>
      </w:r>
    </w:p>
    <w:p>
      <w:pPr>
        <w:pStyle w:val="TextBody"/>
        <w:bidi w:val="0"/>
        <w:spacing w:lineRule="auto" w:line="288" w:before="0" w:after="180"/>
        <w:jc w:val="both"/>
        <w:rPr/>
      </w:pPr>
      <w:r>
        <w:rPr>
          <w:color w:val="000000"/>
        </w:rPr>
        <w:t>    </w:t>
      </w:r>
      <w:r>
        <w:rPr>
          <w:rFonts w:ascii="Times New Roman;serif" w:hAnsi="Times New Roman;serif"/>
          <w:b/>
          <w:color w:val="000000"/>
          <w:sz w:val="22"/>
        </w:rPr>
        <w:t>THIS AMENDMENT NO. 7 TO CREDIT AGREEMENT</w:t>
      </w:r>
      <w:r>
        <w:rPr>
          <w:color w:val="000000"/>
        </w:rPr>
        <w:t xml:space="preserve"> </w:t>
      </w:r>
      <w:r>
        <w:rPr>
          <w:rFonts w:ascii="Times New Roman;serif" w:hAnsi="Times New Roman;serif"/>
          <w:b w:val="false"/>
          <w:color w:val="000000"/>
          <w:sz w:val="22"/>
        </w:rPr>
        <w:t>is entered into as of June 15, 2026 (this “</w:t>
      </w:r>
      <w:r>
        <w:rPr>
          <w:rFonts w:ascii="Times New Roman;serif" w:hAnsi="Times New Roman;serif"/>
          <w:b w:val="false"/>
          <w:color w:val="000000"/>
          <w:sz w:val="22"/>
          <w:u w:val="single"/>
        </w:rPr>
        <w:t>Amendment</w:t>
      </w:r>
      <w:r>
        <w:rPr>
          <w:color w:val="000000"/>
        </w:rPr>
        <w:t>”</w:t>
      </w:r>
      <w:r>
        <w:rPr>
          <w:rFonts w:ascii="Times New Roman;serif" w:hAnsi="Times New Roman;serif"/>
          <w:b w:val="false"/>
          <w:color w:val="000000"/>
          <w:sz w:val="22"/>
        </w:rPr>
        <w:t>), by and among Talen Energy Supply, LLC, a Delaware limited liability company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Subsidiary Guarantors party hereto, each Person identified on the signature pages hereof as a “2026-1 Additional Revolving Lender” (collectively, the “</w:t>
      </w:r>
      <w:r>
        <w:rPr>
          <w:rFonts w:ascii="Times New Roman;serif" w:hAnsi="Times New Roman;serif"/>
          <w:b w:val="false"/>
          <w:color w:val="000000"/>
          <w:sz w:val="22"/>
          <w:u w:val="single"/>
        </w:rPr>
        <w:t>2026-1 Additional Revolving Lenders</w:t>
      </w:r>
      <w:r>
        <w:rPr>
          <w:color w:val="000000"/>
        </w:rPr>
        <w:t xml:space="preserve">” </w:t>
      </w:r>
      <w:r>
        <w:rPr>
          <w:rFonts w:ascii="Times New Roman;serif" w:hAnsi="Times New Roman;serif"/>
          <w:b w:val="false"/>
          <w:color w:val="000000"/>
          <w:sz w:val="22"/>
        </w:rPr>
        <w:t>and, each a “</w:t>
      </w:r>
      <w:r>
        <w:rPr>
          <w:rFonts w:ascii="Times New Roman;serif" w:hAnsi="Times New Roman;serif"/>
          <w:b w:val="false"/>
          <w:color w:val="000000"/>
          <w:sz w:val="22"/>
          <w:u w:val="single"/>
        </w:rPr>
        <w:t>2026-1 Additional Revolving Lender</w:t>
      </w:r>
      <w:r>
        <w:rPr>
          <w:color w:val="000000"/>
        </w:rPr>
        <w:t>”</w:t>
      </w:r>
      <w:r>
        <w:rPr>
          <w:rFonts w:ascii="Times New Roman;serif" w:hAnsi="Times New Roman;serif"/>
          <w:b w:val="false"/>
          <w:color w:val="000000"/>
          <w:sz w:val="22"/>
        </w:rPr>
        <w:t>), each Person identified on the signature pages hereof as a “2026-1 Additional Stand-Alone L/C Issuer” (collectively, the “</w:t>
      </w:r>
      <w:r>
        <w:rPr>
          <w:rFonts w:ascii="Times New Roman;serif" w:hAnsi="Times New Roman;serif"/>
          <w:b w:val="false"/>
          <w:color w:val="000000"/>
          <w:sz w:val="22"/>
          <w:u w:val="single"/>
        </w:rPr>
        <w:t>2026-1 Additional Stand-Alone L/C Issuers</w:t>
      </w:r>
      <w:r>
        <w:rPr>
          <w:color w:val="000000"/>
        </w:rPr>
        <w:t xml:space="preserve">” </w:t>
      </w:r>
      <w:r>
        <w:rPr>
          <w:rFonts w:ascii="Times New Roman;serif" w:hAnsi="Times New Roman;serif"/>
          <w:b w:val="false"/>
          <w:color w:val="000000"/>
          <w:sz w:val="22"/>
        </w:rPr>
        <w:t>and, each a “</w:t>
      </w:r>
      <w:r>
        <w:rPr>
          <w:rFonts w:ascii="Times New Roman;serif" w:hAnsi="Times New Roman;serif"/>
          <w:b w:val="false"/>
          <w:color w:val="000000"/>
          <w:sz w:val="22"/>
          <w:u w:val="single"/>
        </w:rPr>
        <w:t>2026-1 Additional Stand-Alone L/C Issuer</w:t>
      </w:r>
      <w:r>
        <w:rPr>
          <w:color w:val="000000"/>
        </w:rPr>
        <w:t>”</w:t>
      </w:r>
      <w:r>
        <w:rPr>
          <w:rFonts w:ascii="Times New Roman;serif" w:hAnsi="Times New Roman;serif"/>
          <w:b w:val="false"/>
          <w:color w:val="000000"/>
          <w:sz w:val="22"/>
        </w:rPr>
        <w:t>), each other Stand-Alone L/C Issuer party hereto and Citibank, N.A., as Administrative Agent and Collateral Agent. Capitalized terms used but not defined herein shall have the meanings provided in the Amended Credit Agreement (as defined below).</w: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0" w:after="18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reference is hereby made to that certain Credit Agreement, dated as of May 17, 2023 (as amended by that certain Amendment No. 1 to Credit Agreement, dated as of August 9, 2023, that certain Amendment No. 2 and Waiver to Credit Agreement, dated as of May 8, 2024, that certain Amendment No. 3 to Credit Agreement, dated as of December 13, 2024, that certain Amendment No. 4 to Credit Agreement, dated as of December 20, 2024, that certain Amendment No. 5 to Credit Agreement, dated as of November 25, 2025, that certain Amendment No. 6 to Credit Agreement, dated as of May 20, 2026, and as further amended, restated, amended and restated, supplemented, modified, refinanced and/or replaced from time to time prior to the date hereof, the “</w:t>
      </w:r>
      <w:r>
        <w:rPr>
          <w:rFonts w:ascii="Times New Roman;serif" w:hAnsi="Times New Roman;serif"/>
          <w:b w:val="false"/>
          <w:color w:val="000000"/>
          <w:sz w:val="22"/>
          <w:u w:val="single"/>
        </w:rPr>
        <w:t>Credit Agreement</w:t>
      </w:r>
      <w:r>
        <w:rPr>
          <w:color w:val="000000"/>
        </w:rPr>
        <w:t xml:space="preserve">” </w:t>
      </w:r>
      <w:r>
        <w:rPr>
          <w:rFonts w:ascii="Times New Roman;serif" w:hAnsi="Times New Roman;serif"/>
          <w:b w:val="false"/>
          <w:color w:val="000000"/>
          <w:sz w:val="22"/>
        </w:rPr>
        <w:t>and, as amended by this Amendment, the “</w:t>
      </w:r>
      <w:r>
        <w:rPr>
          <w:rFonts w:ascii="Times New Roman;serif" w:hAnsi="Times New Roman;serif"/>
          <w:b w:val="false"/>
          <w:color w:val="000000"/>
          <w:sz w:val="22"/>
          <w:u w:val="single"/>
        </w:rPr>
        <w:t>Amended Credit Agreement</w:t>
      </w:r>
      <w:r>
        <w:rPr>
          <w:color w:val="000000"/>
        </w:rPr>
        <w:t>”</w:t>
      </w:r>
      <w:r>
        <w:rPr>
          <w:rFonts w:ascii="Times New Roman;serif" w:hAnsi="Times New Roman;serif"/>
          <w:b w:val="false"/>
          <w:color w:val="000000"/>
          <w:sz w:val="22"/>
        </w:rPr>
        <w:t>), among the Borrower, the Lenders party thereto, the Administrative Agent, the Collateral Agent and the other parties named therein;</w:t>
      </w:r>
    </w:p>
    <w:p>
      <w:pPr>
        <w:pStyle w:val="TextBody"/>
        <w:bidi w:val="0"/>
        <w:spacing w:lineRule="auto" w:line="288" w:before="0" w:after="18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subject to the terms and conditions of the Credit Agreement, the Borrower may (1) establish Additional Revolving Commitments by, among other things, entering into one or more Incremental Amendments with Additional Revolving Lenders and (2) establish Additional Stand-Alone Letter of Credit Commitments by, among other things, entering into one or more Incremental Amendments with Additional Stand-Alone L/C Issuers;</w:t>
      </w:r>
    </w:p>
    <w:p>
      <w:pPr>
        <w:pStyle w:val="TextBody"/>
        <w:bidi w:val="0"/>
        <w:spacing w:lineRule="auto" w:line="288" w:before="0" w:after="18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parties hereto agree that: (1) the 2026-1 Additional Revolving Commitments (as defined below) shall constitute Additional Revolving Commitments, (2) the 2026-1 Additional Revolving Lenders shall constitute Additional Revolving Lenders, (3) each loan made under the 2026-1 Additional Revolving Commitments shall be an Additional Revolving Loan and (4) this Amendment shall constitute an Incremental Amendment for purposes of the 2026-1 Additional Revolving Commitments and the Additional Revolving Loans made with respect thereto;</w:t>
      </w:r>
    </w:p>
    <w:p>
      <w:pPr>
        <w:pStyle w:val="TextBody"/>
        <w:bidi w:val="0"/>
        <w:spacing w:lineRule="auto" w:line="288" w:before="0" w:after="18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parties hereto agree that: (1) the 2026-1 Additional Stand-Alone Letter of Credit Commitments (as defined below) shall constitute Additional Stand-Alone Letter of Credit Commitments, (2) the 2026-1 Additional Stand-Alone L/C Issuers shall constitute New Stand-Alone L/C Issuers, (3) each letter of credit issued under the 2026-1 Additional Stand-Alone Letter of Credit Commitments shall be a New Stand-Alone Letter of Credit and (4) this Amendment shall constitute an Incremental Amendment for purposes of the 2026-1 Additional Stand-Alone Letter of Credit Commitments and the New Stand-Alone Letters of Credit issued with respect thereto;</w:t>
      </w:r>
    </w:p>
    <w:p>
      <w:pPr>
        <w:pStyle w:val="TextBody"/>
        <w:bidi w:val="0"/>
        <w:spacing w:lineRule="auto" w:line="288" w:before="0" w:after="18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Borrower wishes to extend the Stand-Alone Letter of Credit Maturity Date (as defined in the Credit Agreement) subject to the terms and conditions hereof and the Amended Credit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42925"/>
                <wp:effectExtent l="0" t="0" r="0" b="0"/>
                <wp:wrapNone/>
                <wp:docPr id="31" name="Frame3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xml:space="preserve">, the Borrower intends to appoint new Revolving L/C Issuers upon providing notice to the Administrative Agent as provided in </w:t>
      </w:r>
      <w:r>
        <w:rPr>
          <w:rFonts w:ascii="Times New Roman;serif" w:hAnsi="Times New Roman;serif"/>
          <w:b w:val="false"/>
          <w:color w:val="000000"/>
          <w:sz w:val="22"/>
          <w:u w:val="single"/>
        </w:rPr>
        <w:t>Section 3.6(a)(i)</w:t>
      </w:r>
      <w:r>
        <w:rPr>
          <w:color w:val="000000"/>
        </w:rPr>
        <w:t xml:space="preserve"> </w:t>
      </w:r>
      <w:r>
        <w:rPr>
          <w:rFonts w:ascii="Times New Roman;serif" w:hAnsi="Times New Roman;serif"/>
          <w:b w:val="false"/>
          <w:color w:val="000000"/>
          <w:sz w:val="22"/>
        </w:rPr>
        <w:t>of the Credit Agreement, it being understood and agreed that this Amendment shall constitute such notice to the Administrative Agent;</w:t>
      </w:r>
    </w:p>
    <w:p>
      <w:pPr>
        <w:pStyle w:val="TextBody"/>
        <w:bidi w:val="0"/>
        <w:spacing w:lineRule="auto" w:line="288" w:before="0" w:after="18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each of Citibank, N.A., BMO Capital Markets Corp., BNP Paribas Securities Corp., Capital One, National Association, Deutsche Bank Securities Inc., Goldman Sachs Bank USA, Morgan Stanley Senior Funding, Inc., MUFG Bank, Ltd., RBC Capital Markets</w:t>
      </w:r>
      <w:r>
        <w:rPr>
          <w:rFonts w:ascii="Arial;sans-serif" w:hAnsi="Arial;sans-serif"/>
          <w:b w:val="false"/>
          <w:color w:val="000000"/>
          <w:sz w:val="16"/>
        </w:rPr>
        <w:t>1</w:t>
      </w:r>
      <w:r>
        <w:rPr>
          <w:rFonts w:ascii="Times New Roman;serif" w:hAnsi="Times New Roman;serif"/>
          <w:b w:val="false"/>
          <w:color w:val="000000"/>
          <w:sz w:val="22"/>
        </w:rPr>
        <w:t>, The Bank of Nova Scotia, Sumitomo Mitsui Banking Corporation, Banco Santander, S.A., New York Branch and CIBC World Markets Corp. has agreed to act as a joint lead arranger and bookrunner for this Amendment (the “</w:t>
      </w:r>
      <w:r>
        <w:rPr>
          <w:rFonts w:ascii="Times New Roman;serif" w:hAnsi="Times New Roman;serif"/>
          <w:b w:val="false"/>
          <w:color w:val="000000"/>
          <w:sz w:val="22"/>
          <w:u w:val="single"/>
        </w:rPr>
        <w:t>Amendment No. 7 Lead Arrangers</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for the avoidance of doubt, Section 13.5 of the Amended Credit Agreement will apply </w:t>
      </w:r>
      <w:r>
        <w:rPr>
          <w:rFonts w:ascii="Times New Roman;serif" w:hAnsi="Times New Roman;serif"/>
          <w:b w:val="false"/>
          <w:i/>
          <w:color w:val="000000"/>
          <w:sz w:val="22"/>
        </w:rPr>
        <w:t>mutatis mutandis</w:t>
      </w:r>
      <w:r>
        <w:rPr>
          <w:color w:val="000000"/>
        </w:rPr>
        <w:t xml:space="preserve"> </w:t>
      </w:r>
      <w:r>
        <w:rPr>
          <w:rFonts w:ascii="Times New Roman;serif" w:hAnsi="Times New Roman;serif"/>
          <w:b w:val="false"/>
          <w:color w:val="000000"/>
          <w:sz w:val="22"/>
        </w:rPr>
        <w:t>to the Amendment No. 7 Lead Arrangers as if they were named therein;</w:t>
      </w:r>
    </w:p>
    <w:p>
      <w:pPr>
        <w:pStyle w:val="TextBody"/>
        <w:bidi w:val="0"/>
        <w:spacing w:lineRule="auto" w:line="288" w:before="0" w:after="18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xml:space="preserve">, reference is hereby made to that certain Agreement and Plan of Merger, dated as of January 15, 2026 (as amended, restated, amended and restated, supplemented and/or otherwise modified from time to time), by and among, </w:t>
      </w:r>
      <w:r>
        <w:rPr>
          <w:rFonts w:ascii="Times New Roman;serif" w:hAnsi="Times New Roman;serif"/>
          <w:b w:val="false"/>
          <w:i/>
          <w:color w:val="000000"/>
          <w:sz w:val="22"/>
        </w:rPr>
        <w:t>inter alios</w:t>
      </w:r>
      <w:r>
        <w:rPr>
          <w:rFonts w:ascii="Times New Roman;serif" w:hAnsi="Times New Roman;serif"/>
          <w:b w:val="false"/>
          <w:color w:val="000000"/>
          <w:sz w:val="22"/>
        </w:rPr>
        <w:t>, Talen Energy Corporation, Buckeye CG Holdings, LLC, Cornerstone Generation Holdings, LP, ECP Cornerstone Generation Holdings GP, LLC, ECP V-B (AG IP) Blocker Corp, ECP V-C (AG IP) Blocker Corp, ECP V-D (AG IP) Blocker Corp, and the other parties thereto (together with all exhibits, schedules and other attachments thereto, the “</w:t>
      </w:r>
      <w:r>
        <w:rPr>
          <w:rFonts w:ascii="Times New Roman;serif" w:hAnsi="Times New Roman;serif"/>
          <w:b w:val="false"/>
          <w:color w:val="000000"/>
          <w:sz w:val="22"/>
          <w:u w:val="single"/>
        </w:rPr>
        <w:t>Cornerstone Acquisition Agreement</w:t>
      </w:r>
      <w:r>
        <w:rPr>
          <w:color w:val="000000"/>
        </w:rPr>
        <w:t xml:space="preserve">” </w:t>
      </w:r>
      <w:r>
        <w:rPr>
          <w:rFonts w:ascii="Times New Roman;serif" w:hAnsi="Times New Roman;serif"/>
          <w:b w:val="false"/>
          <w:color w:val="000000"/>
          <w:sz w:val="22"/>
        </w:rPr>
        <w:t>and, the acquisition thereunder, the “</w:t>
      </w:r>
      <w:r>
        <w:rPr>
          <w:rFonts w:ascii="Times New Roman;serif" w:hAnsi="Times New Roman;serif"/>
          <w:b w:val="false"/>
          <w:color w:val="000000"/>
          <w:sz w:val="22"/>
          <w:u w:val="single"/>
        </w:rPr>
        <w:t>Cornerstone Acquisition</w:t>
      </w:r>
      <w:r>
        <w:rPr>
          <w:color w:val="000000"/>
        </w:rPr>
        <w:t>”</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Borrower, the Administrative Agent, each of the Lenders and Stand-Alone L/C Issuers party hereto desire to further amend the Credit Agreement as set forth in Exhibit A hereto;</w:t>
      </w:r>
    </w:p>
    <w:p>
      <w:pPr>
        <w:pStyle w:val="TextBody"/>
        <w:bidi w:val="0"/>
        <w:spacing w:lineRule="auto" w:line="288" w:before="0" w:after="18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premises and agreements, provisions and covenants herein contained, the parties hereto agree as follows:</w:t>
      </w:r>
    </w:p>
    <w:p>
      <w:pPr>
        <w:pStyle w:val="TextBody"/>
        <w:bidi w:val="0"/>
        <w:spacing w:lineRule="auto" w:line="288" w:before="0" w:after="180"/>
        <w:ind w:left="0" w:right="0" w:firstLine="720"/>
        <w:jc w:val="both"/>
        <w:rPr/>
      </w:pPr>
      <w:r>
        <w:rPr>
          <w:rFonts w:ascii="Times New Roman;serif" w:hAnsi="Times New Roman;serif"/>
          <w:b/>
          <w:color w:val="000000"/>
          <w:sz w:val="22"/>
        </w:rPr>
        <w:t>A.    </w:t>
      </w:r>
      <w:r>
        <w:rPr>
          <w:rFonts w:ascii="Times New Roman;serif" w:hAnsi="Times New Roman;serif"/>
          <w:b/>
          <w:color w:val="000000"/>
          <w:sz w:val="22"/>
          <w:u w:val="single"/>
        </w:rPr>
        <w:t>Amendments to Credit Agreement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Effective as of the Amendment Effective Date, and subject to the terms and conditions set forth herein:</w:t>
      </w:r>
    </w:p>
    <w:p>
      <w:pPr>
        <w:pStyle w:val="TextBody"/>
        <w:bidi w:val="0"/>
        <w:spacing w:lineRule="auto" w:line="288" w:before="0" w:after="180"/>
        <w:ind w:left="0" w:right="0" w:firstLine="720"/>
        <w:jc w:val="both"/>
        <w:rPr/>
      </w:pPr>
      <w:r>
        <w:rPr>
          <w:rFonts w:ascii="Times New Roman;serif" w:hAnsi="Times New Roman;serif"/>
          <w:b/>
          <w:color w:val="000000"/>
          <w:sz w:val="22"/>
        </w:rPr>
        <w:t>1.    </w:t>
      </w:r>
      <w:r>
        <w:rPr>
          <w:rFonts w:ascii="Times New Roman;serif" w:hAnsi="Times New Roman;serif"/>
          <w:b w:val="false"/>
          <w:color w:val="000000"/>
          <w:sz w:val="22"/>
        </w:rPr>
        <w:t xml:space="preserve">the Credit Agreement is hereby amended to delete the stricken text (indicated textually in the same manner as the following example: </w:t>
      </w:r>
      <w:r>
        <w:rPr>
          <w:rFonts w:ascii="Times New Roman;serif" w:hAnsi="Times New Roman;serif"/>
          <w:b w:val="false"/>
          <w:strike/>
          <w:color w:val="FF0000"/>
          <w:sz w:val="22"/>
        </w:rPr>
        <w:t>stricken text</w:t>
      </w:r>
      <w:r>
        <w:rPr>
          <w:rFonts w:ascii="Times New Roman;serif" w:hAnsi="Times New Roman;serif"/>
          <w:b w:val="false"/>
          <w:color w:val="000000"/>
          <w:sz w:val="22"/>
        </w:rPr>
        <w:t xml:space="preserve">) and to add the double-underlined text (indicated textually in the same manner as the following example: </w:t>
      </w:r>
      <w:r>
        <w:rPr>
          <w:rFonts w:ascii="Times New Roman;serif" w:hAnsi="Times New Roman;serif"/>
          <w:b w:val="false"/>
          <w:color w:val="0000FF"/>
          <w:sz w:val="22"/>
          <w:u w:val="single"/>
        </w:rPr>
        <w:t>double-underlined text</w:t>
      </w:r>
      <w:r>
        <w:rPr>
          <w:rFonts w:ascii="Times New Roman;serif" w:hAnsi="Times New Roman;serif"/>
          <w:b w:val="false"/>
          <w:color w:val="000000"/>
          <w:sz w:val="22"/>
        </w:rPr>
        <w:t xml:space="preserve">) as set forth in the Amended Credit Agreement attached hereto as </w:t>
      </w:r>
      <w:r>
        <w:rPr>
          <w:rFonts w:ascii="Times New Roman;serif" w:hAnsi="Times New Roman;serif"/>
          <w:b w:val="false"/>
          <w:color w:val="000000"/>
          <w:sz w:val="22"/>
          <w:u w:val="single"/>
        </w:rPr>
        <w:t>Exhibit A</w:t>
      </w:r>
      <w:r>
        <w:rPr>
          <w:rFonts w:ascii="Times New Roman;serif" w:hAnsi="Times New Roman;serif"/>
          <w:b w:val="false"/>
          <w:color w:val="000000"/>
          <w:sz w:val="22"/>
        </w:rPr>
        <w:t xml:space="preserve">, except that any Schedule, Exhibit or other attachment to the Credit Agreement not amended pursuant to the terms of this Amendment or otherwise included as part of said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shall remain in effect without any amendment or other modification thereto; and</w:t>
      </w:r>
    </w:p>
    <w:p>
      <w:pPr>
        <w:pStyle w:val="TextBody"/>
        <w:bidi w:val="0"/>
        <w:spacing w:lineRule="auto" w:line="288" w:before="0" w:after="180"/>
        <w:ind w:left="0" w:right="0" w:firstLine="720"/>
        <w:jc w:val="both"/>
        <w:rPr/>
      </w:pPr>
      <w:r>
        <w:rPr>
          <w:rFonts w:ascii="Times New Roman;serif" w:hAnsi="Times New Roman;serif"/>
          <w:b/>
          <w:color w:val="000000"/>
          <w:sz w:val="22"/>
        </w:rPr>
        <w:t>2.    </w:t>
      </w:r>
      <w:r>
        <w:rPr>
          <w:rFonts w:ascii="Times New Roman;serif" w:hAnsi="Times New Roman;serif"/>
          <w:b w:val="false"/>
          <w:color w:val="000000"/>
          <w:sz w:val="22"/>
        </w:rPr>
        <w:t xml:space="preserve">Schedule 1.1(a) to the Credit Agreement is hereby amended and restated, other than with respect to the Initial Term B Commitments, in the form attached hereto as </w:t>
      </w:r>
      <w:r>
        <w:rPr>
          <w:rFonts w:ascii="Times New Roman;serif" w:hAnsi="Times New Roman;serif"/>
          <w:b w:val="false"/>
          <w:color w:val="000000"/>
          <w:sz w:val="22"/>
          <w:u w:val="single"/>
        </w:rPr>
        <w:t>Exhibit B</w:t>
      </w:r>
      <w:r>
        <w:rPr>
          <w:rFonts w:ascii="Times New Roman;serif" w:hAnsi="Times New Roman;serif"/>
          <w:b w:val="false"/>
          <w:color w:val="000000"/>
          <w:sz w:val="22"/>
        </w:rPr>
        <w:t>.</w:t>
      </w:r>
    </w:p>
    <w:p>
      <w:pPr>
        <w:pStyle w:val="TextBody"/>
        <w:bidi w:val="0"/>
        <w:spacing w:lineRule="auto" w:line="288" w:before="0" w:after="240"/>
        <w:ind w:left="0" w:right="0" w:hanging="360"/>
        <w:jc w:val="both"/>
        <w:rPr/>
      </w:pPr>
      <w:r>
        <w:rPr>
          <w:rFonts w:ascii="Times New Roman;serif" w:hAnsi="Times New Roman;serif"/>
          <w:b/>
          <w:color w:val="000000"/>
          <w:sz w:val="22"/>
        </w:rPr>
        <w:t>B.    </w:t>
      </w:r>
      <w:r>
        <w:rPr>
          <w:rFonts w:ascii="Times New Roman;serif" w:hAnsi="Times New Roman;serif"/>
          <w:b/>
          <w:color w:val="000000"/>
          <w:sz w:val="22"/>
          <w:u w:val="single"/>
        </w:rPr>
        <w:t>Special Provisions Applicable to 2026-1 Additional Stand-Alone L/C Commitments</w:t>
      </w:r>
      <w:r>
        <w:rPr>
          <w:rFonts w:ascii="Times New Roman;serif" w:hAnsi="Times New Roman;serif"/>
          <w:b/>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1.    </w:t>
      </w:r>
      <w:r>
        <w:rPr>
          <w:rFonts w:ascii="Times New Roman;serif" w:hAnsi="Times New Roman;serif"/>
          <w:b w:val="false"/>
          <w:color w:val="000000"/>
          <w:sz w:val="22"/>
        </w:rPr>
        <w:t xml:space="preserve">Each 2026-1 Additional Stand-Alone L/C Issuer hereby agrees to (a) provide a 2026-1 Additional Stand-Alone L/C Commitment on the Amendment Effective Date in the aggregate principal amount set forth opposite such 2026-1 Additional Stand-Alone L/C Issuer’s name on </w:t>
      </w:r>
      <w:r>
        <w:rPr>
          <w:rFonts w:ascii="Times New Roman;serif" w:hAnsi="Times New Roman;serif"/>
          <w:b w:val="false"/>
          <w:color w:val="000000"/>
          <w:sz w:val="22"/>
          <w:u w:val="single"/>
        </w:rPr>
        <w:t>Schedule 2</w:t>
      </w:r>
      <w:r>
        <w:rPr>
          <w:color w:val="000000"/>
        </w:rPr>
        <w:t xml:space="preserve"> </w:t>
      </w:r>
      <w:r>
        <w:rPr>
          <w:rFonts w:ascii="Times New Roman;serif" w:hAnsi="Times New Roman;serif"/>
          <w:b w:val="false"/>
          <w:color w:val="000000"/>
          <w:sz w:val="22"/>
        </w:rPr>
        <w:t>to this Amendment under the heading “2026-1 Additional Stand-Alone L/C Commitment” (such 2026-1 Additional Stand-Alone L/C Commitments, the “</w:t>
      </w:r>
      <w:r>
        <w:rPr>
          <w:rFonts w:ascii="Times New Roman;serif" w:hAnsi="Times New Roman;serif"/>
          <w:b w:val="false"/>
          <w:color w:val="000000"/>
          <w:sz w:val="22"/>
          <w:u w:val="single"/>
        </w:rPr>
        <w:t>2026-1 Additional Stand-Alone L/C Commitments</w:t>
      </w:r>
      <w:r>
        <w:rPr>
          <w:color w:val="000000"/>
        </w:rPr>
        <w:t>”</w:t>
      </w:r>
      <w:r>
        <w:rPr>
          <w:rFonts w:ascii="Times New Roman;serif" w:hAnsi="Times New Roman;serif"/>
          <w:b w:val="false"/>
          <w:color w:val="000000"/>
          <w:sz w:val="22"/>
        </w:rPr>
        <w:t xml:space="preserve">) </w:t>
      </w:r>
    </w:p>
    <w:p>
      <w:pPr>
        <w:pStyle w:val="TextBody"/>
        <w:bidi w:val="0"/>
        <w:spacing w:lineRule="auto" w:line="288" w:before="0" w:after="60"/>
        <w:ind w:left="0" w:right="0" w:hanging="357"/>
        <w:jc w:val="both"/>
        <w:rPr/>
      </w:pPr>
      <w:r>
        <w:rPr>
          <w:rFonts w:ascii="Arial;sans-serif" w:hAnsi="Arial;sans-serif"/>
          <w:b w:val="false"/>
          <w:color w:val="000000"/>
          <w:sz w:val="12"/>
        </w:rPr>
        <w:t>1</w:t>
      </w:r>
      <w:r>
        <w:rPr>
          <w:color w:val="000000"/>
        </w:rPr>
        <w:t xml:space="preserve"> </w:t>
      </w:r>
      <w:r>
        <w:rPr>
          <w:rFonts w:ascii="Times New Roman;serif" w:hAnsi="Times New Roman;serif"/>
          <w:b w:val="false"/>
          <w:color w:val="000000"/>
          <w:sz w:val="18"/>
        </w:rPr>
        <w:t>RBC Capital Markets is a marketing name for the capital markets activities of Royal Bank of Canada and its affiliates.</w:t>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42925"/>
                <wp:effectExtent l="0" t="0" r="0" b="0"/>
                <wp:wrapNone/>
                <wp:docPr id="32" name="Frame3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(b) issue Stand-Alone Letters of Credit with respect thereto, in each case, on the terms and subject to the conditions set forth below and in the Amended Credit Agreement.</w:t>
      </w:r>
    </w:p>
    <w:p>
      <w:pPr>
        <w:pStyle w:val="TextBody"/>
        <w:bidi w:val="0"/>
        <w:spacing w:lineRule="auto" w:line="288" w:before="0" w:after="240"/>
        <w:ind w:left="0" w:right="0" w:firstLine="720"/>
        <w:jc w:val="both"/>
        <w:rPr/>
      </w:pPr>
      <w:r>
        <w:rPr>
          <w:rFonts w:ascii="Times New Roman;serif" w:hAnsi="Times New Roman;serif"/>
          <w:b/>
          <w:color w:val="000000"/>
          <w:sz w:val="22"/>
        </w:rPr>
        <w:t>2.    </w:t>
      </w:r>
      <w:r>
        <w:rPr>
          <w:rFonts w:ascii="Times New Roman;serif" w:hAnsi="Times New Roman;serif"/>
          <w:b w:val="false"/>
          <w:color w:val="000000"/>
          <w:sz w:val="22"/>
        </w:rPr>
        <w:t>The 2026-1 Additional Stand-Alone L/C Commitments shall, immediately upon the occurrence of the Amendment Effective Date, (i) become a part of the existing Class of Stand-Alone L/C Commitments for all purposes of the Amended Credit Agreement and the other Credit Documents and (ii) together with all related Stand-Alone Letter of Credit Exposure, be subject to the same Stand-Alone Letter of Credit Maturity Date (as defined in the Amended Credit Agreement, and after giving effect to this Amendment) and other terms and conditions applicable to the existing Stand-Alone L/C Commitments and Stand-Alone Letters of Credit (and related Stand-Alone Letter of Credit Exposure) under the Amended Credit Agreement and the other Credit Documents.</w:t>
      </w:r>
    </w:p>
    <w:p>
      <w:pPr>
        <w:pStyle w:val="TextBody"/>
        <w:bidi w:val="0"/>
        <w:spacing w:lineRule="auto" w:line="288" w:before="0" w:after="240"/>
        <w:ind w:left="0" w:right="0" w:firstLine="720"/>
        <w:jc w:val="both"/>
        <w:rPr/>
      </w:pPr>
      <w:r>
        <w:rPr>
          <w:rFonts w:ascii="Times New Roman;serif" w:hAnsi="Times New Roman;serif"/>
          <w:b/>
          <w:color w:val="000000"/>
          <w:sz w:val="22"/>
        </w:rPr>
        <w:t>3.    </w:t>
      </w:r>
      <w:r>
        <w:rPr>
          <w:rFonts w:ascii="Times New Roman;serif" w:hAnsi="Times New Roman;serif"/>
          <w:b w:val="false"/>
          <w:color w:val="000000"/>
          <w:sz w:val="22"/>
        </w:rPr>
        <w:t>Immediately upon the occurrence of the Amendment Effective Date (i) there will be an automatic adjustment to the existing Stand-Alone L/C Commitments of each existing Stand-Alone L/C Issuer so that each such existing Stand-Alone L/C Commitment shall be increased, reduced or terminated, as applicable, to reflect the commitments of the amended Schedule 1.1(a) attached as Exhibit B hereto and (ii) in connection with the foregoing, the Administrative Agent shall (and is hereby authorized to) take all necessary actions, which shall include all necessary updates to the Register and all other recordations and adjustments necessary or appropriate to implement such increases, reductions or terminations.</w:t>
      </w:r>
    </w:p>
    <w:p>
      <w:pPr>
        <w:pStyle w:val="TextBody"/>
        <w:bidi w:val="0"/>
        <w:spacing w:lineRule="auto" w:line="288" w:before="0" w:after="240"/>
        <w:ind w:left="0" w:right="0" w:firstLine="720"/>
        <w:jc w:val="both"/>
        <w:rPr/>
      </w:pPr>
      <w:r>
        <w:rPr>
          <w:rFonts w:ascii="Times New Roman;serif" w:hAnsi="Times New Roman;serif"/>
          <w:b/>
          <w:color w:val="000000"/>
          <w:sz w:val="22"/>
        </w:rPr>
        <w:t>4.    </w:t>
      </w:r>
      <w:r>
        <w:rPr>
          <w:rFonts w:ascii="Times New Roman;serif" w:hAnsi="Times New Roman;serif"/>
          <w:b w:val="false"/>
          <w:color w:val="000000"/>
          <w:sz w:val="22"/>
        </w:rPr>
        <w:t>Each 2026-1 Additional Stand-Alone L/C Issuer</w:t>
      </w:r>
      <w:r>
        <w:rPr>
          <w:color w:val="000000"/>
        </w:rPr>
        <w:t xml:space="preserve"> </w:t>
      </w:r>
      <w:r>
        <w:rPr>
          <w:rFonts w:ascii="Times New Roman;serif" w:hAnsi="Times New Roman;serif"/>
          <w:b w:val="false"/>
          <w:color w:val="000000"/>
          <w:sz w:val="22"/>
        </w:rPr>
        <w:t>(i) confirms that it has received a copy of the Credit Agreement and the other Credit Documents and the schedules and exhibits thereto, together with copies of the financial statements referred to therein and such other documents and information as it has deemed appropriate to make its own credit analysis and decision to enter into this Amendment; (ii) agrees that it will, independently and without reliance upon the Administrative Agent or any other Stand-Alone L/C Issuer</w:t>
      </w:r>
      <w:r>
        <w:rPr>
          <w:color w:val="000000"/>
        </w:rPr>
        <w:t xml:space="preserve"> </w:t>
      </w:r>
      <w:r>
        <w:rPr>
          <w:rFonts w:ascii="Times New Roman;serif" w:hAnsi="Times New Roman;serif"/>
          <w:b w:val="false"/>
          <w:color w:val="000000"/>
          <w:sz w:val="22"/>
        </w:rPr>
        <w:t>or any other Lender or Agent and based on such documents and information as it shall deem appropriate at the time, continue to make its own credit decisions in taking or not taking action under the Amended Credit Agreement; (iii) appoints and authorizes each of the Administrative Agent and the Collateral Agent to take such action as agent on its behalf and to exercise such powers under the Amended Credit Agreement and the other Credit Documents as are delegated to the Administrative Agent or the Collateral Agent, as applicable, by the terms thereof, together with such powers as are reasonably incidental thereto; and (iv) agrees that it will perform in accordance with their terms all of the obligations which by the terms of the Amended Credit Agreement are required to be performed by it as a 2026-1 Additional Stand-Alone L/C Issuer.</w:t>
      </w:r>
    </w:p>
    <w:p>
      <w:pPr>
        <w:pStyle w:val="TextBody"/>
        <w:bidi w:val="0"/>
        <w:spacing w:lineRule="auto" w:line="288" w:before="0" w:after="240"/>
        <w:ind w:left="0" w:right="0" w:firstLine="720"/>
        <w:jc w:val="both"/>
        <w:rPr/>
      </w:pPr>
      <w:r>
        <w:rPr>
          <w:rFonts w:ascii="Times New Roman;serif" w:hAnsi="Times New Roman;serif"/>
          <w:b/>
          <w:color w:val="000000"/>
          <w:sz w:val="22"/>
        </w:rPr>
        <w:t>5.    </w:t>
      </w:r>
      <w:r>
        <w:rPr>
          <w:rFonts w:ascii="Times New Roman;serif" w:hAnsi="Times New Roman;serif"/>
          <w:b w:val="false"/>
          <w:color w:val="000000"/>
          <w:sz w:val="22"/>
        </w:rPr>
        <w:t>This Amendment constitutes the notice required to be given to the Administrative Agent by the Borrower pursuant to Section 2.14 of the Credit Agreement with respect to the 2026-1 Additional Stand-Alone L/C Commitments.</w:t>
      </w:r>
    </w:p>
    <w:p>
      <w:pPr>
        <w:pStyle w:val="TextBody"/>
        <w:bidi w:val="0"/>
        <w:spacing w:lineRule="auto" w:line="288" w:before="0" w:after="240"/>
        <w:ind w:left="0" w:right="0" w:firstLine="720"/>
        <w:jc w:val="both"/>
        <w:rPr/>
      </w:pPr>
      <w:r>
        <w:rPr>
          <w:rFonts w:ascii="Times New Roman;serif" w:hAnsi="Times New Roman;serif"/>
          <w:b/>
          <w:color w:val="000000"/>
          <w:sz w:val="22"/>
        </w:rPr>
        <w:t>6.    </w:t>
      </w:r>
      <w:r>
        <w:rPr>
          <w:rFonts w:ascii="Times New Roman;serif" w:hAnsi="Times New Roman;serif"/>
          <w:b w:val="false"/>
          <w:color w:val="000000"/>
          <w:sz w:val="22"/>
        </w:rPr>
        <w:t xml:space="preserve">Each 2026-1 Additional Stand-Alone L/C Issuer acknowledges and agrees that upon its execution of this Amendment and the provision of its 2026-1 Additional Stand-Alone L/C Commitment on the Amendment Effective Date that such 2026-1 Additional Stand-Alone L/C Issuer shall be (or become) a “2026-1 Additional Stand-Alone L/C Issuer”, an “Additional Stand-Alone L/C Issuer”, a “Stand-Alone L/C Issuer” and a “L/C Issuer” with respect to the Stand-Alone L/C Commitments under, and for all purposes of, the Amended Credit Agreement and the other Credit Documents, and shall be subject to and bound by the terms thereof, and shall perform all the obligations of and shall have all rights </w:t>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42925"/>
                <wp:effectExtent l="0" t="0" r="0" b="0"/>
                <wp:wrapNone/>
                <wp:docPr id="33" name="Frame3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 a 2026-1 Additional Stand-Alone L/C Issuer, an Additional Stand-Alone L/C Issuer, a Stand-Alone L/C Issuer and a L/C Issuer thereunder.</w:t>
      </w:r>
    </w:p>
    <w:p>
      <w:pPr>
        <w:pStyle w:val="TextBody"/>
        <w:bidi w:val="0"/>
        <w:spacing w:lineRule="auto" w:line="288" w:before="0" w:after="240"/>
        <w:ind w:left="0" w:right="0" w:firstLine="720"/>
        <w:jc w:val="both"/>
        <w:rPr/>
      </w:pPr>
      <w:r>
        <w:rPr>
          <w:rFonts w:ascii="Times New Roman;serif" w:hAnsi="Times New Roman;serif"/>
          <w:b/>
          <w:color w:val="000000"/>
          <w:sz w:val="22"/>
        </w:rPr>
        <w:t>C.    </w:t>
      </w:r>
      <w:r>
        <w:rPr>
          <w:rFonts w:ascii="Times New Roman;serif" w:hAnsi="Times New Roman;serif"/>
          <w:b/>
          <w:color w:val="000000"/>
          <w:sz w:val="22"/>
          <w:u w:val="single"/>
        </w:rPr>
        <w:t>Special Provisions Applicable to 2026-1 Additional Revolving Commitments.</w:t>
      </w:r>
    </w:p>
    <w:p>
      <w:pPr>
        <w:pStyle w:val="TextBody"/>
        <w:bidi w:val="0"/>
        <w:spacing w:lineRule="auto" w:line="288" w:before="0" w:after="0"/>
        <w:ind w:left="0" w:right="0" w:firstLine="720"/>
        <w:jc w:val="both"/>
        <w:rPr/>
      </w:pPr>
      <w:r>
        <w:rPr>
          <w:rFonts w:ascii="Times New Roman;serif" w:hAnsi="Times New Roman;serif"/>
          <w:b/>
          <w:color w:val="000000"/>
          <w:sz w:val="22"/>
        </w:rPr>
        <w:t>1.    </w:t>
      </w:r>
      <w:r>
        <w:rPr>
          <w:rFonts w:ascii="Times New Roman;serif" w:hAnsi="Times New Roman;serif"/>
          <w:b w:val="false"/>
          <w:color w:val="000000"/>
          <w:sz w:val="22"/>
        </w:rPr>
        <w:t xml:space="preserve">Each 2026-1 Additional Revolving Lender party hereto hereby agrees to provide a 2026-1 Additional Revolving Commitment and 2026-1 Additional Specified Revolving L/C Commitment on the Amendment Effective Date in the aggregate principal amount set forth opposite such 2026-1 Additional Revolving Lender's name on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to this Amendment under the heading “2026-1 Additional Revolving Commitment” and “2026-1 Specified Revolving L/C Commitment”, respectively (such 2026-1 Additional Revolving Commitment, the “</w:t>
      </w:r>
      <w:r>
        <w:rPr>
          <w:rFonts w:ascii="Times New Roman;serif" w:hAnsi="Times New Roman;serif"/>
          <w:b w:val="false"/>
          <w:color w:val="000000"/>
          <w:sz w:val="22"/>
          <w:u w:val="single"/>
        </w:rPr>
        <w:t>2026-1 Additional Revolving Commitment</w:t>
      </w:r>
      <w:r>
        <w:rPr>
          <w:color w:val="000000"/>
        </w:rPr>
        <w:t xml:space="preserve">” </w:t>
      </w:r>
      <w:r>
        <w:rPr>
          <w:rFonts w:ascii="Times New Roman;serif" w:hAnsi="Times New Roman;serif"/>
          <w:b w:val="false"/>
          <w:color w:val="000000"/>
          <w:sz w:val="22"/>
        </w:rPr>
        <w:t>and such 2026-1 Additional Specified Revolving L/C Commitment, the “</w:t>
      </w:r>
      <w:r>
        <w:rPr>
          <w:rFonts w:ascii="Times New Roman;serif" w:hAnsi="Times New Roman;serif"/>
          <w:b w:val="false"/>
          <w:color w:val="000000"/>
          <w:sz w:val="22"/>
          <w:u w:val="single"/>
        </w:rPr>
        <w:t>2026-1 Additional Specified Revolving L/C Commitment</w:t>
      </w:r>
      <w:r>
        <w:rPr>
          <w:color w:val="000000"/>
        </w:rPr>
        <w:t>”</w:t>
      </w:r>
      <w:r>
        <w:rPr>
          <w:rFonts w:ascii="Times New Roman;serif" w:hAnsi="Times New Roman;serif"/>
          <w:b w:val="false"/>
          <w:color w:val="000000"/>
          <w:sz w:val="22"/>
        </w:rPr>
        <w:t>), and make Revolving Loans, issue Revolving Letters of Credit and participate in Revolving Letters of Credit with respect thereto, in each case, on the terms and subject to the conditions set forth below and in the Amended Credit Agreement.</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2"/>
        </w:rPr>
        <w:t>2.    </w:t>
      </w:r>
      <w:r>
        <w:rPr>
          <w:rFonts w:ascii="Times New Roman;serif" w:hAnsi="Times New Roman;serif"/>
          <w:b w:val="false"/>
          <w:color w:val="000000"/>
          <w:sz w:val="22"/>
        </w:rPr>
        <w:t>The 2026-1 Additional Revolving Commitments (and 2026-1 Additional Specified Revolving L/C Commitments) shall, immediately upon the occurrence of the Amendment Effective Date, (i) become a part of the existing Class of Revolving Commitments (and existing Specified Revolving L/C Commitments) for all purposes of the Amended Credit Agreement and the other Credit Documents and (ii) together with all related Revolving Credit Exposure, be subject to the same Revolving Credit Maturity Date and other terms and conditions applicable to the existing Revolving Commitments and Revolving Loans (and related Revolving Credit Exposure) under the Amended Credit Agreement (after giving effect to this Amendment) and the other Credit Documents.</w:t>
      </w:r>
    </w:p>
    <w:p>
      <w:pPr>
        <w:pStyle w:val="TextBody"/>
        <w:bidi w:val="0"/>
        <w:spacing w:lineRule="auto" w:line="288" w:before="0" w:after="240"/>
        <w:ind w:left="0" w:right="0" w:firstLine="720"/>
        <w:jc w:val="both"/>
        <w:rPr/>
      </w:pPr>
      <w:r>
        <w:rPr>
          <w:rFonts w:ascii="Times New Roman;serif" w:hAnsi="Times New Roman;serif"/>
          <w:b/>
          <w:color w:val="000000"/>
          <w:sz w:val="22"/>
        </w:rPr>
        <w:t>3.    </w:t>
      </w:r>
      <w:r>
        <w:rPr>
          <w:rFonts w:ascii="Times New Roman;serif" w:hAnsi="Times New Roman;serif"/>
          <w:b w:val="false"/>
          <w:color w:val="000000"/>
          <w:sz w:val="22"/>
        </w:rPr>
        <w:t>Immediately upon the occurrence of the Amendment Effective Date (i) there will be an automatic adjustment to the existing Revolving Commitments of each existing Revolving Lender so that each such existing Revolving Commitment shall be increased to reflect the commitments of the amended Schedule 1.1(a) attached as Exhibit B hereto and (ii) in connection with the foregoing, the Administrative Agent shall (and is hereby authorized to) take all necessary actions, which shall include all necessary updates to the Register and all other recordations and adjustments necessary or appropriate to implement such increases.</w:t>
      </w:r>
    </w:p>
    <w:p>
      <w:pPr>
        <w:pStyle w:val="TextBody"/>
        <w:bidi w:val="0"/>
        <w:spacing w:lineRule="auto" w:line="264" w:before="0" w:after="240"/>
        <w:ind w:left="0" w:right="0" w:firstLine="720"/>
        <w:jc w:val="both"/>
        <w:rPr/>
      </w:pPr>
      <w:r>
        <w:rPr>
          <w:rFonts w:ascii="Times New Roman;serif" w:hAnsi="Times New Roman;serif"/>
          <w:b/>
          <w:color w:val="000000"/>
          <w:sz w:val="22"/>
        </w:rPr>
        <w:t>4.    </w:t>
      </w:r>
      <w:r>
        <w:rPr>
          <w:rFonts w:ascii="Times New Roman;serif" w:hAnsi="Times New Roman;serif"/>
          <w:b w:val="false"/>
          <w:color w:val="000000"/>
          <w:sz w:val="22"/>
        </w:rPr>
        <w:t xml:space="preserve">Immediately upon the occurrence of the Amendment Effective Date (i) to the extent there are any Revolving Letters of Credit outstanding, there shall be an automatic adjustment to the participations in Revolving Letters of Credit held by each Revolving Lender so that each such Revolving Lender shares ratably in such participations in accordance with its respective Revolving Commitments, (ii) to the extent any Revolving Loans are outstanding, the Revolving Lenders shall purchase and assign at par such amounts of the Revolving Loans outstanding as the Administrative Agent may require such that each Revolving Lender holds Revolving Loans ratably in accordance with its respective Revolving Commitments (after giving effect to the establishment of the 2026-1 Additional Revolving Commitments), (iii) in connection with the foregoing, the Administrative Agent shall (and is hereby authorized to) take all necessary actions to ensure that all Revolving Lenders participate in each Borrowing of Revolving Loans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(based upon the then principal amount of all Revolving Commitments held by the Revolving Lenders at such time), and (iv) in connection with the foregoing, the minimum borrowing,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borrowing and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payment requirements contained in the Amended Credit Agreement shall not apply.</w:t>
      </w:r>
    </w:p>
    <w:p>
      <w:pPr>
        <w:pStyle w:val="TextBody"/>
        <w:bidi w:val="0"/>
        <w:spacing w:lineRule="auto" w:line="264" w:before="0" w:after="240"/>
        <w:ind w:left="0" w:right="0" w:firstLine="720"/>
        <w:jc w:val="both"/>
        <w:rPr/>
      </w:pPr>
      <w:r>
        <w:rPr>
          <w:rFonts w:ascii="Times New Roman;serif" w:hAnsi="Times New Roman;serif"/>
          <w:b/>
          <w:color w:val="000000"/>
          <w:sz w:val="22"/>
        </w:rPr>
        <w:t>5.    </w:t>
      </w:r>
      <w:r>
        <w:rPr>
          <w:rFonts w:ascii="Times New Roman;serif" w:hAnsi="Times New Roman;serif"/>
          <w:b w:val="false"/>
          <w:color w:val="000000"/>
          <w:sz w:val="22"/>
        </w:rPr>
        <w:t>Each 2026-1 Additional Revolving Lender</w:t>
      </w:r>
      <w:r>
        <w:rPr>
          <w:color w:val="000000"/>
        </w:rPr>
        <w:t xml:space="preserve"> </w:t>
      </w:r>
      <w:r>
        <w:rPr>
          <w:rFonts w:ascii="Times New Roman;serif" w:hAnsi="Times New Roman;serif"/>
          <w:b w:val="false"/>
          <w:color w:val="000000"/>
          <w:sz w:val="22"/>
        </w:rPr>
        <w:t xml:space="preserve">(i) confirms that it has received a copy of the Credit Agreement and the other Credit Documents and the schedules and exhibits thereto, together with </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42925"/>
                <wp:effectExtent l="0" t="0" r="0" b="0"/>
                <wp:wrapNone/>
                <wp:docPr id="34" name="Frame3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240"/>
        <w:jc w:val="both"/>
        <w:rPr/>
      </w:pPr>
      <w:r>
        <w:rPr>
          <w:rFonts w:ascii="Times New Roman;serif" w:hAnsi="Times New Roman;serif"/>
          <w:b w:val="false"/>
          <w:color w:val="000000"/>
          <w:sz w:val="22"/>
        </w:rPr>
        <w:t>copies of the financial statements referred to therein and such other documents and information as it has deemed appropriate to make its own credit analysis and decision to enter into this Amendment; (ii) agrees that it will, independently and without reliance upon the Administrative Agent or any other 2026-1 Additional Revolving Lender</w:t>
      </w:r>
      <w:r>
        <w:rPr>
          <w:color w:val="000000"/>
        </w:rPr>
        <w:t xml:space="preserve"> </w:t>
      </w:r>
      <w:r>
        <w:rPr>
          <w:rFonts w:ascii="Times New Roman;serif" w:hAnsi="Times New Roman;serif"/>
          <w:b w:val="false"/>
          <w:color w:val="000000"/>
          <w:sz w:val="22"/>
        </w:rPr>
        <w:t>or any other Lender or Agent and based on such documents and information as it shall deem appropriate at the time, continue to make its own credit decisions in taking or not taking action under the Amended Credit Agreement; (iii) appoints and authorizes each of the Administrative Agent and the Collateral Agent to take such action as agent on its behalf and to exercise such powers under the Amended Credit Agreement and the other Credit Documents as are delegated to the Administrative Agent or the Collateral Agent, as applicable, by the terms thereof, together with such powers as are reasonably incidental thereto; and (iv) agrees that it will perform in accordance with their terms all of the obligations which by the terms of the Amended Credit Agreement are required to be performed by it as a 2026-1 Additional Revolving Lender.</w:t>
      </w:r>
    </w:p>
    <w:p>
      <w:pPr>
        <w:pStyle w:val="TextBody"/>
        <w:bidi w:val="0"/>
        <w:spacing w:lineRule="auto" w:line="264" w:before="0" w:after="240"/>
        <w:ind w:left="0" w:right="0" w:firstLine="720"/>
        <w:jc w:val="both"/>
        <w:rPr/>
      </w:pPr>
      <w:r>
        <w:rPr>
          <w:rFonts w:ascii="Times New Roman;serif" w:hAnsi="Times New Roman;serif"/>
          <w:b/>
          <w:color w:val="000000"/>
          <w:sz w:val="22"/>
        </w:rPr>
        <w:t>6.    </w:t>
      </w:r>
      <w:r>
        <w:rPr>
          <w:rFonts w:ascii="Times New Roman;serif" w:hAnsi="Times New Roman;serif"/>
          <w:b w:val="false"/>
          <w:color w:val="000000"/>
          <w:sz w:val="22"/>
        </w:rPr>
        <w:t>This Amendment constitutes the notice required to be given to the Administrative Agent by the Borrower pursuant to Section 2.14 of the Credit Agreement with respect to the 2026-1 Additional Revolving Commitments.</w:t>
      </w:r>
    </w:p>
    <w:p>
      <w:pPr>
        <w:pStyle w:val="TextBody"/>
        <w:bidi w:val="0"/>
        <w:spacing w:lineRule="auto" w:line="264" w:before="0" w:after="240"/>
        <w:ind w:left="0" w:right="0" w:firstLine="720"/>
        <w:jc w:val="both"/>
        <w:rPr/>
      </w:pPr>
      <w:r>
        <w:rPr>
          <w:rFonts w:ascii="Times New Roman;serif" w:hAnsi="Times New Roman;serif"/>
          <w:b/>
          <w:color w:val="000000"/>
          <w:sz w:val="22"/>
        </w:rPr>
        <w:t>7.    </w:t>
      </w:r>
      <w:r>
        <w:rPr>
          <w:rFonts w:ascii="Times New Roman;serif" w:hAnsi="Times New Roman;serif"/>
          <w:b w:val="false"/>
          <w:color w:val="000000"/>
          <w:sz w:val="22"/>
        </w:rPr>
        <w:t>Each 2026-1 Additional Revolving Lender acknowledges and agrees that upon its execution of this Amendment and provision of its 2026-1 Additional Revolving Commitments on the Amendment Effective Date, that such 2026-1 Additional Revolving Lender shall be (or become) a “2026-1 Additional Revolving Lender”, “Additional Revolving Lender”, “Revolving Lender” and a “Lender” with respect to its 2026-1 Additional Revolving Commitments under, and for all purposes of, the Amended Credit Agreement and the other Credit Documents, and shall be subject to and bound by the terms thereof, and shall perform all the obligations of and shall have all rights of a 2026-1 Additional Revolving Lender, an Additional Revolving Lender, a Revolving Lender and a Lender thereunder.</w:t>
      </w:r>
      <w:r>
        <w:rPr>
          <w:color w:val="000000"/>
        </w:rPr>
        <w:t xml:space="preserve"> </w:t>
      </w:r>
    </w:p>
    <w:p>
      <w:pPr>
        <w:pStyle w:val="TextBody"/>
        <w:bidi w:val="0"/>
        <w:spacing w:lineRule="auto" w:line="264" w:before="0" w:after="240"/>
        <w:ind w:left="0" w:right="0" w:firstLine="720"/>
        <w:jc w:val="both"/>
        <w:rPr/>
      </w:pPr>
      <w:r>
        <w:rPr>
          <w:rFonts w:ascii="Times New Roman;serif" w:hAnsi="Times New Roman;serif"/>
          <w:b/>
          <w:color w:val="000000"/>
          <w:sz w:val="22"/>
        </w:rPr>
        <w:t>D.    </w:t>
      </w:r>
      <w:r>
        <w:rPr>
          <w:rFonts w:ascii="Times New Roman;serif" w:hAnsi="Times New Roman;serif"/>
          <w:b/>
          <w:color w:val="000000"/>
          <w:sz w:val="22"/>
          <w:u w:val="single"/>
        </w:rPr>
        <w:t>Additional Revolving Letter of Credit Issuers</w:t>
      </w:r>
      <w:r>
        <w:rPr>
          <w:rFonts w:ascii="Times New Roman;serif" w:hAnsi="Times New Roman;serif"/>
          <w:b w:val="false"/>
          <w:color w:val="000000"/>
          <w:sz w:val="22"/>
        </w:rPr>
        <w:t xml:space="preserve">. The Borrower hereby appoints each of (and the Administrative Agent hereby consents to each such appointment) Canadian Imperial Bank of Commerce, New York Branch, Capital One, National Association and Bank of Montreal, as a Revolving L/C Issuer as contemplated by </w:t>
      </w:r>
      <w:r>
        <w:rPr>
          <w:rFonts w:ascii="Times New Roman;serif" w:hAnsi="Times New Roman;serif"/>
          <w:b w:val="false"/>
          <w:color w:val="000000"/>
          <w:sz w:val="22"/>
          <w:u w:val="single"/>
        </w:rPr>
        <w:t>Section 3.6(a)(i)</w:t>
      </w:r>
      <w:r>
        <w:rPr>
          <w:color w:val="000000"/>
        </w:rPr>
        <w:t xml:space="preserve"> </w:t>
      </w:r>
      <w:r>
        <w:rPr>
          <w:rFonts w:ascii="Times New Roman;serif" w:hAnsi="Times New Roman;serif"/>
          <w:b w:val="false"/>
          <w:color w:val="000000"/>
          <w:sz w:val="22"/>
        </w:rPr>
        <w:t xml:space="preserve">of the Credit Agreement. Each of the Borrower, the Administrative Agent, Canadian Imperial Bank of Commerce, New York Branch, Capital One, National Association and Bank of Montreal agrees that, on and after the Amendment Effective Date, each of Canadian Imperial Bank of Commerce, New York Branch, Capital One, National Association and Bank of Montreal will become a “Revolving L/C Issuer” for all purposes under the Amended Credit Agreement and the other Credit Documents, and shall be subject to and bound by the terms thereof, and shall perform all the obligations, and shall have all the rights and powers, of a “Revolving L/C Issuer” thereunder. </w:t>
      </w:r>
    </w:p>
    <w:p>
      <w:pPr>
        <w:pStyle w:val="TextBody"/>
        <w:bidi w:val="0"/>
        <w:spacing w:lineRule="auto" w:line="264" w:before="0" w:after="240"/>
        <w:ind w:left="0" w:right="0" w:hanging="360"/>
        <w:jc w:val="both"/>
        <w:rPr/>
      </w:pPr>
      <w:r>
        <w:rPr>
          <w:rFonts w:ascii="Times New Roman;serif" w:hAnsi="Times New Roman;serif"/>
          <w:b/>
          <w:color w:val="000000"/>
          <w:sz w:val="22"/>
        </w:rPr>
        <w:t>E.    </w:t>
      </w:r>
      <w:r>
        <w:rPr>
          <w:rFonts w:ascii="Times New Roman;serif" w:hAnsi="Times New Roman;serif"/>
          <w:b/>
          <w:color w:val="000000"/>
          <w:sz w:val="22"/>
          <w:u w:val="single"/>
        </w:rPr>
        <w:t>Amendment Effective Date</w:t>
      </w:r>
      <w:r>
        <w:rPr>
          <w:rFonts w:ascii="Times New Roman;serif" w:hAnsi="Times New Roman;serif"/>
          <w:b w:val="false"/>
          <w:color w:val="000000"/>
          <w:sz w:val="22"/>
        </w:rPr>
        <w:t>.</w:t>
      </w:r>
    </w:p>
    <w:p>
      <w:pPr>
        <w:pStyle w:val="TextBody"/>
        <w:bidi w:val="0"/>
        <w:spacing w:lineRule="auto" w:line="264" w:before="0" w:after="240"/>
        <w:ind w:left="0" w:right="0" w:firstLine="720"/>
        <w:jc w:val="both"/>
        <w:rPr/>
      </w:pPr>
      <w:r>
        <w:rPr>
          <w:rFonts w:ascii="Times New Roman;serif" w:hAnsi="Times New Roman;serif"/>
          <w:b w:val="false"/>
          <w:color w:val="000000"/>
          <w:sz w:val="22"/>
        </w:rPr>
        <w:t>This Amendment shall become effective as of the first date on which each of the conditions set forth in this Section E shall have been satisfied (or waived) (such date, the “</w:t>
      </w:r>
      <w:r>
        <w:rPr>
          <w:rFonts w:ascii="Times New Roman;serif" w:hAnsi="Times New Roman;serif"/>
          <w:b w:val="false"/>
          <w:color w:val="000000"/>
          <w:sz w:val="22"/>
          <w:u w:val="single"/>
        </w:rPr>
        <w:t>Amendment Effective Date</w:t>
      </w:r>
      <w:r>
        <w:rPr>
          <w:color w:val="000000"/>
        </w:rPr>
        <w:t>”</w:t>
      </w:r>
      <w:r>
        <w:rPr>
          <w:rFonts w:ascii="Times New Roman;serif" w:hAnsi="Times New Roman;serif"/>
          <w:b w:val="false"/>
          <w:color w:val="000000"/>
          <w:sz w:val="22"/>
        </w:rPr>
        <w:t>):</w:t>
      </w:r>
    </w:p>
    <w:p>
      <w:pPr>
        <w:pStyle w:val="TextBody"/>
        <w:bidi w:val="0"/>
        <w:spacing w:lineRule="auto" w:line="264" w:before="0" w:after="180"/>
        <w:ind w:left="0" w:right="0" w:firstLine="720"/>
        <w:jc w:val="both"/>
        <w:rPr/>
      </w:pPr>
      <w:r>
        <w:rPr>
          <w:rFonts w:ascii="Times New Roman;serif" w:hAnsi="Times New Roman;serif"/>
          <w:b/>
          <w:color w:val="000000"/>
          <w:sz w:val="22"/>
        </w:rPr>
        <w:t>1.    </w:t>
      </w:r>
      <w:r>
        <w:rPr>
          <w:rFonts w:ascii="Times New Roman;serif" w:hAnsi="Times New Roman;serif"/>
          <w:b w:val="false"/>
          <w:color w:val="000000"/>
          <w:sz w:val="22"/>
        </w:rPr>
        <w:t>the Administrative Agent shall have received duly executed counterparts hereof that, when taken together, bear the signatures of: (i) each Credit Party, (ii) the Administrative Agent and the Collateral Agent, (iii) each 2026-1 Additional Revolving Lender and each 2026-1 Additional Stand-Alone L/C Issuer and (iv) each Stand-Alone L/C Issuer;</w:t>
      </w:r>
    </w:p>
    <w:p>
      <w:pPr>
        <w:pStyle w:val="TextBody"/>
        <w:bidi w:val="0"/>
        <w:spacing w:lineRule="auto" w:line="264" w:before="0" w:after="180"/>
        <w:ind w:left="0" w:right="0" w:firstLine="720"/>
        <w:jc w:val="both"/>
        <w:rPr/>
      </w:pPr>
      <w:r>
        <w:rPr>
          <w:rFonts w:ascii="Times New Roman;serif" w:hAnsi="Times New Roman;serif"/>
          <w:b/>
          <w:color w:val="000000"/>
          <w:sz w:val="22"/>
        </w:rPr>
        <w:t>2.    </w:t>
      </w:r>
      <w:r>
        <w:rPr>
          <w:rFonts w:ascii="Times New Roman;serif" w:hAnsi="Times New Roman;serif"/>
          <w:b w:val="false"/>
          <w:color w:val="000000"/>
          <w:sz w:val="22"/>
        </w:rPr>
        <w:t xml:space="preserve">the Borrower shall have paid (or shall pay substantially concurrently with the effectiveness of this Amendment on the Amendment Effective Date) (1) all accrued and unpaid interest on the Revolving Loans to, but not including, the Amendment Effective Date, (2) all accrued and unpaid Revolving Letter of Credit Fees with respect to any issued and outstanding Revolving Letters of Credit to, but not including, the Amendment Effective Date and (3) all accrued and unpaid Revolving Commitment </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42925"/>
                <wp:effectExtent l="0" t="0" r="0" b="0"/>
                <wp:wrapNone/>
                <wp:docPr id="35" name="Frame3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180"/>
        <w:jc w:val="both"/>
        <w:rPr>
          <w:rFonts w:ascii="Times New Roman;serif" w:hAnsi="Times New Roman;serif"/>
          <w:b w:val="false"/>
          <w:color w:val="000000"/>
          <w:sz w:val="22"/>
        </w:rPr>
      </w:pPr>
      <w:r>
        <w:rPr>
          <w:rFonts w:ascii="Times New Roman;serif" w:hAnsi="Times New Roman;serif"/>
          <w:b w:val="false"/>
          <w:color w:val="000000"/>
          <w:sz w:val="22"/>
        </w:rPr>
        <w:t>Fees to, but not including, the Amendment Effective Date, in each case, irrespective of whether such accrued amounts are otherwise then due and payable by the terms of the Credit Agreement;</w:t>
      </w:r>
    </w:p>
    <w:p>
      <w:pPr>
        <w:pStyle w:val="TextBody"/>
        <w:bidi w:val="0"/>
        <w:spacing w:lineRule="auto" w:line="264" w:before="0" w:after="180"/>
        <w:ind w:left="0" w:right="0" w:firstLine="720"/>
        <w:jc w:val="both"/>
        <w:rPr/>
      </w:pPr>
      <w:r>
        <w:rPr>
          <w:rFonts w:ascii="Times New Roman;serif" w:hAnsi="Times New Roman;serif"/>
          <w:b/>
          <w:color w:val="000000"/>
          <w:sz w:val="22"/>
        </w:rPr>
        <w:t>3.    </w:t>
      </w:r>
      <w:r>
        <w:rPr>
          <w:rFonts w:ascii="Times New Roman;serif" w:hAnsi="Times New Roman;serif"/>
          <w:b w:val="false"/>
          <w:color w:val="000000"/>
          <w:sz w:val="22"/>
        </w:rPr>
        <w:t>the Administrative Agent shall have received a certificate of the Borrower, dated the Amendment Effective Date, substantially in the form of Exhibit I to the Credit Agreement (with appropriate modifications to reflect the nature of the transactions contemplated hereunder), certifying that the conditions in Section E.7 and E.8 hereof have been satisfied as of the Amendment Effective Date;</w:t>
      </w:r>
    </w:p>
    <w:p>
      <w:pPr>
        <w:pStyle w:val="TextBody"/>
        <w:bidi w:val="0"/>
        <w:spacing w:lineRule="auto" w:line="264" w:before="0" w:after="180"/>
        <w:ind w:left="0" w:right="0" w:firstLine="720"/>
        <w:jc w:val="both"/>
        <w:rPr/>
      </w:pPr>
      <w:r>
        <w:rPr>
          <w:rFonts w:ascii="Times New Roman;serif" w:hAnsi="Times New Roman;serif"/>
          <w:b/>
          <w:color w:val="000000"/>
          <w:sz w:val="22"/>
        </w:rPr>
        <w:t>4.    </w:t>
      </w:r>
      <w:r>
        <w:rPr>
          <w:rFonts w:ascii="Times New Roman;serif" w:hAnsi="Times New Roman;serif"/>
          <w:b w:val="false"/>
          <w:color w:val="000000"/>
          <w:sz w:val="22"/>
        </w:rPr>
        <w:t>the Administrative Agent shall have received a certificate of the Credit Parties, dated the Amendment Effective Date, certifying (a) a copy of the resolutions of the Authorizing Body (as defined therein) of each Credit Party (or a duly authorized committee thereof) authorizing (i) the execution, delivery and performance of this Amendment (and any agreements relating hereto) to which it is a party and (ii) in the case of the Borrower, the increase in commitments contemplated hereunder, (b) true and complete copies of the Organizational Documents of each Credit Party as of the Amendment Effective Date and (c) good standing certificates (to the extent such concept exists in the relevant jurisdiction of organization) of each Credit Party (or, in the case of clause (b), in lieu of attaching such Organizational Documents, shall include a certification by an Authorized Officer of each Credit Party certifying that there have been no changes to the corresponding documents delivered to the Administrative Agent on the Closing Date or such later date on which such Organizational Documents were most recently delivered to the Administrative Agent);</w:t>
      </w:r>
    </w:p>
    <w:p>
      <w:pPr>
        <w:pStyle w:val="TextBody"/>
        <w:bidi w:val="0"/>
        <w:spacing w:lineRule="auto" w:line="264" w:before="0" w:after="180"/>
        <w:ind w:left="0" w:right="0" w:firstLine="720"/>
        <w:jc w:val="both"/>
        <w:rPr/>
      </w:pPr>
      <w:r>
        <w:rPr>
          <w:rFonts w:ascii="Times New Roman;serif" w:hAnsi="Times New Roman;serif"/>
          <w:b/>
          <w:color w:val="000000"/>
          <w:sz w:val="22"/>
        </w:rPr>
        <w:t>5.    </w:t>
      </w:r>
      <w:r>
        <w:rPr>
          <w:rFonts w:ascii="Times New Roman;serif" w:hAnsi="Times New Roman;serif"/>
          <w:b w:val="false"/>
          <w:color w:val="000000"/>
          <w:sz w:val="22"/>
        </w:rPr>
        <w:t>(i) all fees in the amounts previously agreed in writing to be received on the Amendment Effective Date and (ii) all expenses required to be paid in respect of this Amendment pursuant to Section 13.5 of the Credit Agreement, in each case, shall have been paid to the extent due and, with respect to expenses (including reimbursable fees and expenses of counsel), to the extent a reasonably detailed invoice therefor has been delivered to the Borrower at least three (3) Business Days prior to the Amendment Effective Date;</w:t>
      </w:r>
    </w:p>
    <w:p>
      <w:pPr>
        <w:pStyle w:val="TextBody"/>
        <w:bidi w:val="0"/>
        <w:spacing w:lineRule="auto" w:line="264" w:before="0" w:after="180"/>
        <w:ind w:left="0" w:right="0" w:firstLine="720"/>
        <w:jc w:val="both"/>
        <w:rPr/>
      </w:pPr>
      <w:r>
        <w:rPr>
          <w:rFonts w:ascii="Times New Roman;serif" w:hAnsi="Times New Roman;serif"/>
          <w:b/>
          <w:color w:val="000000"/>
          <w:sz w:val="22"/>
        </w:rPr>
        <w:t>6.    </w:t>
      </w:r>
      <w:r>
        <w:rPr>
          <w:rFonts w:ascii="Times New Roman;serif" w:hAnsi="Times New Roman;serif"/>
          <w:b w:val="false"/>
          <w:color w:val="000000"/>
          <w:sz w:val="22"/>
        </w:rPr>
        <w:t>the Administrative Agent shall have received all documentation and other information with respect to the Credit Parties that is requested by the Administrative Agent or a Lender and is required by regulatory authorities under applicable “know your customer” and anti-money laundering rules and regulations, including the Patriot Act and the Beneficial Ownership Regulation, in each case, not later than the date that is three (3) Business Days prior to the Amendment Effective Date to the extent reasonably requested in writing at least ten (10) Business Days prior to the Amendment Effective Date by the Administrative Agent or such Lender;</w:t>
      </w:r>
    </w:p>
    <w:p>
      <w:pPr>
        <w:pStyle w:val="TextBody"/>
        <w:bidi w:val="0"/>
        <w:spacing w:lineRule="auto" w:line="264" w:before="0" w:after="180"/>
        <w:ind w:left="0" w:right="0" w:firstLine="720"/>
        <w:jc w:val="both"/>
        <w:rPr/>
      </w:pPr>
      <w:r>
        <w:rPr>
          <w:rFonts w:ascii="Times New Roman;serif" w:hAnsi="Times New Roman;serif"/>
          <w:b/>
          <w:color w:val="000000"/>
          <w:sz w:val="22"/>
        </w:rPr>
        <w:t>7.    </w:t>
      </w:r>
      <w:r>
        <w:rPr>
          <w:rFonts w:ascii="Times New Roman;serif" w:hAnsi="Times New Roman;serif"/>
          <w:b w:val="false"/>
          <w:color w:val="000000"/>
          <w:sz w:val="22"/>
        </w:rPr>
        <w:t>the representations and warranties contained in the Credit Agreement and the other Credit Documents are true and correct in all material respects on and as of the date hereof to the same extent as though made on and as of the date hereof, except to the extent such representations and warranties expressly relate to an earlier date, in which case such representations and warranties were true and correct in all material respects on and as of such earlier date (it being understood and agreed that any representation or warranty that is qualified as to “materiality,” “material adverse effect” or similar language shall be true and correct in all respects on the applicable date);</w:t>
      </w:r>
    </w:p>
    <w:p>
      <w:pPr>
        <w:pStyle w:val="TextBody"/>
        <w:bidi w:val="0"/>
        <w:spacing w:lineRule="auto" w:line="264" w:before="0" w:after="180"/>
        <w:ind w:left="0" w:right="0" w:firstLine="720"/>
        <w:jc w:val="both"/>
        <w:rPr/>
      </w:pPr>
      <w:r>
        <w:rPr>
          <w:rFonts w:ascii="Times New Roman;serif" w:hAnsi="Times New Roman;serif"/>
          <w:b/>
          <w:color w:val="000000"/>
          <w:sz w:val="22"/>
        </w:rPr>
        <w:t>8.    </w:t>
      </w:r>
      <w:r>
        <w:rPr>
          <w:rFonts w:ascii="Times New Roman;serif" w:hAnsi="Times New Roman;serif"/>
          <w:b w:val="false"/>
          <w:color w:val="000000"/>
          <w:sz w:val="22"/>
        </w:rPr>
        <w:t xml:space="preserve">no event has occurred and is continuing or would result from the consummation of the proposed transactions contemplated hereby that would constitute an Event of Default; </w:t>
      </w:r>
    </w:p>
    <w:p>
      <w:pPr>
        <w:pStyle w:val="TextBody"/>
        <w:bidi w:val="0"/>
        <w:spacing w:lineRule="auto" w:line="264" w:before="0" w:after="180"/>
        <w:ind w:left="0" w:right="0" w:firstLine="720"/>
        <w:jc w:val="both"/>
        <w:rPr/>
      </w:pPr>
      <w:r>
        <w:rPr>
          <w:rFonts w:ascii="Times New Roman;serif" w:hAnsi="Times New Roman;serif"/>
          <w:b/>
          <w:color w:val="000000"/>
          <w:sz w:val="22"/>
        </w:rPr>
        <w:t>9.    </w:t>
      </w:r>
      <w:r>
        <w:rPr>
          <w:rFonts w:ascii="Times New Roman;serif" w:hAnsi="Times New Roman;serif"/>
          <w:b w:val="false"/>
          <w:color w:val="000000"/>
          <w:sz w:val="22"/>
        </w:rPr>
        <w:t xml:space="preserve">the Administrative Agent shall have received the executed customary legal opinions of (a) White &amp; Case LLP, New York counsel to the Credit Parties and (b) Fitzpatrick Lentz &amp; Bubba, P.C., Pennsylvania counsel to the Credit Parties; </w:t>
      </w:r>
    </w:p>
    <w:p>
      <w:pPr>
        <w:pStyle w:val="TextBody"/>
        <w:bidi w:val="0"/>
        <w:spacing w:lineRule="auto" w:line="264" w:before="0" w:after="180"/>
        <w:ind w:left="0" w:right="0" w:firstLine="720"/>
        <w:jc w:val="both"/>
        <w:rPr/>
      </w:pPr>
      <w:r>
        <w:rPr>
          <w:rFonts w:ascii="Times New Roman;serif" w:hAnsi="Times New Roman;serif"/>
          <w:b/>
          <w:color w:val="000000"/>
          <w:sz w:val="22"/>
        </w:rPr>
        <w:t>10.    </w:t>
      </w:r>
      <w:r>
        <w:rPr>
          <w:rFonts w:ascii="Times New Roman;serif" w:hAnsi="Times New Roman;serif"/>
          <w:b w:val="false"/>
          <w:color w:val="000000"/>
          <w:sz w:val="22"/>
        </w:rPr>
        <w:t xml:space="preserve">on the Amendment Effective Date, the Administrative Agent shall have received a certificate from the chief financial officer of the Borrower substantially in the form of Exhibit E to the </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42925"/>
                <wp:effectExtent l="0" t="0" r="0" b="0"/>
                <wp:wrapNone/>
                <wp:docPr id="36" name="Frame3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180"/>
        <w:jc w:val="both"/>
        <w:rPr>
          <w:rFonts w:ascii="Times New Roman;serif" w:hAnsi="Times New Roman;serif"/>
          <w:b w:val="false"/>
          <w:color w:val="000000"/>
          <w:sz w:val="22"/>
        </w:rPr>
      </w:pPr>
      <w:r>
        <w:rPr>
          <w:rFonts w:ascii="Times New Roman;serif" w:hAnsi="Times New Roman;serif"/>
          <w:b w:val="false"/>
          <w:color w:val="000000"/>
          <w:sz w:val="22"/>
        </w:rPr>
        <w:t>Credit Agreement (with appropriate modifications to reflect the nature of the transactions contemplated hereunder); and</w:t>
      </w:r>
    </w:p>
    <w:p>
      <w:pPr>
        <w:pStyle w:val="TextBody"/>
        <w:bidi w:val="0"/>
        <w:spacing w:lineRule="auto" w:line="264" w:before="0" w:after="180"/>
        <w:ind w:left="0" w:right="0" w:firstLine="720"/>
        <w:jc w:val="both"/>
        <w:rPr/>
      </w:pPr>
      <w:r>
        <w:rPr>
          <w:rFonts w:ascii="Times New Roman;serif" w:hAnsi="Times New Roman;serif"/>
          <w:b/>
          <w:color w:val="000000"/>
          <w:sz w:val="22"/>
        </w:rPr>
        <w:t>11.    </w:t>
      </w:r>
      <w:r>
        <w:rPr>
          <w:rFonts w:ascii="Times New Roman;serif" w:hAnsi="Times New Roman;serif"/>
          <w:b w:val="false"/>
          <w:color w:val="000000"/>
          <w:sz w:val="22"/>
        </w:rPr>
        <w:t>the Cornerstone Acquisition shall be consummated substantially concurrently with the effectiveness of this Amendment in all material respects in accordance with the Cornerstone Acquisition Agreement.</w:t>
      </w:r>
    </w:p>
    <w:p>
      <w:pPr>
        <w:pStyle w:val="TextBody"/>
        <w:bidi w:val="0"/>
        <w:spacing w:lineRule="auto" w:line="264"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purposes of determining compliance with the conditions specified in this Section E, by signing this Amendment, each Lender and L/C Issuer party hereto shall be deemed to have consented to, approved or accepted or to be satisfied with or waived (as applicable), each document or other matter required thereunder to be consented to or approved by or acceptable or satisfactory to such Lender and L/C Issuer unless the Borrower and the Administrative Agent shall have received notice from such Lender and L/C Issuer prior to the Amendment Effective Date specifying its objection thereto.</w:t>
      </w:r>
    </w:p>
    <w:p>
      <w:pPr>
        <w:pStyle w:val="TextBody"/>
        <w:bidi w:val="0"/>
        <w:spacing w:lineRule="auto" w:line="264" w:before="0" w:after="180"/>
        <w:ind w:left="0" w:right="0" w:hanging="360"/>
        <w:jc w:val="both"/>
        <w:rPr/>
      </w:pPr>
      <w:r>
        <w:rPr>
          <w:rFonts w:ascii="Times New Roman;serif" w:hAnsi="Times New Roman;serif"/>
          <w:b/>
          <w:color w:val="000000"/>
          <w:sz w:val="22"/>
        </w:rPr>
        <w:t>F.    </w:t>
      </w:r>
      <w:r>
        <w:rPr>
          <w:rFonts w:ascii="Times New Roman;serif" w:hAnsi="Times New Roman;serif"/>
          <w:b/>
          <w:color w:val="000000"/>
          <w:sz w:val="22"/>
          <w:u w:val="single"/>
        </w:rPr>
        <w:t>Other Terms</w:t>
      </w:r>
      <w:r>
        <w:rPr>
          <w:rFonts w:ascii="Times New Roman;serif" w:hAnsi="Times New Roman;serif"/>
          <w:b w:val="false"/>
          <w:color w:val="000000"/>
          <w:sz w:val="22"/>
        </w:rPr>
        <w:t>.</w:t>
      </w:r>
    </w:p>
    <w:p>
      <w:pPr>
        <w:pStyle w:val="TextBody"/>
        <w:bidi w:val="0"/>
        <w:spacing w:lineRule="auto" w:line="264" w:before="0" w:after="180"/>
        <w:ind w:left="0" w:right="0" w:firstLine="720"/>
        <w:jc w:val="both"/>
        <w:rPr/>
      </w:pPr>
      <w:r>
        <w:rPr>
          <w:rFonts w:ascii="Times New Roman;serif" w:hAnsi="Times New Roman;serif"/>
          <w:b/>
          <w:color w:val="000000"/>
          <w:sz w:val="22"/>
        </w:rPr>
        <w:t>1.    Amendment, Modification and Waiver</w:t>
      </w:r>
      <w:r>
        <w:rPr>
          <w:rFonts w:ascii="Times New Roman;serif" w:hAnsi="Times New Roman;serif"/>
          <w:b w:val="false"/>
          <w:color w:val="000000"/>
          <w:sz w:val="22"/>
        </w:rPr>
        <w:t>. This Amendment may not be amended, restated, amended and restated, modified or waived except by an instrument or instruments in writing signed and delivered on behalf of each of the parties hereto in accordance with the provisions of Section 13.1 of the Credit Agreement.</w:t>
      </w:r>
    </w:p>
    <w:p>
      <w:pPr>
        <w:pStyle w:val="TextBody"/>
        <w:bidi w:val="0"/>
        <w:spacing w:lineRule="auto" w:line="264" w:before="0" w:after="180"/>
        <w:ind w:left="0" w:right="0" w:firstLine="720"/>
        <w:jc w:val="both"/>
        <w:rPr/>
      </w:pPr>
      <w:r>
        <w:rPr>
          <w:rFonts w:ascii="Times New Roman;serif" w:hAnsi="Times New Roman;serif"/>
          <w:b/>
          <w:color w:val="000000"/>
          <w:sz w:val="22"/>
        </w:rPr>
        <w:t>2.    Entire Agreement</w:t>
      </w:r>
      <w:r>
        <w:rPr>
          <w:rFonts w:ascii="Times New Roman;serif" w:hAnsi="Times New Roman;serif"/>
          <w:b w:val="false"/>
          <w:color w:val="000000"/>
          <w:sz w:val="22"/>
        </w:rPr>
        <w:t>. This Amendment, the Amended Credit Agreement and the other Credit Documents constitute the entire agreement among the parties with respect to the subject matter hereof and thereof and supersede all other prior agreements and understandings, both written and verbal, among the parties or any of them with respect to the subject matter hereof. On and after the Amendment Effective Date, this Amendment shall for all purposes constitute a Credit Document.</w:t>
      </w:r>
    </w:p>
    <w:p>
      <w:pPr>
        <w:pStyle w:val="TextBody"/>
        <w:bidi w:val="0"/>
        <w:spacing w:lineRule="auto" w:line="264" w:before="0" w:after="180"/>
        <w:ind w:left="0" w:right="0" w:firstLine="720"/>
        <w:jc w:val="both"/>
        <w:rPr/>
      </w:pPr>
      <w:r>
        <w:rPr>
          <w:rFonts w:ascii="Times New Roman;serif" w:hAnsi="Times New Roman;serif"/>
          <w:b/>
          <w:color w:val="000000"/>
          <w:sz w:val="22"/>
        </w:rPr>
        <w:t>3.    No Novation</w:t>
      </w:r>
      <w:r>
        <w:rPr>
          <w:rFonts w:ascii="Times New Roman;serif" w:hAnsi="Times New Roman;serif"/>
          <w:b w:val="false"/>
          <w:color w:val="000000"/>
          <w:sz w:val="22"/>
        </w:rPr>
        <w:t>. This Amendment shall not extinguish the obligations for the payment of money outstanding under the Credit Agreement or any other Credit Document or discharge or release any Lien or priority of or under any Security Document or any other security therefor. Nothing herein contained shall be construed as a substitution or novation of the obligations outstanding under the Credit Agreement or any other Credit Document or instruments securing the same, which shall remain in full force and effect, except to any extent modified hereby or by instruments executed concurrently herewith and except to the extent repaid as provided herein. Nothing implied in this Amendment or in any other document contemplated hereby shall be construed as a release or other discharge of any of the Credit Parties under any Credit Document from any of its obligations and liabilities as a borrower, guarantor or pledgor under any of the Credit Documents. The execution, delivery and effectiveness of this Amendment shall not, except as expressly provided herein, operate as a waiver of any right, power or remedy of any Lender or the Administrative Agent under any of the Credit Documents, nor constitute a waiver of any provision of any of the Credit Documents.</w:t>
      </w:r>
    </w:p>
    <w:p>
      <w:pPr>
        <w:pStyle w:val="TextBody"/>
        <w:bidi w:val="0"/>
        <w:spacing w:lineRule="auto" w:line="264" w:before="0" w:after="180"/>
        <w:ind w:left="0" w:right="0" w:firstLine="720"/>
        <w:jc w:val="both"/>
        <w:rPr/>
      </w:pPr>
      <w:r>
        <w:rPr>
          <w:rFonts w:ascii="Times New Roman;serif" w:hAnsi="Times New Roman;serif"/>
          <w:b/>
          <w:color w:val="000000"/>
          <w:sz w:val="22"/>
        </w:rPr>
        <w:t>4.    GOVERNING LAW</w:t>
      </w:r>
      <w:r>
        <w:rPr>
          <w:rFonts w:ascii="Times New Roman;serif" w:hAnsi="Times New Roman;serif"/>
          <w:b w:val="false"/>
          <w:color w:val="000000"/>
          <w:sz w:val="22"/>
        </w:rPr>
        <w:t>. THIS AMENDMENT AND THE RIGHTS AND OBLIGATIONS OF THE PARTIES HEREUNDER (WHETHER IN CONTRACT, TORT OR OTHERWISE AND IN LAW OR EQUITY) SHALL BE GOVERNED BY, CONSTRUED, AND INTERPRETED IN ACCORDANCE WITH, THE LAWS OF THE STATE OF NEW YORK.</w:t>
      </w:r>
    </w:p>
    <w:p>
      <w:pPr>
        <w:pStyle w:val="TextBody"/>
        <w:bidi w:val="0"/>
        <w:spacing w:lineRule="auto" w:line="264" w:before="0" w:after="180"/>
        <w:ind w:left="0" w:right="0" w:firstLine="720"/>
        <w:jc w:val="both"/>
        <w:rPr/>
      </w:pPr>
      <w:r>
        <w:rPr>
          <w:rFonts w:ascii="Times New Roman;serif" w:hAnsi="Times New Roman;serif"/>
          <w:b/>
          <w:color w:val="000000"/>
          <w:sz w:val="22"/>
        </w:rPr>
        <w:t>5.    Severability</w:t>
      </w:r>
      <w:r>
        <w:rPr>
          <w:rFonts w:ascii="Times New Roman;serif" w:hAnsi="Times New Roman;serif"/>
          <w:b w:val="false"/>
          <w:color w:val="000000"/>
          <w:sz w:val="22"/>
        </w:rPr>
        <w:t>. Any term or provision of this Amendment, which is invalid or unenforceable in any jurisdiction 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pStyle w:val="TextBody"/>
        <w:bidi w:val="0"/>
        <w:spacing w:lineRule="auto" w:line="264" w:before="0" w:after="180"/>
        <w:ind w:left="0" w:right="0" w:firstLine="720"/>
        <w:jc w:val="both"/>
        <w:rPr/>
      </w:pPr>
      <w:r>
        <w:rPr>
          <w:rFonts w:ascii="Times New Roman;serif" w:hAnsi="Times New Roman;serif"/>
          <w:b/>
          <w:color w:val="000000"/>
          <w:sz w:val="22"/>
        </w:rPr>
        <w:t>6.    Counterparts</w:t>
      </w:r>
      <w:r>
        <w:rPr>
          <w:rFonts w:ascii="Times New Roman;serif" w:hAnsi="Times New Roman;serif"/>
          <w:b w:val="false"/>
          <w:color w:val="000000"/>
          <w:sz w:val="22"/>
        </w:rPr>
        <w:t xml:space="preserve">. This Amendment may be executed in counterparts, each of which shall be deemed to be an original, but all of which shall constitute one and the same agreement. This Amendment </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42925"/>
                <wp:effectExtent l="0" t="0" r="0" b="0"/>
                <wp:wrapNone/>
                <wp:docPr id="37" name="Frame3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180"/>
        <w:jc w:val="both"/>
        <w:rPr>
          <w:rFonts w:ascii="Times New Roman;serif" w:hAnsi="Times New Roman;serif"/>
          <w:b w:val="false"/>
          <w:color w:val="000000"/>
          <w:sz w:val="22"/>
        </w:rPr>
      </w:pPr>
      <w:r>
        <w:rPr>
          <w:rFonts w:ascii="Times New Roman;serif" w:hAnsi="Times New Roman;serif"/>
          <w:b w:val="false"/>
          <w:color w:val="000000"/>
          <w:sz w:val="22"/>
        </w:rPr>
        <w:t>may be executed using Electronic Signatures (as defined below). Each Lender and L/C Issuer party hereto, the Credit Parties, and the Administrative Agent and Collateral Agent agree that any Electronic Signature shall be valid and binding on such Person to the same extent as a manual, original signature, and shall be enforceable against such Person in accordance with the terms thereof to the same extent as if a manually executed signature was delivered. For purposes hereof, “Electronic Signature” shall have the meaning assigned to it by 15 USC §7006, as it may be amended from time to time.</w:t>
      </w:r>
    </w:p>
    <w:p>
      <w:pPr>
        <w:pStyle w:val="TextBody"/>
        <w:bidi w:val="0"/>
        <w:spacing w:lineRule="auto" w:line="264" w:before="0" w:after="180"/>
        <w:ind w:left="0" w:right="0" w:firstLine="720"/>
        <w:jc w:val="both"/>
        <w:rPr/>
      </w:pPr>
      <w:r>
        <w:rPr>
          <w:rFonts w:ascii="Times New Roman;serif" w:hAnsi="Times New Roman;serif"/>
          <w:b/>
          <w:color w:val="000000"/>
          <w:sz w:val="22"/>
        </w:rPr>
        <w:t>7.    Submission to Jurisdiction</w:t>
      </w:r>
      <w:r>
        <w:rPr>
          <w:rFonts w:ascii="Times New Roman;serif" w:hAnsi="Times New Roman;serif"/>
          <w:b w:val="false"/>
          <w:color w:val="000000"/>
          <w:sz w:val="22"/>
        </w:rPr>
        <w:t>. Each party hereto irrevocably and unconditionally:</w:t>
      </w:r>
    </w:p>
    <w:p>
      <w:pPr>
        <w:pStyle w:val="TextBody"/>
        <w:bidi w:val="0"/>
        <w:spacing w:lineRule="auto" w:line="264"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submits for itself and its property in any legal action or proceeding relating to this Amendment and the other Credit Documents to which it is a party (whether in contract, tort or otherwise and in law or equity), or for recognition and enforcement of any judgment in respect thereof, to the exclusive general jurisdiction of the courts of the State of New York, the courts of the United States of America for the Southern District of New York and appellate courts from any thereof;</w:t>
      </w:r>
    </w:p>
    <w:p>
      <w:pPr>
        <w:pStyle w:val="TextBody"/>
        <w:bidi w:val="0"/>
        <w:spacing w:lineRule="auto" w:line="264"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pStyle w:val="TextBody"/>
        <w:bidi w:val="0"/>
        <w:spacing w:lineRule="auto" w:line="264"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agrees that service of process in any such action or proceeding may be effected by mailing a copy thereof by registered or certified mail (or any substantially similar form of mail), postage prepaid, to such Person at such address of which the Administrative Agent shall have been notified pursuant to Section 13.2 of the Credit Agreement;</w:t>
      </w:r>
    </w:p>
    <w:p>
      <w:pPr>
        <w:pStyle w:val="TextBody"/>
        <w:bidi w:val="0"/>
        <w:spacing w:lineRule="auto" w:line="264"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agrees that nothing herein shall affect the right to effect service of process in any other manner permitted by law or shall limit the right to sue in any other jurisdiction;</w:t>
      </w:r>
    </w:p>
    <w:p>
      <w:pPr>
        <w:pStyle w:val="TextBody"/>
        <w:bidi w:val="0"/>
        <w:spacing w:lineRule="auto" w:line="264" w:before="0" w:after="180"/>
        <w:ind w:left="0" w:right="0" w:firstLine="1440"/>
        <w:jc w:val="both"/>
        <w:rPr/>
      </w:pPr>
      <w:r>
        <w:rPr>
          <w:rFonts w:ascii="Times New Roman;serif" w:hAnsi="Times New Roman;serif"/>
          <w:b w:val="false"/>
          <w:color w:val="000000"/>
          <w:sz w:val="22"/>
        </w:rPr>
        <w:t xml:space="preserve">e.    subject to the last paragraph of Section 13.5 of the Credit Agreement, waives, to the maximum extent not prohibited by Applicable Law, any right it may have to claim or recover in any legal action or proceeding referred to in this </w:t>
      </w:r>
      <w:r>
        <w:rPr>
          <w:rFonts w:ascii="Times New Roman;serif" w:hAnsi="Times New Roman;serif"/>
          <w:b w:val="false"/>
          <w:color w:val="000000"/>
          <w:sz w:val="22"/>
          <w:u w:val="single"/>
        </w:rPr>
        <w:t>Section F.7</w:t>
      </w:r>
      <w:r>
        <w:rPr>
          <w:color w:val="000000"/>
        </w:rPr>
        <w:t xml:space="preserve"> </w:t>
      </w:r>
      <w:r>
        <w:rPr>
          <w:rFonts w:ascii="Times New Roman;serif" w:hAnsi="Times New Roman;serif"/>
          <w:b w:val="false"/>
          <w:color w:val="000000"/>
          <w:sz w:val="22"/>
        </w:rPr>
        <w:t>any special, exemplary, punitive or consequential damages; and</w:t>
      </w:r>
    </w:p>
    <w:p>
      <w:pPr>
        <w:pStyle w:val="TextBody"/>
        <w:bidi w:val="0"/>
        <w:spacing w:lineRule="auto" w:line="264"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agrees that a final judgment in any action or proceeding shall be conclusive and may be enforced in other jurisdictions by suit on the judgment or in any other manner provided by Applicable Law.</w:t>
      </w:r>
    </w:p>
    <w:p>
      <w:pPr>
        <w:pStyle w:val="TextBody"/>
        <w:bidi w:val="0"/>
        <w:spacing w:lineRule="auto" w:line="264" w:before="0" w:after="180"/>
        <w:ind w:left="0" w:right="0" w:firstLine="720"/>
        <w:jc w:val="both"/>
        <w:rPr/>
      </w:pPr>
      <w:r>
        <w:rPr>
          <w:rFonts w:ascii="Times New Roman;serif" w:hAnsi="Times New Roman;serif"/>
          <w:b/>
          <w:color w:val="000000"/>
          <w:sz w:val="22"/>
        </w:rPr>
        <w:t>8.    Reaffirmation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Each Credit Party hereby expressly acknowledges the terms of this Amendment and reaffirms, as of the date hereof, (i) the covenants and agreements contained in each Credit Document to which it is a party, including, in each case, such covenants and agreements as in effect immediately after giving effect to this Amendment and the transactions contemplated hereby and (ii) its guarantee of the Obligations under the Guarantee and its grant of Liens on the Collateral to secure the Obligations pursuant to the Security Documents.</w:t>
      </w:r>
    </w:p>
    <w:p>
      <w:pPr>
        <w:pStyle w:val="TextBody"/>
        <w:bidi w:val="0"/>
        <w:spacing w:lineRule="auto" w:line="264" w:before="0" w:after="180"/>
        <w:ind w:left="0" w:right="0" w:firstLine="720"/>
        <w:jc w:val="both"/>
        <w:rPr/>
      </w:pPr>
      <w:r>
        <w:rPr>
          <w:rFonts w:ascii="Times New Roman;serif" w:hAnsi="Times New Roman;serif"/>
          <w:b/>
          <w:color w:val="000000"/>
          <w:sz w:val="22"/>
        </w:rPr>
        <w:t>9.    Notice</w:t>
      </w:r>
      <w:r>
        <w:rPr>
          <w:rFonts w:ascii="Times New Roman;serif" w:hAnsi="Times New Roman;serif"/>
          <w:b w:val="false"/>
          <w:color w:val="000000"/>
          <w:sz w:val="22"/>
        </w:rPr>
        <w:t>. For purposes of the Amended Credit Agreement, the initial notice address of each 2026-1 Additional Stand-Alone L/C Issuer which is not an existing L/C Issuer under the Credit Agreement as of the Amendment Effective Date and each 2026-1 Additional Revolving Lender which is not an existing Lender under the Credit Agreement as of the Amendment Effective Date shall be as set forth below its signature below.</w:t>
      </w:r>
    </w:p>
    <w:p>
      <w:pPr>
        <w:pStyle w:val="TextBody"/>
        <w:bidi w:val="0"/>
        <w:spacing w:lineRule="auto" w:line="264" w:before="0" w:after="180"/>
        <w:ind w:left="0" w:right="0" w:firstLine="720"/>
        <w:jc w:val="both"/>
        <w:rPr/>
      </w:pPr>
      <w:r>
        <w:rPr>
          <w:rFonts w:ascii="Times New Roman;serif" w:hAnsi="Times New Roman;serif"/>
          <w:b/>
          <w:color w:val="000000"/>
          <w:sz w:val="22"/>
        </w:rPr>
        <w:t>10.    Tax Forms</w:t>
      </w:r>
      <w:r>
        <w:rPr>
          <w:rFonts w:ascii="Times New Roman;serif" w:hAnsi="Times New Roman;serif"/>
          <w:b w:val="false"/>
          <w:color w:val="000000"/>
          <w:sz w:val="22"/>
        </w:rPr>
        <w:t>. For each relevant 2026-1 Additional Stand-Alone L/C Issuer and 2026-1 Additional Revolving Lender, delivered herewith to the Borrower and the Administrative Agent is such documentation as such 2026-1 Additional Stand-Alone L/C Issuer or 2026-1 Additional Revolving Lender may be required to deliver to the Borrower and the Administrative Agent pursuant to Sections 5.4(d), 5.4(e), 5.4(h) and 5.4(i) of the Credit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42925"/>
                <wp:effectExtent l="0" t="0" r="0" b="0"/>
                <wp:wrapNone/>
                <wp:docPr id="38" name="Frame3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180"/>
        <w:ind w:left="0" w:right="0" w:firstLine="720"/>
        <w:jc w:val="both"/>
        <w:rPr/>
      </w:pPr>
      <w:r>
        <w:rPr>
          <w:rFonts w:ascii="Times New Roman;serif" w:hAnsi="Times New Roman;serif"/>
          <w:b/>
          <w:color w:val="000000"/>
          <w:sz w:val="22"/>
        </w:rPr>
        <w:t>11.    Waiver of Jury Trial</w:t>
      </w:r>
      <w:r>
        <w:rPr>
          <w:rFonts w:ascii="Times New Roman;serif" w:hAnsi="Times New Roman;serif"/>
          <w:b w:val="false"/>
          <w:color w:val="000000"/>
          <w:sz w:val="22"/>
        </w:rPr>
        <w:t>. EACH PARTY HERETO HEREBY IRREVOCABLY AND UNCONDITIONALLY WAIVES (TO THE EXTENT PERMITTED BY APPLICABLE LAW) TRIAL BY JURY IN ANY LEGAL ACTION OR PROCEEDING (WHETHER IN CONTRACT, TORT OR OTHERWISE AND IN LAW OR EQUITY) RELATING TO THIS AMENDMENT AND FOR ANY COUNTERCLAIM THEREIN.</w:t>
      </w:r>
    </w:p>
    <w:p>
      <w:pPr>
        <w:pStyle w:val="TextBody"/>
        <w:bidi w:val="0"/>
        <w:spacing w:lineRule="auto" w:line="264" w:before="0" w:after="180"/>
        <w:ind w:left="0" w:right="0" w:firstLine="720"/>
        <w:jc w:val="both"/>
        <w:rPr/>
      </w:pPr>
      <w:r>
        <w:rPr>
          <w:rFonts w:ascii="Times New Roman;serif" w:hAnsi="Times New Roman;serif"/>
          <w:b/>
          <w:color w:val="000000"/>
          <w:sz w:val="22"/>
        </w:rPr>
        <w:t>12.    Post-Closing Obligations</w:t>
      </w:r>
      <w:r>
        <w:rPr>
          <w:rFonts w:ascii="Times New Roman;serif" w:hAnsi="Times New Roman;serif"/>
          <w:b w:val="false"/>
          <w:color w:val="000000"/>
          <w:sz w:val="22"/>
        </w:rPr>
        <w:t>. Within one hundred twenty (120) days after the Amendment Effective Date, unless waived or extended by the Administrative Agent, in its reasonable discretion, the Collateral Trustee shall have received either the item listed in paragraph (a) or the items listed in paragraph (b) as follows:</w:t>
      </w:r>
    </w:p>
    <w:p>
      <w:pPr>
        <w:pStyle w:val="TextBody"/>
        <w:bidi w:val="0"/>
        <w:spacing w:lineRule="auto" w:line="264" w:before="0" w:after="18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an opinion or email confirmation from local counsel in each jurisdiction where a Mortgaged Property is located, in form and substance reasonably satisfactory to the Administrative Agent, to the effect that no amendment to the existing Mortgage is necessary to maintain the continued enforceability, validity and priority of the Mortgage, and to give constructive notice to third parties of the lien created by such Mortgage, in each case, as security for the Obligations, including the Obligations evidenced by the Credit Agreement as amended by this Amendment and the other documents executed in connection therewith, for the benefit of the Secured Parties; or</w:t>
      </w:r>
    </w:p>
    <w:p>
      <w:pPr>
        <w:pStyle w:val="TextBody"/>
        <w:bidi w:val="0"/>
        <w:spacing w:lineRule="auto" w:line="264" w:before="0" w:after="18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with respect to the existing Mortgages, the following, in each case, in form and substance reasonably acceptable to the Administrative Agent:</w:t>
      </w:r>
    </w:p>
    <w:p>
      <w:pPr>
        <w:pStyle w:val="TextBody"/>
        <w:bidi w:val="0"/>
        <w:spacing w:lineRule="auto" w:line="264" w:before="0" w:after="180"/>
        <w:ind w:left="0" w:right="0" w:hanging="720"/>
        <w:jc w:val="both"/>
        <w:rPr/>
      </w:pPr>
      <w:r>
        <w:rPr>
          <w:rFonts w:ascii="Times New Roman;serif" w:hAnsi="Times New Roman;serif"/>
          <w:b w:val="false"/>
          <w:color w:val="000000"/>
          <w:sz w:val="22"/>
        </w:rPr>
        <w:t>(i)    with respect to each Mortgage encumbering a Mortgaged Property, an amendment thereof (each a “</w:t>
      </w:r>
      <w:r>
        <w:rPr>
          <w:rFonts w:ascii="Times New Roman;serif" w:hAnsi="Times New Roman;serif"/>
          <w:b w:val="false"/>
          <w:color w:val="000000"/>
          <w:sz w:val="22"/>
          <w:u w:val="single"/>
        </w:rPr>
        <w:t>Mortgage Amendment</w:t>
      </w:r>
      <w:r>
        <w:rPr>
          <w:color w:val="000000"/>
        </w:rPr>
        <w:t>”</w:t>
      </w:r>
      <w:r>
        <w:rPr>
          <w:rFonts w:ascii="Times New Roman;serif" w:hAnsi="Times New Roman;serif"/>
          <w:b w:val="false"/>
          <w:color w:val="000000"/>
          <w:sz w:val="22"/>
        </w:rPr>
        <w:t>) duly executed and acknowledged by the applicable Credit Party, and in form for recording in the recording office where each Mortgage was recorded, in form and substance reasonably satisfactory to the Administrative</w:t>
      </w:r>
      <w:r>
        <w:rPr>
          <w:color w:val="000000"/>
        </w:rPr>
        <w:t xml:space="preserve"> </w:t>
      </w:r>
      <w:r>
        <w:rPr>
          <w:rFonts w:ascii="Times New Roman;serif" w:hAnsi="Times New Roman;serif"/>
          <w:b w:val="false"/>
          <w:color w:val="000000"/>
          <w:sz w:val="22"/>
        </w:rPr>
        <w:t>Agent;</w:t>
      </w:r>
    </w:p>
    <w:p>
      <w:pPr>
        <w:pStyle w:val="TextBody"/>
        <w:bidi w:val="0"/>
        <w:spacing w:lineRule="auto" w:line="264" w:before="0" w:after="180"/>
        <w:ind w:left="0" w:right="0" w:hanging="720"/>
        <w:jc w:val="both"/>
        <w:rPr/>
      </w:pPr>
      <w:r>
        <w:rPr>
          <w:rFonts w:ascii="Times New Roman;serif" w:hAnsi="Times New Roman;serif"/>
          <w:b w:val="false"/>
          <w:color w:val="000000"/>
          <w:sz w:val="22"/>
        </w:rPr>
        <w:t>(ii)    with respect to each Mortgage Amendment, a title search, assuring the Administrative</w:t>
      </w:r>
      <w:r>
        <w:rPr>
          <w:color w:val="000000"/>
        </w:rPr>
        <w:t xml:space="preserve"> </w:t>
      </w:r>
      <w:r>
        <w:rPr>
          <w:rFonts w:ascii="Times New Roman;serif" w:hAnsi="Times New Roman;serif"/>
          <w:b w:val="false"/>
          <w:color w:val="000000"/>
          <w:sz w:val="22"/>
        </w:rPr>
        <w:t>Agent that such Mortgage is a first priority lien on such Mortgaged Property in favor of the Collateral Trustee for the benefit of the Secured Parties free and clear of all defects, encumbrances and liens except for Permitted Liens, and such title search shall otherwise be in form and substance reasonably satisfactory to the Administrative</w:t>
      </w:r>
      <w:r>
        <w:rPr>
          <w:color w:val="000000"/>
        </w:rPr>
        <w:t xml:space="preserve"> </w:t>
      </w:r>
      <w:r>
        <w:rPr>
          <w:rFonts w:ascii="Times New Roman;serif" w:hAnsi="Times New Roman;serif"/>
          <w:b w:val="false"/>
          <w:color w:val="000000"/>
          <w:sz w:val="22"/>
        </w:rPr>
        <w:t>Agent;</w:t>
      </w:r>
    </w:p>
    <w:p>
      <w:pPr>
        <w:pStyle w:val="TextBody"/>
        <w:bidi w:val="0"/>
        <w:spacing w:lineRule="auto" w:line="264" w:before="0" w:after="180"/>
        <w:ind w:left="0" w:right="0" w:hanging="720"/>
        <w:jc w:val="both"/>
        <w:rPr/>
      </w:pPr>
      <w:r>
        <w:rPr>
          <w:rFonts w:ascii="Times New Roman;serif" w:hAnsi="Times New Roman;serif"/>
          <w:b w:val="false"/>
          <w:color w:val="000000"/>
          <w:sz w:val="22"/>
        </w:rPr>
        <w:t>(iii)    with respect to each Mortgage Amendment, opinions of local counsel to the Credit Parties in the states where each Mortgaged Property is located, which opinions (x) shall be addressed to the Collateral Trustee and the Secured Parties, (y) shall cover the enforceability of the respective Mortgage Amendment and such other matters incident to the transactions contemplated herein as the Administrative</w:t>
      </w:r>
      <w:r>
        <w:rPr>
          <w:color w:val="000000"/>
        </w:rPr>
        <w:t xml:space="preserve"> </w:t>
      </w:r>
      <w:r>
        <w:rPr>
          <w:rFonts w:ascii="Times New Roman;serif" w:hAnsi="Times New Roman;serif"/>
          <w:b w:val="false"/>
          <w:color w:val="000000"/>
          <w:sz w:val="22"/>
        </w:rPr>
        <w:t>Agent may reasonably request and (z) shall be in form and substance reasonably satisfactory to the Administrative</w:t>
      </w:r>
      <w:r>
        <w:rPr>
          <w:color w:val="000000"/>
        </w:rPr>
        <w:t xml:space="preserve"> </w:t>
      </w:r>
      <w:r>
        <w:rPr>
          <w:rFonts w:ascii="Times New Roman;serif" w:hAnsi="Times New Roman;serif"/>
          <w:b w:val="false"/>
          <w:color w:val="000000"/>
          <w:sz w:val="22"/>
        </w:rPr>
        <w:t>Agent; and</w:t>
      </w:r>
    </w:p>
    <w:p>
      <w:pPr>
        <w:pStyle w:val="TextBody"/>
        <w:bidi w:val="0"/>
        <w:spacing w:lineRule="auto" w:line="264" w:before="0" w:after="180"/>
        <w:ind w:left="0" w:right="0" w:hanging="720"/>
        <w:jc w:val="both"/>
        <w:rPr/>
      </w:pPr>
      <w:r>
        <w:rPr>
          <w:rFonts w:ascii="Times New Roman;serif" w:hAnsi="Times New Roman;serif"/>
          <w:b w:val="false"/>
          <w:color w:val="000000"/>
          <w:sz w:val="22"/>
        </w:rPr>
        <w:t>(iv)    evidence acceptable to the Administrative</w:t>
      </w:r>
      <w:r>
        <w:rPr>
          <w:color w:val="000000"/>
        </w:rPr>
        <w:t xml:space="preserve"> </w:t>
      </w:r>
      <w:r>
        <w:rPr>
          <w:rFonts w:ascii="Times New Roman;serif" w:hAnsi="Times New Roman;serif"/>
          <w:b w:val="false"/>
          <w:color w:val="000000"/>
          <w:sz w:val="22"/>
        </w:rPr>
        <w:t>Agent of payment by the Borrower of all applicable title search and examination charges, and related charges, mortgage recording taxes, fees, charges, costs and expenses required for the recording of the Mortgage Amendments and issuance of the title searches.</w:t>
      </w:r>
    </w:p>
    <w:p>
      <w:pPr>
        <w:pStyle w:val="TextBody"/>
        <w:bidi w:val="0"/>
        <w:spacing w:before="0" w:after="180"/>
        <w:jc w:val="both"/>
        <w:rPr/>
      </w:pPr>
      <w:r>
        <w:rPr/>
      </w:r>
    </w:p>
    <w:p>
      <w:pPr>
        <w:pStyle w:val="TextBody"/>
        <w:bidi w:val="0"/>
        <w:spacing w:lineRule="auto" w:line="264" w:before="0" w:after="18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pages follow</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42925"/>
                <wp:effectExtent l="0" t="0" r="0" b="0"/>
                <wp:wrapNone/>
                <wp:docPr id="39" name="Frame3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each of the undersigned has caused its duly authorized officer to execute and deliver this Amendment as of the date first set forth above.</w:t>
      </w:r>
    </w:p>
    <w:p>
      <w:pPr>
        <w:pStyle w:val="TextBody"/>
        <w:bidi w:val="0"/>
        <w:spacing w:before="0" w:after="180"/>
        <w:jc w:val="both"/>
        <w:rPr/>
      </w:pPr>
      <w:r>
        <w:rPr/>
      </w:r>
    </w:p>
    <w:tbl>
      <w:tblPr>
        <w:tblW w:w="4518" w:type="dxa"/>
        <w:jc w:val="left"/>
        <w:tblInd w:w="0" w:type="dxa"/>
        <w:tblLayout w:type="fixed"/>
        <w:tblCellMar>
          <w:top w:w="28" w:type="dxa"/>
          <w:left w:w="28" w:type="dxa"/>
          <w:bottom w:w="28" w:type="dxa"/>
          <w:right w:w="28" w:type="dxa"/>
        </w:tblCellMar>
      </w:tblPr>
      <w:tblGrid>
        <w:gridCol w:w="606"/>
        <w:gridCol w:w="531"/>
        <w:gridCol w:w="531"/>
        <w:gridCol w:w="829"/>
        <w:gridCol w:w="829"/>
        <w:gridCol w:w="1192"/>
      </w:tblGrid>
      <w:tr>
        <w:trPr/>
        <w:tc>
          <w:tcPr>
            <w:tcW w:w="60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r>
      <w:tr>
        <w:trPr/>
        <w:tc>
          <w:tcPr>
            <w:tcW w:w="4518"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BORROWER:</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TALEN ENERGY SUPPLY, LLC</w:t>
            </w:r>
          </w:p>
        </w:tc>
      </w:tr>
      <w:tr>
        <w:trPr/>
        <w:tc>
          <w:tcPr>
            <w:tcW w:w="1668" w:type="dxa"/>
            <w:gridSpan w:val="3"/>
            <w:tcBorders/>
            <w:tcMar>
              <w:top w:w="0" w:type="dxa"/>
              <w:left w:w="0" w:type="dxa"/>
              <w:bottom w:w="0" w:type="dxa"/>
              <w:right w:w="0" w:type="dxa"/>
            </w:tcMar>
            <w:vAlign w:val="center"/>
          </w:tcPr>
          <w:p>
            <w:pPr>
              <w:pStyle w:val="TableContents"/>
              <w:bidi w:val="0"/>
              <w:spacing w:before="0" w:after="180"/>
              <w:jc w:val="left"/>
              <w:rPr/>
            </w:pPr>
            <w:r>
              <w:rPr/>
            </w:r>
          </w:p>
          <w:p>
            <w:pPr>
              <w:pStyle w:val="TableContents"/>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Sergio Castro</w:t>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8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Sergio Castro</w:t>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Vice President and Treasurer</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21"/>
        <w:gridCol w:w="1642"/>
        <w:gridCol w:w="1649"/>
        <w:gridCol w:w="1462"/>
        <w:gridCol w:w="1462"/>
        <w:gridCol w:w="2069"/>
      </w:tblGrid>
      <w:tr>
        <w:trPr/>
        <w:tc>
          <w:tcPr>
            <w:tcW w:w="1921"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r>
      <w:tr>
        <w:trPr/>
        <w:tc>
          <w:tcPr>
            <w:tcW w:w="5212" w:type="dxa"/>
            <w:gridSpan w:val="3"/>
            <w:tcBorders/>
            <w:tcMar>
              <w:top w:w="0" w:type="dxa"/>
              <w:left w:w="0" w:type="dxa"/>
              <w:bottom w:w="0" w:type="dxa"/>
              <w:right w:w="0" w:type="dxa"/>
            </w:tcMar>
            <w:vAlign w:val="center"/>
          </w:tcPr>
          <w:p>
            <w:pPr>
              <w:pStyle w:val="TableContents"/>
              <w:bidi w:val="0"/>
              <w:spacing w:lineRule="auto" w:line="319" w:before="0" w:after="240"/>
              <w:jc w:val="left"/>
              <w:rPr>
                <w:rFonts w:ascii="Times New Roman;serif" w:hAnsi="Times New Roman;serif"/>
                <w:b/>
                <w:color w:val="000000"/>
                <w:sz w:val="22"/>
              </w:rPr>
            </w:pPr>
            <w:r>
              <w:rPr>
                <w:rFonts w:ascii="Times New Roman;serif" w:hAnsi="Times New Roman;serif"/>
                <w:b/>
                <w:color w:val="000000"/>
                <w:sz w:val="22"/>
              </w:rPr>
              <w:t>SUBSIDIARY GUARANTORS:</w:t>
            </w:r>
          </w:p>
        </w:tc>
        <w:tc>
          <w:tcPr>
            <w:tcW w:w="4993" w:type="dxa"/>
            <w:gridSpan w:val="3"/>
            <w:tcBorders/>
            <w:tcMar>
              <w:top w:w="0" w:type="dxa"/>
              <w:left w:w="0" w:type="dxa"/>
              <w:bottom w:w="0" w:type="dxa"/>
              <w:right w:w="0" w:type="dxa"/>
            </w:tcMar>
            <w:vAlign w:val="center"/>
          </w:tcPr>
          <w:p>
            <w:pPr>
              <w:pStyle w:val="TableContents"/>
              <w:bidi w:val="0"/>
              <w:spacing w:before="0" w:after="240"/>
              <w:jc w:val="left"/>
              <w:rPr/>
            </w:pPr>
            <w:r>
              <w:rPr/>
            </w:r>
          </w:p>
        </w:tc>
      </w:tr>
      <w:tr>
        <w:trPr/>
        <w:tc>
          <w:tcPr>
            <w:tcW w:w="521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BRANDON SHORES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BRUNNER ISLAND,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COLSTRIP COMM SERV,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FORT ARMISTEAD ROAD – LOT 15</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LANDFILL,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GUERNSEY POWER STATION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H.A. WAGNER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HOLTWOOD,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LIBERTY VIEW POWER,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LMBE PROJECT COMPANY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MC OPCO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MC PROJECT COMPANY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MONTANA GROWTH HOLDINGS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MONTOUR,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MORRIS ENERGY OPERATIONS COMPANY,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MOXIE FREEDOM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NEWARK BAY COGENERATION PARTNERSHIP, L.P.</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NEWARK BAY HOLDING COMPANY,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NORTHEAST GAS GENERATION HOLDINGS,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PENNSYLVANIA MINES,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RAVEN LOT 15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RAVEN POWER FINANCE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RAVEN POWER FORT SMALLWOOD LLC</w:t>
            </w:r>
          </w:p>
          <w:p>
            <w:pPr>
              <w:pStyle w:val="TableContents"/>
              <w:bidi w:val="0"/>
              <w:spacing w:lineRule="auto" w:line="319" w:before="0" w:after="240"/>
              <w:jc w:val="left"/>
              <w:rPr>
                <w:rFonts w:ascii="Times New Roman;serif" w:hAnsi="Times New Roman;serif"/>
                <w:b/>
                <w:color w:val="000000"/>
                <w:sz w:val="22"/>
              </w:rPr>
            </w:pPr>
            <w:r>
              <w:rPr>
                <w:rFonts w:ascii="Times New Roman;serif" w:hAnsi="Times New Roman;serif"/>
                <w:b/>
                <w:color w:val="000000"/>
                <w:sz w:val="22"/>
              </w:rPr>
              <w:t>RAVEN POWER GENERATION HOLDINGS LLC</w:t>
            </w:r>
          </w:p>
        </w:tc>
        <w:tc>
          <w:tcPr>
            <w:tcW w:w="4993"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RAVEN POWER GROUP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RAVEN POWER PROPERTY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RAVEN FS PROPERTY HOLDINGS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RMGL HOLDINGS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SAPPHIRE POWER GENERATION HOLDINGS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SUSQUEHANNA NUCLEAR,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TALEN CONEMAUGH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TALEN ENERGY MARKETING,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TALEN ENERGY SERVICES GROUP,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TALEN ENERGY SERVICES HOLDINGS,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TALEN GENERATION,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TALEN KEYCON HOLDINGS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TALEN KEYSTONE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TALEN MCR HOLDINGS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TALEN MONTANA,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TALEN MONTANA HOLDINGS,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TALEN NE LLC</w:t>
            </w:r>
          </w:p>
          <w:p>
            <w:pPr>
              <w:pStyle w:val="TableContents"/>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THE RIVERLANDS RECREATION AREA</w:t>
            </w:r>
          </w:p>
          <w:p>
            <w:pPr>
              <w:pStyle w:val="TableContents"/>
              <w:bidi w:val="0"/>
              <w:spacing w:lineRule="auto" w:line="319" w:before="0" w:after="240"/>
              <w:jc w:val="left"/>
              <w:rPr>
                <w:rFonts w:ascii="Times New Roman;serif" w:hAnsi="Times New Roman;serif"/>
                <w:b/>
                <w:color w:val="000000"/>
                <w:sz w:val="22"/>
              </w:rPr>
            </w:pPr>
            <w:r>
              <w:rPr>
                <w:rFonts w:ascii="Times New Roman;serif" w:hAnsi="Times New Roman;serif"/>
                <w:b/>
                <w:color w:val="000000"/>
                <w:sz w:val="22"/>
              </w:rPr>
              <w:t>LLC</w:t>
            </w:r>
          </w:p>
        </w:tc>
      </w:tr>
    </w:tbl>
    <w:p>
      <w:pPr>
        <w:pStyle w:val="TextBody"/>
        <w:bidi w:val="0"/>
        <w:spacing w:before="0" w:after="0"/>
        <w:jc w:val="left"/>
        <w:rPr/>
      </w:pPr>
      <w:r>
        <w:rPr/>
      </w:r>
    </w:p>
    <w:tbl>
      <w:tblPr>
        <w:tblW w:w="3583" w:type="dxa"/>
        <w:jc w:val="left"/>
        <w:tblInd w:w="0" w:type="dxa"/>
        <w:tblLayout w:type="fixed"/>
        <w:tblCellMar>
          <w:top w:w="28" w:type="dxa"/>
          <w:left w:w="28" w:type="dxa"/>
          <w:bottom w:w="28" w:type="dxa"/>
          <w:right w:w="28" w:type="dxa"/>
        </w:tblCellMar>
      </w:tblPr>
      <w:tblGrid>
        <w:gridCol w:w="264"/>
        <w:gridCol w:w="232"/>
        <w:gridCol w:w="238"/>
        <w:gridCol w:w="834"/>
        <w:gridCol w:w="834"/>
        <w:gridCol w:w="1181"/>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Sergio Castro</w:t>
            </w:r>
          </w:p>
        </w:tc>
      </w:tr>
      <w:tr>
        <w:trPr/>
        <w:tc>
          <w:tcPr>
            <w:tcW w:w="73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8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Sergio Castro</w:t>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Vice President and Treasurer</w:t>
            </w:r>
          </w:p>
        </w:tc>
      </w:tr>
    </w:tbl>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p>
                  </w:txbxContent>
                </v:textbox>
                <w10:wrap type="none"/>
              </v:rect>
            </w:pict>
          </mc:Fallback>
        </mc:AlternateContent>
      </w:r>
    </w:p>
    <w:tbl>
      <w:tblPr>
        <w:tblW w:w="6450" w:type="dxa"/>
        <w:jc w:val="left"/>
        <w:tblInd w:w="0" w:type="dxa"/>
        <w:tblLayout w:type="fixed"/>
        <w:tblCellMar>
          <w:top w:w="28" w:type="dxa"/>
          <w:left w:w="28" w:type="dxa"/>
          <w:bottom w:w="28" w:type="dxa"/>
          <w:right w:w="28" w:type="dxa"/>
        </w:tblCellMar>
      </w:tblPr>
      <w:tblGrid>
        <w:gridCol w:w="1087"/>
        <w:gridCol w:w="957"/>
        <w:gridCol w:w="957"/>
        <w:gridCol w:w="1010"/>
        <w:gridCol w:w="1010"/>
        <w:gridCol w:w="1429"/>
      </w:tblGrid>
      <w:tr>
        <w:trPr/>
        <w:tc>
          <w:tcPr>
            <w:tcW w:w="108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6450" w:type="dxa"/>
            <w:gridSpan w:val="6"/>
            <w:tcBorders/>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color w:val="000000"/>
                <w:sz w:val="22"/>
              </w:rPr>
              <w:t>CITIBANK, N.A.</w:t>
            </w:r>
            <w:r>
              <w:rPr>
                <w:rFonts w:ascii="Times New Roman;serif" w:hAnsi="Times New Roman;serif"/>
                <w:b w:val="false"/>
                <w:color w:val="000000"/>
                <w:sz w:val="22"/>
              </w:rPr>
              <w:t>, as Administrative Agent and Collateral Agent</w:t>
            </w:r>
          </w:p>
        </w:tc>
      </w:tr>
      <w:tr>
        <w:trPr/>
        <w:tc>
          <w:tcPr>
            <w:tcW w:w="300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Ashwani Khubani</w:t>
            </w:r>
          </w:p>
        </w:tc>
      </w:tr>
      <w:tr>
        <w:trPr/>
        <w:tc>
          <w:tcPr>
            <w:tcW w:w="300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4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Ashwani Khubani</w:t>
            </w:r>
          </w:p>
        </w:tc>
      </w:tr>
      <w:tr>
        <w:trPr/>
        <w:tc>
          <w:tcPr>
            <w:tcW w:w="3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Managing Director / Vice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62"/>
        <w:gridCol w:w="1547"/>
        <w:gridCol w:w="1547"/>
        <w:gridCol w:w="1574"/>
        <w:gridCol w:w="1547"/>
        <w:gridCol w:w="2228"/>
      </w:tblGrid>
      <w:tr>
        <w:trPr/>
        <w:tc>
          <w:tcPr>
            <w:tcW w:w="1762"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rPr>
              <w:t>CITIBANK, N.A.</w:t>
            </w:r>
            <w:r>
              <w:rPr>
                <w:rFonts w:ascii="Times New Roman;serif" w:hAnsi="Times New Roman;serif"/>
                <w:b w:val="false"/>
                <w:color w:val="000000"/>
                <w:sz w:val="22"/>
              </w:rPr>
              <w:t>,</w:t>
            </w:r>
          </w:p>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as a 2026-1 Additional Revolving Lender, Stand-Alone L/C Issuer and 2026-1 Additional Stand-Alone L/C Issuer </w:t>
            </w:r>
          </w:p>
        </w:tc>
      </w:tr>
      <w:tr>
        <w:trPr/>
        <w:tc>
          <w:tcPr>
            <w:tcW w:w="485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Ashwani Khubani</w:t>
            </w:r>
          </w:p>
        </w:tc>
      </w:tr>
      <w:tr>
        <w:trPr/>
        <w:tc>
          <w:tcPr>
            <w:tcW w:w="4856"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53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Ashwani Khubani</w:t>
            </w:r>
          </w:p>
        </w:tc>
      </w:tr>
      <w:tr>
        <w:trPr/>
        <w:tc>
          <w:tcPr>
            <w:tcW w:w="4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5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Managing Director / Vice President</w:t>
            </w:r>
          </w:p>
        </w:tc>
      </w:tr>
      <w:tr>
        <w:trPr/>
        <w:tc>
          <w:tcPr>
            <w:tcW w:w="4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80"/>
        <w:ind w:left="0" w:right="0" w:hanging="432"/>
        <w:jc w:val="left"/>
        <w:rPr/>
      </w:pPr>
      <w:r>
        <w:rPr/>
      </w:r>
    </w:p>
    <w:p>
      <w:pPr>
        <w:pStyle w:val="TextBody"/>
        <w:bidi w:val="0"/>
        <w:spacing w:before="0" w:after="480"/>
        <w:ind w:left="0" w:right="0" w:hanging="43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54"/>
        <w:gridCol w:w="1540"/>
        <w:gridCol w:w="1540"/>
        <w:gridCol w:w="1639"/>
        <w:gridCol w:w="1540"/>
        <w:gridCol w:w="2192"/>
      </w:tblGrid>
      <w:tr>
        <w:trPr/>
        <w:tc>
          <w:tcPr>
            <w:tcW w:w="175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color w:val="000000"/>
                <w:sz w:val="22"/>
              </w:rPr>
              <w:t>BANK OF MONTREAL</w:t>
            </w:r>
            <w:r>
              <w:rPr>
                <w:rFonts w:ascii="Times New Roman;serif" w:hAnsi="Times New Roman;serif"/>
                <w:b w:val="false"/>
                <w:color w:val="000000"/>
                <w:sz w:val="22"/>
              </w:rPr>
              <w:t>, as a 2026-1 Additional Revolving Lender, 2026-1 Additional Stand-Alone L/C Issuer and Stand-Alone L/C Issuer</w:t>
            </w:r>
          </w:p>
        </w:tc>
      </w:tr>
      <w:tr>
        <w:trPr/>
        <w:tc>
          <w:tcPr>
            <w:tcW w:w="483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Michaels Cummings</w:t>
            </w:r>
          </w:p>
        </w:tc>
      </w:tr>
      <w:tr>
        <w:trPr/>
        <w:tc>
          <w:tcPr>
            <w:tcW w:w="483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53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Michael Cummings</w:t>
            </w:r>
          </w:p>
        </w:tc>
      </w:tr>
      <w:tr>
        <w:trPr/>
        <w:tc>
          <w:tcPr>
            <w:tcW w:w="4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53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Managing Director</w:t>
            </w:r>
          </w:p>
        </w:tc>
      </w:tr>
    </w:tbl>
    <w:p>
      <w:pPr>
        <w:pStyle w:val="TextBody"/>
        <w:bidi w:val="0"/>
        <w:spacing w:before="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54"/>
        <w:gridCol w:w="1542"/>
        <w:gridCol w:w="1542"/>
        <w:gridCol w:w="1636"/>
        <w:gridCol w:w="1542"/>
        <w:gridCol w:w="2189"/>
      </w:tblGrid>
      <w:tr>
        <w:trPr/>
        <w:tc>
          <w:tcPr>
            <w:tcW w:w="175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color w:val="000000"/>
                <w:sz w:val="22"/>
              </w:rPr>
              <w:t>CAPITAL ONE, NATIONAL ASSOCIATION</w:t>
            </w:r>
            <w:r>
              <w:rPr>
                <w:rFonts w:ascii="Times New Roman;serif" w:hAnsi="Times New Roman;serif"/>
                <w:b w:val="false"/>
                <w:color w:val="000000"/>
                <w:sz w:val="22"/>
              </w:rPr>
              <w:t>, as a 2026-1 Additional Revolving Lender, 2026-1 Additional Stand-Alone L/C Issuer and Stand-Alone L/C Issuer</w:t>
            </w:r>
          </w:p>
        </w:tc>
      </w:tr>
      <w:tr>
        <w:trPr/>
        <w:tc>
          <w:tcPr>
            <w:tcW w:w="4838"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Andreas Michailidis</w:t>
            </w:r>
          </w:p>
        </w:tc>
      </w:tr>
      <w:tr>
        <w:trPr/>
        <w:tc>
          <w:tcPr>
            <w:tcW w:w="4838"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53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Andreas Michailidis</w:t>
            </w:r>
          </w:p>
        </w:tc>
      </w:tr>
      <w:tr>
        <w:trPr/>
        <w:tc>
          <w:tcPr>
            <w:tcW w:w="4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53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Senior Manager</w:t>
            </w:r>
          </w:p>
        </w:tc>
      </w:tr>
    </w:tbl>
    <w:p>
      <w:pPr>
        <w:pStyle w:val="TextBody"/>
        <w:bidi w:val="0"/>
        <w:spacing w:before="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38"/>
        <w:gridCol w:w="1527"/>
        <w:gridCol w:w="1527"/>
        <w:gridCol w:w="1705"/>
        <w:gridCol w:w="1527"/>
        <w:gridCol w:w="2181"/>
      </w:tblGrid>
      <w:tr>
        <w:trPr/>
        <w:tc>
          <w:tcPr>
            <w:tcW w:w="173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color w:val="000000"/>
                <w:sz w:val="22"/>
              </w:rPr>
              <w:t>CANADIAN IMPERIAL BANK OF COMMERCE, NEW YORK BRANCH</w:t>
            </w:r>
            <w:r>
              <w:rPr>
                <w:rFonts w:ascii="Times New Roman;serif" w:hAnsi="Times New Roman;serif"/>
                <w:b w:val="false"/>
                <w:color w:val="000000"/>
                <w:sz w:val="22"/>
              </w:rPr>
              <w:t>, as a 2026-1 Additional Revolving Lender, 2026-1 Additional Stand-Alone L/C Issuer and Stand-Alone L/C Issuer</w:t>
            </w:r>
          </w:p>
        </w:tc>
      </w:tr>
      <w:tr>
        <w:trPr/>
        <w:tc>
          <w:tcPr>
            <w:tcW w:w="4792"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Amit Vasani</w:t>
            </w:r>
          </w:p>
        </w:tc>
      </w:tr>
      <w:tr>
        <w:trPr/>
        <w:tc>
          <w:tcPr>
            <w:tcW w:w="479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54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Amit Vasani</w:t>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54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Authorized Signatory</w:t>
            </w:r>
          </w:p>
        </w:tc>
      </w:tr>
    </w:tbl>
    <w:p>
      <w:pPr>
        <w:pStyle w:val="TextBody"/>
        <w:bidi w:val="0"/>
        <w:spacing w:before="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64"/>
        <w:gridCol w:w="1546"/>
        <w:gridCol w:w="1546"/>
        <w:gridCol w:w="1588"/>
        <w:gridCol w:w="1546"/>
        <w:gridCol w:w="2215"/>
      </w:tblGrid>
      <w:tr>
        <w:trPr/>
        <w:tc>
          <w:tcPr>
            <w:tcW w:w="17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color w:val="000000"/>
                <w:sz w:val="22"/>
              </w:rPr>
              <w:t>BANCO SANTANDER, S.A., NEW YORK BRANCH</w:t>
            </w:r>
            <w:r>
              <w:rPr>
                <w:rFonts w:ascii="Times New Roman;serif" w:hAnsi="Times New Roman;serif"/>
                <w:b w:val="false"/>
                <w:color w:val="000000"/>
                <w:sz w:val="22"/>
              </w:rPr>
              <w:t>, as a 2026-1 Additional Revolving Lender and Stand-Alone L/C Issuer</w:t>
            </w:r>
          </w:p>
        </w:tc>
      </w:tr>
      <w:tr>
        <w:trPr/>
        <w:tc>
          <w:tcPr>
            <w:tcW w:w="485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Andrew Maletta</w:t>
            </w:r>
          </w:p>
        </w:tc>
      </w:tr>
      <w:tr>
        <w:trPr/>
        <w:tc>
          <w:tcPr>
            <w:tcW w:w="4856"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53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Andrew Maletta</w:t>
            </w:r>
          </w:p>
        </w:tc>
      </w:tr>
      <w:tr>
        <w:trPr/>
        <w:tc>
          <w:tcPr>
            <w:tcW w:w="4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5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Executive Director</w:t>
            </w:r>
          </w:p>
        </w:tc>
      </w:tr>
      <w:tr>
        <w:trPr/>
        <w:tc>
          <w:tcPr>
            <w:tcW w:w="4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Ryan Peters</w:t>
            </w:r>
          </w:p>
        </w:tc>
      </w:tr>
      <w:tr>
        <w:trPr/>
        <w:tc>
          <w:tcPr>
            <w:tcW w:w="4856"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53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Ryan Peters</w:t>
            </w:r>
          </w:p>
        </w:tc>
      </w:tr>
      <w:tr>
        <w:trPr/>
        <w:tc>
          <w:tcPr>
            <w:tcW w:w="4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5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Executive Director</w:t>
            </w:r>
          </w:p>
        </w:tc>
      </w:tr>
    </w:tbl>
    <w:p>
      <w:pPr>
        <w:pStyle w:val="TextBody"/>
        <w:bidi w:val="0"/>
        <w:spacing w:before="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p>
                  </w:txbxContent>
                </v:textbox>
                <w10:wrap type="none"/>
              </v:rect>
            </w:pict>
          </mc:Fallback>
        </mc:AlternateContent>
      </w:r>
    </w:p>
    <w:tbl>
      <w:tblPr>
        <w:tblW w:w="8892" w:type="dxa"/>
        <w:jc w:val="left"/>
        <w:tblInd w:w="0" w:type="dxa"/>
        <w:tblLayout w:type="fixed"/>
        <w:tblCellMar>
          <w:top w:w="28" w:type="dxa"/>
          <w:left w:w="28" w:type="dxa"/>
          <w:bottom w:w="28" w:type="dxa"/>
          <w:right w:w="28" w:type="dxa"/>
        </w:tblCellMar>
      </w:tblPr>
      <w:tblGrid>
        <w:gridCol w:w="1544"/>
        <w:gridCol w:w="1351"/>
        <w:gridCol w:w="1351"/>
        <w:gridCol w:w="1351"/>
        <w:gridCol w:w="1351"/>
        <w:gridCol w:w="1944"/>
      </w:tblGrid>
      <w:tr>
        <w:trPr/>
        <w:tc>
          <w:tcPr>
            <w:tcW w:w="154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r>
      <w:tr>
        <w:trPr/>
        <w:tc>
          <w:tcPr>
            <w:tcW w:w="8892" w:type="dxa"/>
            <w:gridSpan w:val="6"/>
            <w:tcBorders/>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color w:val="000000"/>
                <w:sz w:val="22"/>
              </w:rPr>
              <w:t>MUFG BANK, LTD.</w:t>
            </w:r>
            <w:r>
              <w:rPr>
                <w:rFonts w:ascii="Times New Roman;serif" w:hAnsi="Times New Roman;serif"/>
                <w:b w:val="false"/>
                <w:color w:val="000000"/>
                <w:sz w:val="22"/>
              </w:rPr>
              <w:t>, as a 2026-1 Additional Revolving Lender and Stand-Alone L/C Issuer</w:t>
            </w:r>
          </w:p>
        </w:tc>
      </w:tr>
      <w:tr>
        <w:trPr/>
        <w:tc>
          <w:tcPr>
            <w:tcW w:w="424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Nietzsche Rodricks</w:t>
            </w:r>
          </w:p>
        </w:tc>
      </w:tr>
      <w:tr>
        <w:trPr/>
        <w:tc>
          <w:tcPr>
            <w:tcW w:w="4246"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46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Nietzsche Rodricks</w:t>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46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Managing Director</w:t>
            </w:r>
          </w:p>
        </w:tc>
      </w:tr>
    </w:tbl>
    <w:p>
      <w:pPr>
        <w:pStyle w:val="TextBody"/>
        <w:bidi w:val="0"/>
        <w:spacing w:before="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67"/>
        <w:gridCol w:w="1539"/>
        <w:gridCol w:w="1539"/>
        <w:gridCol w:w="1603"/>
        <w:gridCol w:w="1539"/>
        <w:gridCol w:w="2218"/>
      </w:tblGrid>
      <w:tr>
        <w:trPr/>
        <w:tc>
          <w:tcPr>
            <w:tcW w:w="1767"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color w:val="000000"/>
                <w:sz w:val="22"/>
              </w:rPr>
              <w:t>BNP PARIBAS</w:t>
            </w:r>
            <w:r>
              <w:rPr>
                <w:rFonts w:ascii="Times New Roman;serif" w:hAnsi="Times New Roman;serif"/>
                <w:b w:val="false"/>
                <w:color w:val="000000"/>
                <w:sz w:val="22"/>
              </w:rPr>
              <w:t>, as a 2026-1 Additional Revolving Lender, 2026-1 Additional Stand-Alone L/C Issuer and Stand-Alone L/C Issuer</w:t>
            </w:r>
          </w:p>
        </w:tc>
      </w:tr>
      <w:tr>
        <w:trPr/>
        <w:tc>
          <w:tcPr>
            <w:tcW w:w="484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Miko McGuire</w:t>
            </w:r>
          </w:p>
        </w:tc>
      </w:tr>
      <w:tr>
        <w:trPr/>
        <w:tc>
          <w:tcPr>
            <w:tcW w:w="484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53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Miko McGuire</w:t>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5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Director</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Gabrielle Jacquier</w:t>
            </w:r>
          </w:p>
        </w:tc>
      </w:tr>
      <w:tr>
        <w:trPr/>
        <w:tc>
          <w:tcPr>
            <w:tcW w:w="484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53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Gabrielle Jacquier</w:t>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5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Vice President</w:t>
            </w:r>
          </w:p>
        </w:tc>
      </w:tr>
    </w:tbl>
    <w:p>
      <w:pPr>
        <w:pStyle w:val="TextBody"/>
        <w:bidi w:val="0"/>
        <w:spacing w:before="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p>
                  </w:txbxContent>
                </v:textbox>
                <w10:wrap type="none"/>
              </v:rect>
            </w:pict>
          </mc:Fallback>
        </mc:AlternateContent>
      </w:r>
    </w:p>
    <w:tbl>
      <w:tblPr>
        <w:tblW w:w="8953" w:type="dxa"/>
        <w:jc w:val="left"/>
        <w:tblInd w:w="0" w:type="dxa"/>
        <w:tblLayout w:type="fixed"/>
        <w:tblCellMar>
          <w:top w:w="28" w:type="dxa"/>
          <w:left w:w="28" w:type="dxa"/>
          <w:bottom w:w="28" w:type="dxa"/>
          <w:right w:w="28" w:type="dxa"/>
        </w:tblCellMar>
      </w:tblPr>
      <w:tblGrid>
        <w:gridCol w:w="1555"/>
        <w:gridCol w:w="1364"/>
        <w:gridCol w:w="1364"/>
        <w:gridCol w:w="1364"/>
        <w:gridCol w:w="1364"/>
        <w:gridCol w:w="1942"/>
      </w:tblGrid>
      <w:tr>
        <w:trPr/>
        <w:tc>
          <w:tcPr>
            <w:tcW w:w="155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r>
      <w:tr>
        <w:trPr/>
        <w:tc>
          <w:tcPr>
            <w:tcW w:w="8953" w:type="dxa"/>
            <w:gridSpan w:val="6"/>
            <w:tcBorders/>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color w:val="000000"/>
                <w:sz w:val="22"/>
              </w:rPr>
              <w:t>DEUTSCHE BANK AG NEW YORK BRANCH</w:t>
            </w:r>
            <w:r>
              <w:rPr>
                <w:rFonts w:ascii="Times New Roman;serif" w:hAnsi="Times New Roman;serif"/>
                <w:b w:val="false"/>
                <w:color w:val="000000"/>
                <w:sz w:val="22"/>
              </w:rPr>
              <w:t>, as a 2026-1 Additional Revolving Lender</w:t>
            </w:r>
          </w:p>
        </w:tc>
      </w:tr>
      <w:tr>
        <w:trPr/>
        <w:tc>
          <w:tcPr>
            <w:tcW w:w="4283"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Philip Tancorra</w:t>
            </w:r>
          </w:p>
        </w:tc>
      </w:tr>
      <w:tr>
        <w:trPr/>
        <w:tc>
          <w:tcPr>
            <w:tcW w:w="4283"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46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Philip Tancorra</w:t>
            </w:r>
          </w:p>
        </w:tc>
      </w:tr>
      <w:tr>
        <w:trPr/>
        <w:tc>
          <w:tcPr>
            <w:tcW w:w="4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46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Director</w:t>
            </w:r>
          </w:p>
        </w:tc>
      </w:tr>
      <w:tr>
        <w:trPr/>
        <w:tc>
          <w:tcPr>
            <w:tcW w:w="4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Craig Cheverko</w:t>
            </w:r>
          </w:p>
        </w:tc>
      </w:tr>
      <w:tr>
        <w:trPr/>
        <w:tc>
          <w:tcPr>
            <w:tcW w:w="4283"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46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Craig Cheverko</w:t>
            </w:r>
          </w:p>
        </w:tc>
      </w:tr>
      <w:tr>
        <w:trPr/>
        <w:tc>
          <w:tcPr>
            <w:tcW w:w="4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46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Vice President</w:t>
            </w:r>
          </w:p>
        </w:tc>
      </w:tr>
    </w:tbl>
    <w:p>
      <w:pPr>
        <w:pStyle w:val="TextBody"/>
        <w:bidi w:val="0"/>
        <w:spacing w:before="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64"/>
        <w:gridCol w:w="1547"/>
        <w:gridCol w:w="1547"/>
        <w:gridCol w:w="1594"/>
        <w:gridCol w:w="1547"/>
        <w:gridCol w:w="2206"/>
      </w:tblGrid>
      <w:tr>
        <w:trPr/>
        <w:tc>
          <w:tcPr>
            <w:tcW w:w="176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color w:val="000000"/>
                <w:sz w:val="22"/>
              </w:rPr>
              <w:t>DEUTSCHE BANK AG NEW YORK BRANCH</w:t>
            </w:r>
            <w:r>
              <w:rPr>
                <w:rFonts w:ascii="Times New Roman;serif" w:hAnsi="Times New Roman;serif"/>
                <w:b w:val="false"/>
                <w:color w:val="000000"/>
                <w:sz w:val="22"/>
              </w:rPr>
              <w:t>, as a 2026-1 Additional Stand-Alone L/C Issuer and Stand-Alone L/C Issuer</w:t>
            </w:r>
          </w:p>
        </w:tc>
      </w:tr>
      <w:tr>
        <w:trPr/>
        <w:tc>
          <w:tcPr>
            <w:tcW w:w="4858"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John Tattersal</w:t>
            </w:r>
          </w:p>
        </w:tc>
      </w:tr>
      <w:tr>
        <w:trPr/>
        <w:tc>
          <w:tcPr>
            <w:tcW w:w="4858"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53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John Tattersal</w:t>
            </w:r>
          </w:p>
        </w:tc>
      </w:tr>
      <w:tr>
        <w:trPr/>
        <w:tc>
          <w:tcPr>
            <w:tcW w:w="4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53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Director</w:t>
            </w:r>
          </w:p>
        </w:tc>
      </w:tr>
      <w:tr>
        <w:trPr/>
        <w:tc>
          <w:tcPr>
            <w:tcW w:w="4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Chandan Kumar</w:t>
            </w:r>
          </w:p>
        </w:tc>
      </w:tr>
      <w:tr>
        <w:trPr/>
        <w:tc>
          <w:tcPr>
            <w:tcW w:w="4858"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53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Chandan Kumar</w:t>
            </w:r>
          </w:p>
        </w:tc>
      </w:tr>
      <w:tr>
        <w:trPr/>
        <w:tc>
          <w:tcPr>
            <w:tcW w:w="4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53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Director</w:t>
            </w:r>
          </w:p>
        </w:tc>
      </w:tr>
    </w:tbl>
    <w:p>
      <w:pPr>
        <w:pStyle w:val="TextBody"/>
        <w:bidi w:val="0"/>
        <w:spacing w:before="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43"/>
        <w:gridCol w:w="1527"/>
        <w:gridCol w:w="1527"/>
        <w:gridCol w:w="1682"/>
        <w:gridCol w:w="1527"/>
        <w:gridCol w:w="2199"/>
      </w:tblGrid>
      <w:tr>
        <w:trPr/>
        <w:tc>
          <w:tcPr>
            <w:tcW w:w="174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color w:val="000000"/>
                <w:sz w:val="22"/>
              </w:rPr>
              <w:t>GOLDMAN SACHS BANK USA</w:t>
            </w:r>
            <w:r>
              <w:rPr>
                <w:rFonts w:ascii="Times New Roman;serif" w:hAnsi="Times New Roman;serif"/>
                <w:b w:val="false"/>
                <w:color w:val="000000"/>
                <w:sz w:val="22"/>
              </w:rPr>
              <w:t>, as a 2026-1 Additional Revolving Lender, 2026-1 Additional Stand-Alone L/C Issuer and Stand-Alone L/C Issuer</w:t>
            </w:r>
          </w:p>
        </w:tc>
      </w:tr>
      <w:tr>
        <w:trPr/>
        <w:tc>
          <w:tcPr>
            <w:tcW w:w="479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Andrew Vernon</w:t>
            </w:r>
          </w:p>
        </w:tc>
      </w:tr>
      <w:tr>
        <w:trPr/>
        <w:tc>
          <w:tcPr>
            <w:tcW w:w="4797"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54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Andrew Vernon</w:t>
            </w:r>
          </w:p>
        </w:tc>
      </w:tr>
      <w:tr>
        <w:trPr/>
        <w:tc>
          <w:tcPr>
            <w:tcW w:w="4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54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Authorized Signatory</w:t>
            </w:r>
          </w:p>
        </w:tc>
      </w:tr>
    </w:tbl>
    <w:p>
      <w:pPr>
        <w:pStyle w:val="TextBody"/>
        <w:bidi w:val="0"/>
        <w:spacing w:before="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63"/>
        <w:gridCol w:w="1529"/>
        <w:gridCol w:w="1529"/>
        <w:gridCol w:w="1651"/>
        <w:gridCol w:w="1529"/>
        <w:gridCol w:w="2204"/>
      </w:tblGrid>
      <w:tr>
        <w:trPr/>
        <w:tc>
          <w:tcPr>
            <w:tcW w:w="1763"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color w:val="000000"/>
                <w:sz w:val="22"/>
              </w:rPr>
              <w:t>MORGAN STANLEY SENIOR FUNDING, INC.</w:t>
            </w:r>
            <w:r>
              <w:rPr>
                <w:rFonts w:ascii="Times New Roman;serif" w:hAnsi="Times New Roman;serif"/>
                <w:b w:val="false"/>
                <w:color w:val="000000"/>
                <w:sz w:val="22"/>
              </w:rPr>
              <w:t>, as a 2026-1 Additional Revolving Lender, 2026-1 Additional Stand-Alone L/C Issuer and Stand-Alone L/C Issuer</w:t>
            </w:r>
          </w:p>
        </w:tc>
      </w:tr>
      <w:tr>
        <w:trPr/>
        <w:tc>
          <w:tcPr>
            <w:tcW w:w="482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King</w:t>
            </w:r>
          </w:p>
        </w:tc>
      </w:tr>
      <w:tr>
        <w:trPr/>
        <w:tc>
          <w:tcPr>
            <w:tcW w:w="482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53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Michael King</w:t>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Vice President</w:t>
            </w:r>
          </w:p>
        </w:tc>
      </w:tr>
    </w:tbl>
    <w:p>
      <w:pPr>
        <w:pStyle w:val="TextBody"/>
        <w:bidi w:val="0"/>
        <w:spacing w:before="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54"/>
        <w:gridCol w:w="1525"/>
        <w:gridCol w:w="1525"/>
        <w:gridCol w:w="1679"/>
        <w:gridCol w:w="1525"/>
        <w:gridCol w:w="2197"/>
      </w:tblGrid>
      <w:tr>
        <w:trPr/>
        <w:tc>
          <w:tcPr>
            <w:tcW w:w="1754"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color w:val="000000"/>
                <w:sz w:val="22"/>
              </w:rPr>
              <w:t>ROYAL BANK OF CANADA</w:t>
            </w:r>
            <w:r>
              <w:rPr>
                <w:rFonts w:ascii="Times New Roman;serif" w:hAnsi="Times New Roman;serif"/>
                <w:b w:val="false"/>
                <w:color w:val="000000"/>
                <w:sz w:val="22"/>
              </w:rPr>
              <w:t>, as a 2026-1 Additional Revolving Lender, 2026-1 Additional Stand-Alone L/C Issuer and Stand-Alone L/C Issuer</w:t>
            </w:r>
          </w:p>
        </w:tc>
      </w:tr>
      <w:tr>
        <w:trPr/>
        <w:tc>
          <w:tcPr>
            <w:tcW w:w="480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Meg Donnelly</w:t>
            </w:r>
          </w:p>
        </w:tc>
      </w:tr>
      <w:tr>
        <w:trPr/>
        <w:tc>
          <w:tcPr>
            <w:tcW w:w="480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54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Meg Donnelly</w:t>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54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Authorized Signatory</w:t>
            </w:r>
          </w:p>
        </w:tc>
      </w:tr>
    </w:tbl>
    <w:p>
      <w:pPr>
        <w:pStyle w:val="TextBody"/>
        <w:bidi w:val="0"/>
        <w:spacing w:before="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66"/>
        <w:gridCol w:w="1553"/>
        <w:gridCol w:w="1553"/>
        <w:gridCol w:w="1576"/>
        <w:gridCol w:w="1553"/>
        <w:gridCol w:w="2204"/>
      </w:tblGrid>
      <w:tr>
        <w:trPr/>
        <w:tc>
          <w:tcPr>
            <w:tcW w:w="1766"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color w:val="000000"/>
                <w:sz w:val="22"/>
              </w:rPr>
              <w:t>SUMITOMO MITSUI BANKING CORPORATION</w:t>
            </w:r>
            <w:r>
              <w:rPr>
                <w:rFonts w:ascii="Times New Roman;serif" w:hAnsi="Times New Roman;serif"/>
                <w:b w:val="false"/>
                <w:color w:val="000000"/>
                <w:sz w:val="22"/>
              </w:rPr>
              <w:t>, as a 2026-1 Additional Revolving Lender, 2026-1 Additional Stand-Alone L/C Issuer and Stand-Alone L/C Issuer</w:t>
            </w:r>
          </w:p>
        </w:tc>
      </w:tr>
      <w:tr>
        <w:trPr/>
        <w:tc>
          <w:tcPr>
            <w:tcW w:w="4872"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Irlen Mak</w:t>
            </w:r>
          </w:p>
        </w:tc>
      </w:tr>
      <w:tr>
        <w:trPr/>
        <w:tc>
          <w:tcPr>
            <w:tcW w:w="487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53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Irlen Mak</w:t>
            </w:r>
          </w:p>
        </w:tc>
      </w:tr>
      <w:tr>
        <w:trPr/>
        <w:tc>
          <w:tcPr>
            <w:tcW w:w="4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53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Executive Director</w:t>
            </w:r>
          </w:p>
        </w:tc>
      </w:tr>
    </w:tbl>
    <w:p>
      <w:pPr>
        <w:pStyle w:val="TextBody"/>
        <w:bidi w:val="0"/>
        <w:spacing w:before="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70"/>
        <w:gridCol w:w="1538"/>
        <w:gridCol w:w="1538"/>
        <w:gridCol w:w="1606"/>
        <w:gridCol w:w="1538"/>
        <w:gridCol w:w="2215"/>
      </w:tblGrid>
      <w:tr>
        <w:trPr/>
        <w:tc>
          <w:tcPr>
            <w:tcW w:w="177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color w:val="000000"/>
                <w:sz w:val="22"/>
              </w:rPr>
              <w:t>THE BANK OF NOVA SCOTIA</w:t>
            </w:r>
            <w:r>
              <w:rPr>
                <w:rFonts w:ascii="Times New Roman;serif" w:hAnsi="Times New Roman;serif"/>
                <w:b w:val="false"/>
                <w:color w:val="000000"/>
                <w:sz w:val="22"/>
              </w:rPr>
              <w:t>, as a 2026-1 Additional Revolving Lender, 2026-1 Additional Stand-Alone L/C Issuer and Stand-Alone L/C Issuer</w:t>
            </w:r>
          </w:p>
        </w:tc>
      </w:tr>
      <w:tr>
        <w:trPr/>
        <w:tc>
          <w:tcPr>
            <w:tcW w:w="484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David Dewar</w:t>
            </w:r>
          </w:p>
        </w:tc>
      </w:tr>
      <w:tr>
        <w:trPr/>
        <w:tc>
          <w:tcPr>
            <w:tcW w:w="4846"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53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David Dewar</w:t>
            </w:r>
          </w:p>
        </w:tc>
      </w:tr>
      <w:tr>
        <w:trPr/>
        <w:tc>
          <w:tcPr>
            <w:tcW w:w="4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53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Director</w:t>
            </w:r>
          </w:p>
        </w:tc>
      </w:tr>
    </w:tbl>
    <w:p>
      <w:pPr>
        <w:pStyle w:val="TextBody"/>
        <w:bidi w:val="0"/>
        <w:spacing w:before="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Amendment No. 7 to Credit Agreement</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2"/>
        </w:rPr>
      </w:pPr>
      <w:r>
        <w:rPr>
          <w:rFonts w:ascii="Times New Roman;serif" w:hAnsi="Times New Roman;serif"/>
          <w:b/>
          <w:color w:val="000000"/>
          <w:sz w:val="22"/>
        </w:rPr>
        <w:t>SCHEDULE 1</w:t>
        <w:br/>
        <w:br/>
        <w:t>TO AMENDMENT</w: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1321"/>
        <w:gridCol w:w="1118"/>
        <w:gridCol w:w="1124"/>
        <w:gridCol w:w="994"/>
        <w:gridCol w:w="967"/>
        <w:gridCol w:w="969"/>
        <w:gridCol w:w="1105"/>
        <w:gridCol w:w="1077"/>
        <w:gridCol w:w="1530"/>
      </w:tblGrid>
      <w:tr>
        <w:trPr/>
        <w:tc>
          <w:tcPr>
            <w:tcW w:w="132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3563" w:type="dxa"/>
            <w:gridSpan w:val="3"/>
            <w:tcBorders>
              <w:top w:val="single" w:sz="4" w:space="0" w:color="000000"/>
              <w:left w:val="single" w:sz="4" w:space="0" w:color="000000"/>
            </w:tcBorders>
            <w:shd w:fill="DCDDDE" w:val="clear"/>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color w:val="000000"/>
                <w:sz w:val="22"/>
              </w:rPr>
            </w:pPr>
            <w:r>
              <w:rPr>
                <w:rFonts w:ascii="Times New Roman;serif" w:hAnsi="Times New Roman;serif"/>
                <w:b/>
                <w:color w:val="000000"/>
                <w:sz w:val="22"/>
              </w:rPr>
              <w:t xml:space="preserve">Name of 2026-1 Additional Revolving Lender </w:t>
            </w:r>
          </w:p>
        </w:tc>
        <w:tc>
          <w:tcPr>
            <w:tcW w:w="2930" w:type="dxa"/>
            <w:gridSpan w:val="3"/>
            <w:tcBorders>
              <w:top w:val="single" w:sz="4" w:space="0" w:color="000000"/>
              <w:left w:val="single" w:sz="4" w:space="0" w:color="000000"/>
            </w:tcBorders>
            <w:shd w:fill="DCDDDE" w:val="clear"/>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color w:val="000000"/>
                <w:sz w:val="22"/>
              </w:rPr>
            </w:pPr>
            <w:r>
              <w:rPr>
                <w:rFonts w:ascii="Times New Roman;serif" w:hAnsi="Times New Roman;serif"/>
                <w:b/>
                <w:color w:val="000000"/>
                <w:sz w:val="22"/>
              </w:rPr>
              <w:t>2026-1 Additional Revolving Commitment</w:t>
            </w:r>
          </w:p>
        </w:tc>
        <w:tc>
          <w:tcPr>
            <w:tcW w:w="3712" w:type="dxa"/>
            <w:gridSpan w:val="3"/>
            <w:tcBorders>
              <w:top w:val="single" w:sz="4" w:space="0" w:color="000000"/>
              <w:left w:val="single" w:sz="4" w:space="0" w:color="000000"/>
              <w:right w:val="single" w:sz="4" w:space="0" w:color="000000"/>
            </w:tcBorders>
            <w:shd w:fill="DCDDDE" w:val="clear"/>
            <w:tcMar>
              <w:top w:w="30" w:type="dxa"/>
              <w:left w:w="51" w:type="dxa"/>
              <w:bottom w:w="0" w:type="dxa"/>
              <w:right w:w="51" w:type="dxa"/>
            </w:tcMar>
            <w:vAlign w:val="center"/>
          </w:tcPr>
          <w:p>
            <w:pPr>
              <w:pStyle w:val="TableContents"/>
              <w:bidi w:val="0"/>
              <w:spacing w:lineRule="auto" w:line="240" w:before="0" w:after="180"/>
              <w:jc w:val="center"/>
              <w:rPr>
                <w:rFonts w:ascii="Times New Roman;serif" w:hAnsi="Times New Roman;serif"/>
                <w:b/>
                <w:color w:val="000000"/>
                <w:sz w:val="22"/>
              </w:rPr>
            </w:pPr>
            <w:r>
              <w:rPr>
                <w:rFonts w:ascii="Times New Roman;serif" w:hAnsi="Times New Roman;serif"/>
                <w:b/>
                <w:color w:val="000000"/>
                <w:sz w:val="22"/>
              </w:rPr>
              <w:t>2026-1 Additional Specified Revolving L/C Commitment</w:t>
            </w:r>
          </w:p>
        </w:tc>
      </w:tr>
      <w:tr>
        <w:trPr/>
        <w:tc>
          <w:tcPr>
            <w:tcW w:w="3563"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Citibank, N.A.</w:t>
            </w:r>
          </w:p>
        </w:tc>
        <w:tc>
          <w:tcPr>
            <w:tcW w:w="29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$11,125,000</w:t>
            </w:r>
          </w:p>
        </w:tc>
        <w:tc>
          <w:tcPr>
            <w:tcW w:w="371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$11,125,000</w:t>
            </w:r>
          </w:p>
        </w:tc>
      </w:tr>
      <w:tr>
        <w:trPr/>
        <w:tc>
          <w:tcPr>
            <w:tcW w:w="3563"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Bank of Montreal</w:t>
            </w:r>
          </w:p>
        </w:tc>
        <w:tc>
          <w:tcPr>
            <w:tcW w:w="29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$108,000,000</w:t>
            </w:r>
          </w:p>
        </w:tc>
        <w:tc>
          <w:tcPr>
            <w:tcW w:w="371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3563"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Capital One, National Association</w:t>
            </w:r>
          </w:p>
        </w:tc>
        <w:tc>
          <w:tcPr>
            <w:tcW w:w="29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$108,000,000</w:t>
            </w:r>
          </w:p>
        </w:tc>
        <w:tc>
          <w:tcPr>
            <w:tcW w:w="371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3563"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Canadian Imperial Bank of Commerce, New York Branch</w:t>
            </w:r>
          </w:p>
        </w:tc>
        <w:tc>
          <w:tcPr>
            <w:tcW w:w="29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$65,000,000</w:t>
            </w:r>
          </w:p>
        </w:tc>
        <w:tc>
          <w:tcPr>
            <w:tcW w:w="371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$65,000,000</w:t>
            </w:r>
          </w:p>
        </w:tc>
      </w:tr>
      <w:tr>
        <w:trPr/>
        <w:tc>
          <w:tcPr>
            <w:tcW w:w="3563"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Banco Santander, S.A., New York Branch</w:t>
            </w:r>
          </w:p>
        </w:tc>
        <w:tc>
          <w:tcPr>
            <w:tcW w:w="29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$47,000,000</w:t>
            </w:r>
          </w:p>
        </w:tc>
        <w:tc>
          <w:tcPr>
            <w:tcW w:w="371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$47,000,000</w:t>
            </w:r>
          </w:p>
        </w:tc>
      </w:tr>
      <w:tr>
        <w:trPr/>
        <w:tc>
          <w:tcPr>
            <w:tcW w:w="3563"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MUFG Bank, Ltd.</w:t>
            </w:r>
          </w:p>
        </w:tc>
        <w:tc>
          <w:tcPr>
            <w:tcW w:w="29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$33,000,000</w:t>
            </w:r>
          </w:p>
        </w:tc>
        <w:tc>
          <w:tcPr>
            <w:tcW w:w="371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$33,000,000</w:t>
            </w:r>
          </w:p>
        </w:tc>
      </w:tr>
      <w:tr>
        <w:trPr/>
        <w:tc>
          <w:tcPr>
            <w:tcW w:w="3563"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BNP Paribas</w:t>
            </w:r>
          </w:p>
        </w:tc>
        <w:tc>
          <w:tcPr>
            <w:tcW w:w="29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$11,125,000</w:t>
            </w:r>
          </w:p>
        </w:tc>
        <w:tc>
          <w:tcPr>
            <w:tcW w:w="371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$11,125,000</w:t>
            </w:r>
          </w:p>
        </w:tc>
      </w:tr>
      <w:tr>
        <w:trPr/>
        <w:tc>
          <w:tcPr>
            <w:tcW w:w="3563"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Deutsche Bank AG New York Branch</w:t>
            </w:r>
          </w:p>
        </w:tc>
        <w:tc>
          <w:tcPr>
            <w:tcW w:w="29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$11,125,000</w:t>
            </w:r>
          </w:p>
        </w:tc>
        <w:tc>
          <w:tcPr>
            <w:tcW w:w="371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$11,125,000</w:t>
            </w:r>
          </w:p>
        </w:tc>
      </w:tr>
      <w:tr>
        <w:trPr/>
        <w:tc>
          <w:tcPr>
            <w:tcW w:w="3563"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Goldman Sachs Bank USA</w:t>
            </w:r>
          </w:p>
        </w:tc>
        <w:tc>
          <w:tcPr>
            <w:tcW w:w="29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$11,125,000</w:t>
            </w:r>
          </w:p>
        </w:tc>
        <w:tc>
          <w:tcPr>
            <w:tcW w:w="371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$11,125,000</w:t>
            </w:r>
          </w:p>
        </w:tc>
      </w:tr>
      <w:tr>
        <w:trPr/>
        <w:tc>
          <w:tcPr>
            <w:tcW w:w="3563"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Morgan Stanley Senior Funding, Inc.</w:t>
            </w:r>
          </w:p>
        </w:tc>
        <w:tc>
          <w:tcPr>
            <w:tcW w:w="29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$11,125,000</w:t>
            </w:r>
          </w:p>
        </w:tc>
        <w:tc>
          <w:tcPr>
            <w:tcW w:w="371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$11,125,000</w:t>
            </w:r>
          </w:p>
        </w:tc>
      </w:tr>
      <w:tr>
        <w:trPr/>
        <w:tc>
          <w:tcPr>
            <w:tcW w:w="3563"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Royal Bank of Canada</w:t>
            </w:r>
          </w:p>
        </w:tc>
        <w:tc>
          <w:tcPr>
            <w:tcW w:w="29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$11,125,000</w:t>
            </w:r>
          </w:p>
        </w:tc>
        <w:tc>
          <w:tcPr>
            <w:tcW w:w="371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$11,125,000</w:t>
            </w:r>
          </w:p>
        </w:tc>
      </w:tr>
      <w:tr>
        <w:trPr/>
        <w:tc>
          <w:tcPr>
            <w:tcW w:w="3563"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Sumitomo Mitsui Banking Corporation</w:t>
            </w:r>
          </w:p>
        </w:tc>
        <w:tc>
          <w:tcPr>
            <w:tcW w:w="29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$11,125,000</w:t>
            </w:r>
          </w:p>
        </w:tc>
        <w:tc>
          <w:tcPr>
            <w:tcW w:w="371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$11,125,000</w:t>
            </w:r>
          </w:p>
        </w:tc>
      </w:tr>
      <w:tr>
        <w:trPr/>
        <w:tc>
          <w:tcPr>
            <w:tcW w:w="3563"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The Bank of Nova Scotia</w:t>
            </w:r>
          </w:p>
        </w:tc>
        <w:tc>
          <w:tcPr>
            <w:tcW w:w="29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$11,125,000</w:t>
            </w:r>
          </w:p>
        </w:tc>
        <w:tc>
          <w:tcPr>
            <w:tcW w:w="371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$11,125,000</w:t>
            </w:r>
          </w:p>
        </w:tc>
      </w:tr>
      <w:tr>
        <w:trPr/>
        <w:tc>
          <w:tcPr>
            <w:tcW w:w="3563"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top w:val="single" w:sz="4" w:space="0" w:color="000000"/>
              <w:left w:val="single" w:sz="4" w:space="0" w:color="000000"/>
              <w:bottom w:val="single" w:sz="4" w:space="0" w:color="000000"/>
            </w:tcBorders>
            <w:tcMar>
              <w:top w:w="30" w:type="dxa"/>
              <w:left w:w="51" w:type="dxa"/>
              <w:bottom w:w="30" w:type="dxa"/>
              <w:right w:w="0" w:type="dxa"/>
            </w:tcMar>
            <w:vAlign w:val="center"/>
          </w:tcPr>
          <w:p>
            <w:pPr>
              <w:pStyle w:val="TableContents"/>
              <w:bidi w:val="0"/>
              <w:spacing w:lineRule="auto" w:line="240" w:before="0" w:after="180"/>
              <w:jc w:val="center"/>
              <w:rPr>
                <w:rFonts w:ascii="Times New Roman;serif" w:hAnsi="Times New Roman;serif"/>
                <w:b/>
                <w:color w:val="000000"/>
                <w:sz w:val="22"/>
              </w:rPr>
            </w:pPr>
            <w:r>
              <w:rPr>
                <w:rFonts w:ascii="Times New Roman;serif" w:hAnsi="Times New Roman;serif"/>
                <w:b/>
                <w:color w:val="000000"/>
                <w:sz w:val="22"/>
              </w:rPr>
              <w:t>Total: $450,000,000</w:t>
            </w:r>
          </w:p>
        </w:tc>
        <w:tc>
          <w:tcPr>
            <w:tcW w:w="3712" w:type="dxa"/>
            <w:gridSpan w:val="3"/>
            <w:tcBorders>
              <w:top w:val="single" w:sz="4" w:space="0" w:color="000000"/>
              <w:left w:val="single" w:sz="4" w:space="0" w:color="000000"/>
              <w:bottom w:val="single" w:sz="4" w:space="0" w:color="000000"/>
              <w:right w:val="single" w:sz="4" w:space="0" w:color="000000"/>
            </w:tcBorders>
            <w:tcMar>
              <w:top w:w="30" w:type="dxa"/>
              <w:left w:w="51" w:type="dxa"/>
              <w:bottom w:w="30" w:type="dxa"/>
              <w:right w:w="51" w:type="dxa"/>
            </w:tcMar>
            <w:vAlign w:val="center"/>
          </w:tcPr>
          <w:p>
            <w:pPr>
              <w:pStyle w:val="TableContents"/>
              <w:bidi w:val="0"/>
              <w:spacing w:lineRule="auto" w:line="240" w:before="0" w:after="180"/>
              <w:jc w:val="center"/>
              <w:rPr>
                <w:rFonts w:ascii="Times New Roman;serif" w:hAnsi="Times New Roman;serif"/>
                <w:b/>
                <w:color w:val="000000"/>
                <w:sz w:val="22"/>
              </w:rPr>
            </w:pPr>
            <w:r>
              <w:rPr>
                <w:rFonts w:ascii="Times New Roman;serif" w:hAnsi="Times New Roman;serif"/>
                <w:b/>
                <w:color w:val="000000"/>
                <w:sz w:val="22"/>
              </w:rPr>
              <w:t>Total: $450,000,000</w:t>
            </w:r>
          </w:p>
        </w:tc>
      </w:tr>
    </w:tbl>
    <w:p>
      <w:pPr>
        <w:pStyle w:val="TextBody"/>
        <w:bidi w:val="0"/>
        <w:spacing w:before="0" w:after="180"/>
        <w:jc w:val="center"/>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2"/>
        </w:rPr>
      </w:pPr>
      <w:r>
        <w:rPr>
          <w:rFonts w:ascii="Times New Roman;serif" w:hAnsi="Times New Roman;serif"/>
          <w:b/>
          <w:color w:val="000000"/>
          <w:sz w:val="22"/>
        </w:rPr>
        <w:t>SCHEDULE 2</w:t>
        <w:br/>
        <w:br/>
        <w:t>TO AMENDMENT</w:t>
      </w:r>
    </w:p>
    <w:tbl>
      <w:tblPr>
        <w:tblW w:w="10205" w:type="dxa"/>
        <w:jc w:val="left"/>
        <w:tblInd w:w="0" w:type="dxa"/>
        <w:tblLayout w:type="fixed"/>
        <w:tblCellMar>
          <w:top w:w="28" w:type="dxa"/>
          <w:left w:w="28" w:type="dxa"/>
          <w:bottom w:w="28" w:type="dxa"/>
          <w:right w:w="28" w:type="dxa"/>
        </w:tblCellMar>
      </w:tblPr>
      <w:tblGrid>
        <w:gridCol w:w="1958"/>
        <w:gridCol w:w="1723"/>
        <w:gridCol w:w="1728"/>
        <w:gridCol w:w="1404"/>
        <w:gridCol w:w="1402"/>
        <w:gridCol w:w="1990"/>
      </w:tblGrid>
      <w:tr>
        <w:trPr/>
        <w:tc>
          <w:tcPr>
            <w:tcW w:w="1958"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r>
      <w:tr>
        <w:trPr/>
        <w:tc>
          <w:tcPr>
            <w:tcW w:w="5409" w:type="dxa"/>
            <w:gridSpan w:val="3"/>
            <w:tcBorders>
              <w:top w:val="single" w:sz="4" w:space="0" w:color="000000"/>
              <w:left w:val="single" w:sz="4" w:space="0" w:color="000000"/>
            </w:tcBorders>
            <w:shd w:fill="DCDDDE" w:val="clear"/>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color w:val="000000"/>
                <w:sz w:val="22"/>
              </w:rPr>
            </w:pPr>
            <w:r>
              <w:rPr>
                <w:rFonts w:ascii="Times New Roman;serif" w:hAnsi="Times New Roman;serif"/>
                <w:b/>
                <w:color w:val="000000"/>
                <w:sz w:val="22"/>
              </w:rPr>
              <w:t>Name of 2026-1 Additional Stand-Alone L/C Issuer</w:t>
            </w:r>
          </w:p>
        </w:tc>
        <w:tc>
          <w:tcPr>
            <w:tcW w:w="4796" w:type="dxa"/>
            <w:gridSpan w:val="3"/>
            <w:tcBorders>
              <w:top w:val="single" w:sz="4" w:space="0" w:color="000000"/>
              <w:left w:val="single" w:sz="4" w:space="0" w:color="000000"/>
              <w:right w:val="single" w:sz="4" w:space="0" w:color="000000"/>
            </w:tcBorders>
            <w:shd w:fill="DCDDDE" w:val="clear"/>
            <w:tcMar>
              <w:top w:w="30" w:type="dxa"/>
              <w:left w:w="51" w:type="dxa"/>
              <w:bottom w:w="0" w:type="dxa"/>
              <w:right w:w="51" w:type="dxa"/>
            </w:tcMar>
            <w:vAlign w:val="center"/>
          </w:tcPr>
          <w:p>
            <w:pPr>
              <w:pStyle w:val="TableContents"/>
              <w:bidi w:val="0"/>
              <w:spacing w:lineRule="auto" w:line="240" w:before="0" w:after="180"/>
              <w:jc w:val="center"/>
              <w:rPr>
                <w:rFonts w:ascii="Times New Roman;serif" w:hAnsi="Times New Roman;serif"/>
                <w:b/>
                <w:color w:val="000000"/>
                <w:sz w:val="22"/>
              </w:rPr>
            </w:pPr>
            <w:r>
              <w:rPr>
                <w:rFonts w:ascii="Times New Roman;serif" w:hAnsi="Times New Roman;serif"/>
                <w:b/>
                <w:color w:val="000000"/>
                <w:sz w:val="22"/>
              </w:rPr>
              <w:t>2026-1 Additional Stand-Alone L/C Commitment</w:t>
            </w:r>
          </w:p>
        </w:tc>
      </w:tr>
      <w:tr>
        <w:trPr/>
        <w:tc>
          <w:tcPr>
            <w:tcW w:w="5409"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Citibank, N.A.</w:t>
            </w:r>
          </w:p>
        </w:tc>
        <w:tc>
          <w:tcPr>
            <w:tcW w:w="479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$15,000,000</w:t>
            </w:r>
          </w:p>
        </w:tc>
      </w:tr>
      <w:tr>
        <w:trPr/>
        <w:tc>
          <w:tcPr>
            <w:tcW w:w="5409"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Bank of Montreal</w:t>
            </w:r>
          </w:p>
        </w:tc>
        <w:tc>
          <w:tcPr>
            <w:tcW w:w="479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$115,000,000</w:t>
            </w:r>
          </w:p>
        </w:tc>
      </w:tr>
      <w:tr>
        <w:trPr/>
        <w:tc>
          <w:tcPr>
            <w:tcW w:w="5409"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Capital One, National Association</w:t>
            </w:r>
          </w:p>
        </w:tc>
        <w:tc>
          <w:tcPr>
            <w:tcW w:w="479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$115,000,000</w:t>
            </w:r>
          </w:p>
        </w:tc>
      </w:tr>
      <w:tr>
        <w:trPr/>
        <w:tc>
          <w:tcPr>
            <w:tcW w:w="5409"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Canadian Imperial Bank of Commerce, New York Branch</w:t>
            </w:r>
          </w:p>
        </w:tc>
        <w:tc>
          <w:tcPr>
            <w:tcW w:w="479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$85,000,000</w:t>
            </w:r>
          </w:p>
        </w:tc>
      </w:tr>
      <w:tr>
        <w:trPr/>
        <w:tc>
          <w:tcPr>
            <w:tcW w:w="5409"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BNP Paribas</w:t>
            </w:r>
          </w:p>
        </w:tc>
        <w:tc>
          <w:tcPr>
            <w:tcW w:w="479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$15,000,000</w:t>
            </w:r>
          </w:p>
        </w:tc>
      </w:tr>
      <w:tr>
        <w:trPr/>
        <w:tc>
          <w:tcPr>
            <w:tcW w:w="5409"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Deutsche Bank AG New York Branch</w:t>
            </w:r>
          </w:p>
        </w:tc>
        <w:tc>
          <w:tcPr>
            <w:tcW w:w="479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$15,000,000</w:t>
            </w:r>
          </w:p>
        </w:tc>
      </w:tr>
      <w:tr>
        <w:trPr/>
        <w:tc>
          <w:tcPr>
            <w:tcW w:w="5409"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Goldman Sachs Bank USA</w:t>
            </w:r>
          </w:p>
        </w:tc>
        <w:tc>
          <w:tcPr>
            <w:tcW w:w="479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$15,000,000</w:t>
            </w:r>
          </w:p>
        </w:tc>
      </w:tr>
      <w:tr>
        <w:trPr/>
        <w:tc>
          <w:tcPr>
            <w:tcW w:w="5409"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Morgan Stanley Senior Funding, Inc.</w:t>
            </w:r>
          </w:p>
        </w:tc>
        <w:tc>
          <w:tcPr>
            <w:tcW w:w="479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$15,000,000</w:t>
            </w:r>
          </w:p>
        </w:tc>
      </w:tr>
      <w:tr>
        <w:trPr/>
        <w:tc>
          <w:tcPr>
            <w:tcW w:w="5409"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Royal Bank of Canada</w:t>
            </w:r>
          </w:p>
        </w:tc>
        <w:tc>
          <w:tcPr>
            <w:tcW w:w="479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$15,000,000</w:t>
            </w:r>
          </w:p>
        </w:tc>
      </w:tr>
      <w:tr>
        <w:trPr/>
        <w:tc>
          <w:tcPr>
            <w:tcW w:w="5409"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Sumitomo Mitsui Banking Corporation</w:t>
            </w:r>
          </w:p>
        </w:tc>
        <w:tc>
          <w:tcPr>
            <w:tcW w:w="479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$15,000,000</w:t>
            </w:r>
          </w:p>
        </w:tc>
      </w:tr>
      <w:tr>
        <w:trPr/>
        <w:tc>
          <w:tcPr>
            <w:tcW w:w="5409"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The Bank of Nova Scotia</w:t>
            </w:r>
          </w:p>
        </w:tc>
        <w:tc>
          <w:tcPr>
            <w:tcW w:w="479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$15,000,000</w:t>
            </w:r>
          </w:p>
        </w:tc>
      </w:tr>
      <w:tr>
        <w:trPr/>
        <w:tc>
          <w:tcPr>
            <w:tcW w:w="540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796" w:type="dxa"/>
            <w:gridSpan w:val="3"/>
            <w:tcBorders>
              <w:top w:val="single" w:sz="4" w:space="0" w:color="000000"/>
              <w:left w:val="single" w:sz="4" w:space="0" w:color="000000"/>
              <w:bottom w:val="single" w:sz="4" w:space="0" w:color="000000"/>
              <w:right w:val="single" w:sz="4" w:space="0" w:color="000000"/>
            </w:tcBorders>
            <w:tcMar>
              <w:top w:w="30" w:type="dxa"/>
              <w:left w:w="51" w:type="dxa"/>
              <w:bottom w:w="30" w:type="dxa"/>
              <w:right w:w="51" w:type="dxa"/>
            </w:tcMar>
            <w:vAlign w:val="center"/>
          </w:tcPr>
          <w:p>
            <w:pPr>
              <w:pStyle w:val="TableContents"/>
              <w:bidi w:val="0"/>
              <w:spacing w:lineRule="auto" w:line="240" w:before="0" w:after="180"/>
              <w:jc w:val="center"/>
              <w:rPr>
                <w:rFonts w:ascii="Times New Roman;serif" w:hAnsi="Times New Roman;serif"/>
                <w:b/>
                <w:color w:val="000000"/>
                <w:sz w:val="22"/>
              </w:rPr>
            </w:pPr>
            <w:r>
              <w:rPr>
                <w:rFonts w:ascii="Times New Roman;serif" w:hAnsi="Times New Roman;serif"/>
                <w:b/>
                <w:color w:val="000000"/>
                <w:sz w:val="22"/>
              </w:rPr>
              <w:t>Total: $435,000,000</w:t>
            </w:r>
          </w:p>
        </w:tc>
      </w:tr>
    </w:tbl>
    <w:p>
      <w:pPr>
        <w:pStyle w:val="TextBody"/>
        <w:bidi w:val="0"/>
        <w:spacing w:before="0" w:after="240"/>
        <w:jc w:val="left"/>
        <w:rPr/>
      </w:pPr>
      <w:r>
        <w:rPr/>
      </w:r>
    </w:p>
    <w:p>
      <w:pPr>
        <w:pStyle w:val="TextBody"/>
        <w:bidi w:val="0"/>
        <w:spacing w:before="0" w:after="0"/>
        <w:jc w:val="left"/>
        <w:rPr/>
      </w:pPr>
      <w:r>
        <w:rPr/>
      </w:r>
    </w:p>
    <w:p>
      <w:pPr>
        <w:pStyle w:val="TextBody"/>
        <w:bidi w:val="0"/>
        <w:spacing w:before="0" w:after="24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A</w:t>
        <w:br/>
        <w:br/>
        <w:t>TO AMENDMENT</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[AMENDED CREDIT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[ATTACHED]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B</w:t>
        <w:br/>
        <w:br/>
        <w:t>TO AMENDMENT</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[SCHEDULE 1.1(A)]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[ATTACHED]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SCHEDULES TO THE CREDIT AGREEMENT</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2"/>
          <w:u w:val="single"/>
        </w:rPr>
        <w:t>Schedule 1.1(a)</w:t>
      </w:r>
      <w:r>
        <w:rPr>
          <w:color w:val="000000"/>
        </w:rPr>
        <w:t xml:space="preserve"> </w:t>
      </w:r>
      <w:r>
        <w:rPr>
          <w:rFonts w:ascii="Times New Roman;serif" w:hAnsi="Times New Roman;serif"/>
          <w:b/>
          <w:color w:val="000000"/>
          <w:sz w:val="22"/>
        </w:rPr>
        <w:br/>
        <w:br/>
      </w:r>
      <w:r>
        <w:rPr>
          <w:rFonts w:ascii="Times New Roman;serif" w:hAnsi="Times New Roman;serif"/>
          <w:b/>
          <w:color w:val="000000"/>
          <w:sz w:val="22"/>
          <w:u w:val="single"/>
        </w:rPr>
        <w:t>Commitments of Lenders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Revolving Commitments</w:t>
      </w:r>
    </w:p>
    <w:p>
      <w:pPr>
        <w:pStyle w:val="TextBody"/>
        <w:bidi w:val="0"/>
        <w:spacing w:before="0" w:after="0"/>
        <w:jc w:val="center"/>
        <w:rPr/>
      </w:pPr>
      <w:r>
        <w:rPr/>
      </w:r>
    </w:p>
    <w:tbl>
      <w:tblPr>
        <w:tblW w:w="8025" w:type="dxa"/>
        <w:jc w:val="left"/>
        <w:tblInd w:w="0" w:type="dxa"/>
        <w:tblLayout w:type="fixed"/>
        <w:tblCellMar>
          <w:top w:w="28" w:type="dxa"/>
          <w:left w:w="28" w:type="dxa"/>
          <w:bottom w:w="28" w:type="dxa"/>
          <w:right w:w="28" w:type="dxa"/>
        </w:tblCellMar>
      </w:tblPr>
      <w:tblGrid>
        <w:gridCol w:w="2014"/>
        <w:gridCol w:w="1773"/>
        <w:gridCol w:w="1778"/>
        <w:gridCol w:w="720"/>
        <w:gridCol w:w="720"/>
        <w:gridCol w:w="1020"/>
      </w:tblGrid>
      <w:tr>
        <w:trPr/>
        <w:tc>
          <w:tcPr>
            <w:tcW w:w="201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4" w:space="0" w:color="000000"/>
              <w:left w:val="single" w:sz="4" w:space="0" w:color="000000"/>
            </w:tcBorders>
            <w:shd w:fill="D9D9D9" w:val="clear"/>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Revolving Lender</w:t>
            </w:r>
          </w:p>
        </w:tc>
        <w:tc>
          <w:tcPr>
            <w:tcW w:w="2460" w:type="dxa"/>
            <w:gridSpan w:val="3"/>
            <w:tcBorders>
              <w:top w:val="single" w:sz="4" w:space="0" w:color="000000"/>
              <w:left w:val="single" w:sz="4" w:space="0" w:color="000000"/>
              <w:right w:val="single" w:sz="4" w:space="0" w:color="000000"/>
            </w:tcBorders>
            <w:shd w:fill="D9D9D9" w:val="clear"/>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Revolving Commitment</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Citibank, N.A.</w:t>
            </w:r>
          </w:p>
        </w:tc>
        <w:tc>
          <w:tcPr>
            <w:tcW w:w="2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Bank of Montreal</w:t>
            </w:r>
          </w:p>
        </w:tc>
        <w:tc>
          <w:tcPr>
            <w:tcW w:w="2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BNP Paribas</w:t>
            </w:r>
          </w:p>
        </w:tc>
        <w:tc>
          <w:tcPr>
            <w:tcW w:w="2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Capital One, National Association</w:t>
            </w:r>
          </w:p>
        </w:tc>
        <w:tc>
          <w:tcPr>
            <w:tcW w:w="2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Deutsche Bank AG New York Branch</w:t>
            </w:r>
          </w:p>
        </w:tc>
        <w:tc>
          <w:tcPr>
            <w:tcW w:w="2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Goldman Sachs Bank USA</w:t>
            </w:r>
          </w:p>
        </w:tc>
        <w:tc>
          <w:tcPr>
            <w:tcW w:w="2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Morgan Stanley Senior Funding, Inc.</w:t>
            </w:r>
          </w:p>
        </w:tc>
        <w:tc>
          <w:tcPr>
            <w:tcW w:w="2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MUFG Bank, Ltd.</w:t>
            </w:r>
          </w:p>
        </w:tc>
        <w:tc>
          <w:tcPr>
            <w:tcW w:w="2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Royal Bank of Canada</w:t>
            </w:r>
          </w:p>
        </w:tc>
        <w:tc>
          <w:tcPr>
            <w:tcW w:w="2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Sumitomo Mitsui Banking Corporation</w:t>
            </w:r>
          </w:p>
        </w:tc>
        <w:tc>
          <w:tcPr>
            <w:tcW w:w="2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The Bank of Nova Scotia</w:t>
            </w:r>
          </w:p>
        </w:tc>
        <w:tc>
          <w:tcPr>
            <w:tcW w:w="2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Banco Santander, S.A., New York Branch</w:t>
            </w:r>
          </w:p>
        </w:tc>
        <w:tc>
          <w:tcPr>
            <w:tcW w:w="2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$97,000,000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Canadian Imperial Bank of Commerce, New York Branch</w:t>
            </w:r>
          </w:p>
        </w:tc>
        <w:tc>
          <w:tcPr>
            <w:tcW w:w="2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$65,000,000</w:t>
            </w:r>
          </w:p>
        </w:tc>
      </w:tr>
      <w:tr>
        <w:trPr/>
        <w:tc>
          <w:tcPr>
            <w:tcW w:w="5565" w:type="dxa"/>
            <w:gridSpan w:val="3"/>
            <w:tcBorders>
              <w:top w:val="single" w:sz="4" w:space="0" w:color="000000"/>
              <w:left w:val="single" w:sz="4" w:space="0" w:color="000000"/>
              <w:bottom w:val="single" w:sz="4" w:space="0" w:color="000000"/>
            </w:tcBorders>
            <w:tcMar>
              <w:top w:w="30" w:type="dxa"/>
              <w:left w:w="51"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TOTAL</w:t>
            </w:r>
          </w:p>
        </w:tc>
        <w:tc>
          <w:tcPr>
            <w:tcW w:w="246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$1,350,000,000</w:t>
            </w:r>
          </w:p>
        </w:tc>
      </w:tr>
    </w:tbl>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Specified Revolving L/C Commitment</w:t>
      </w:r>
    </w:p>
    <w:p>
      <w:pPr>
        <w:pStyle w:val="TextBody"/>
        <w:bidi w:val="0"/>
        <w:spacing w:before="0" w:after="0"/>
        <w:jc w:val="center"/>
        <w:rPr/>
      </w:pPr>
      <w:r>
        <w:rPr/>
      </w:r>
    </w:p>
    <w:tbl>
      <w:tblPr>
        <w:tblW w:w="9389" w:type="dxa"/>
        <w:jc w:val="left"/>
        <w:tblInd w:w="0" w:type="dxa"/>
        <w:tblLayout w:type="fixed"/>
        <w:tblCellMar>
          <w:top w:w="28" w:type="dxa"/>
          <w:left w:w="28" w:type="dxa"/>
          <w:bottom w:w="28" w:type="dxa"/>
          <w:right w:w="28" w:type="dxa"/>
        </w:tblCellMar>
      </w:tblPr>
      <w:tblGrid>
        <w:gridCol w:w="2014"/>
        <w:gridCol w:w="1773"/>
        <w:gridCol w:w="1778"/>
        <w:gridCol w:w="1119"/>
        <w:gridCol w:w="1119"/>
        <w:gridCol w:w="1586"/>
      </w:tblGrid>
      <w:tr>
        <w:trPr/>
        <w:tc>
          <w:tcPr>
            <w:tcW w:w="201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4" w:space="0" w:color="000000"/>
              <w:left w:val="single" w:sz="4" w:space="0" w:color="000000"/>
            </w:tcBorders>
            <w:shd w:fill="D9D9D9" w:val="clear"/>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Revolving Lender</w:t>
            </w:r>
          </w:p>
        </w:tc>
        <w:tc>
          <w:tcPr>
            <w:tcW w:w="3824" w:type="dxa"/>
            <w:gridSpan w:val="3"/>
            <w:tcBorders>
              <w:top w:val="single" w:sz="4" w:space="0" w:color="000000"/>
              <w:left w:val="single" w:sz="4" w:space="0" w:color="000000"/>
              <w:right w:val="single" w:sz="4" w:space="0" w:color="000000"/>
            </w:tcBorders>
            <w:shd w:fill="D9D9D9" w:val="clear"/>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Specified Revolving L/C Commitment</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Citibank, N.A.</w:t>
            </w:r>
          </w:p>
        </w:tc>
        <w:tc>
          <w:tcPr>
            <w:tcW w:w="38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Bank of Montreal</w:t>
            </w:r>
          </w:p>
        </w:tc>
        <w:tc>
          <w:tcPr>
            <w:tcW w:w="38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BNP Paribas</w:t>
            </w:r>
          </w:p>
        </w:tc>
        <w:tc>
          <w:tcPr>
            <w:tcW w:w="38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Capital One, National Association</w:t>
            </w:r>
          </w:p>
        </w:tc>
        <w:tc>
          <w:tcPr>
            <w:tcW w:w="38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Deutsche Bank AG New York Branch</w:t>
            </w:r>
          </w:p>
        </w:tc>
        <w:tc>
          <w:tcPr>
            <w:tcW w:w="38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Goldman Sachs Bank USA</w:t>
            </w:r>
          </w:p>
        </w:tc>
        <w:tc>
          <w:tcPr>
            <w:tcW w:w="38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Morgan Stanley Senior Funding, Inc.</w:t>
            </w:r>
          </w:p>
        </w:tc>
        <w:tc>
          <w:tcPr>
            <w:tcW w:w="38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MUFG Bank, Ltd.</w:t>
            </w:r>
          </w:p>
        </w:tc>
        <w:tc>
          <w:tcPr>
            <w:tcW w:w="38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Royal Bank of Canada</w:t>
            </w:r>
          </w:p>
        </w:tc>
        <w:tc>
          <w:tcPr>
            <w:tcW w:w="38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Sumitomo Mitsui Banking Corporation</w:t>
            </w:r>
          </w:p>
        </w:tc>
        <w:tc>
          <w:tcPr>
            <w:tcW w:w="38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The Bank of Nova Scotia</w:t>
            </w:r>
          </w:p>
        </w:tc>
        <w:tc>
          <w:tcPr>
            <w:tcW w:w="38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Banco Santander, S.A., New York Branch</w:t>
            </w:r>
          </w:p>
        </w:tc>
        <w:tc>
          <w:tcPr>
            <w:tcW w:w="38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$97,000,000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Canadian Imperial Bank of Commerce, New York Branch</w:t>
            </w:r>
          </w:p>
        </w:tc>
        <w:tc>
          <w:tcPr>
            <w:tcW w:w="38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$65,000,000</w:t>
            </w:r>
          </w:p>
        </w:tc>
      </w:tr>
      <w:tr>
        <w:trPr/>
        <w:tc>
          <w:tcPr>
            <w:tcW w:w="5565" w:type="dxa"/>
            <w:gridSpan w:val="3"/>
            <w:tcBorders>
              <w:top w:val="single" w:sz="4" w:space="0" w:color="000000"/>
              <w:left w:val="single" w:sz="4" w:space="0" w:color="000000"/>
              <w:bottom w:val="single" w:sz="4" w:space="0" w:color="000000"/>
            </w:tcBorders>
            <w:tcMar>
              <w:top w:w="30" w:type="dxa"/>
              <w:left w:w="51"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TOTAL</w:t>
            </w:r>
          </w:p>
        </w:tc>
        <w:tc>
          <w:tcPr>
            <w:tcW w:w="382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$1,350,000,000</w:t>
            </w:r>
          </w:p>
        </w:tc>
      </w:tr>
    </w:tbl>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Stand-Alone L/C Commitment</w:t>
      </w:r>
    </w:p>
    <w:p>
      <w:pPr>
        <w:pStyle w:val="TextBody"/>
        <w:bidi w:val="0"/>
        <w:spacing w:before="0" w:after="0"/>
        <w:jc w:val="center"/>
        <w:rPr/>
      </w:pPr>
      <w:r>
        <w:rPr/>
      </w:r>
    </w:p>
    <w:tbl>
      <w:tblPr>
        <w:tblW w:w="8670" w:type="dxa"/>
        <w:jc w:val="left"/>
        <w:tblInd w:w="0" w:type="dxa"/>
        <w:tblLayout w:type="fixed"/>
        <w:tblCellMar>
          <w:top w:w="28" w:type="dxa"/>
          <w:left w:w="28" w:type="dxa"/>
          <w:bottom w:w="28" w:type="dxa"/>
          <w:right w:w="28" w:type="dxa"/>
        </w:tblCellMar>
      </w:tblPr>
      <w:tblGrid>
        <w:gridCol w:w="2015"/>
        <w:gridCol w:w="1773"/>
        <w:gridCol w:w="1777"/>
        <w:gridCol w:w="909"/>
        <w:gridCol w:w="909"/>
        <w:gridCol w:w="1287"/>
      </w:tblGrid>
      <w:tr>
        <w:trPr/>
        <w:tc>
          <w:tcPr>
            <w:tcW w:w="2015"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4" w:space="0" w:color="000000"/>
              <w:left w:val="single" w:sz="4" w:space="0" w:color="000000"/>
            </w:tcBorders>
            <w:shd w:fill="D9D9D9" w:val="clear"/>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Stand-Alone L/C Issuer</w:t>
            </w:r>
          </w:p>
        </w:tc>
        <w:tc>
          <w:tcPr>
            <w:tcW w:w="3105" w:type="dxa"/>
            <w:gridSpan w:val="3"/>
            <w:tcBorders>
              <w:top w:val="single" w:sz="4" w:space="0" w:color="000000"/>
              <w:left w:val="single" w:sz="4" w:space="0" w:color="000000"/>
              <w:right w:val="single" w:sz="4" w:space="0" w:color="000000"/>
            </w:tcBorders>
            <w:shd w:fill="D9D9D9" w:val="clear"/>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Stand-Alone L/C Commitment</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Citibank, N.A.</w:t>
            </w:r>
          </w:p>
        </w:tc>
        <w:tc>
          <w:tcPr>
            <w:tcW w:w="31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$115,000,000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Banco Santander, S.A., New York Branch</w:t>
            </w:r>
          </w:p>
        </w:tc>
        <w:tc>
          <w:tcPr>
            <w:tcW w:w="31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Capital One, National Association</w:t>
            </w:r>
          </w:p>
        </w:tc>
        <w:tc>
          <w:tcPr>
            <w:tcW w:w="31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$115,000,000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Bank of Montreal</w:t>
            </w:r>
          </w:p>
        </w:tc>
        <w:tc>
          <w:tcPr>
            <w:tcW w:w="31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$115,000,000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BNP Paribas</w:t>
            </w:r>
          </w:p>
        </w:tc>
        <w:tc>
          <w:tcPr>
            <w:tcW w:w="31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$115,000,000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Deutsche Bank AG New York Branch</w:t>
            </w:r>
          </w:p>
        </w:tc>
        <w:tc>
          <w:tcPr>
            <w:tcW w:w="31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$115,000,000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Goldman Sachs Bank USA</w:t>
            </w:r>
          </w:p>
        </w:tc>
        <w:tc>
          <w:tcPr>
            <w:tcW w:w="31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$115,000,000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Morgan Stanley Senior Funding, Inc.</w:t>
            </w:r>
          </w:p>
        </w:tc>
        <w:tc>
          <w:tcPr>
            <w:tcW w:w="31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$115,000,000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MUFG Bank, Ltd.</w:t>
            </w:r>
          </w:p>
        </w:tc>
        <w:tc>
          <w:tcPr>
            <w:tcW w:w="31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$115,000,000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Royal Bank of Canada</w:t>
            </w:r>
          </w:p>
        </w:tc>
        <w:tc>
          <w:tcPr>
            <w:tcW w:w="31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$115,000,000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Sumitomo Mitsui Banking Corporation</w:t>
            </w:r>
          </w:p>
        </w:tc>
        <w:tc>
          <w:tcPr>
            <w:tcW w:w="31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$115,000,000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The Bank of Nova Scotia</w:t>
            </w:r>
          </w:p>
        </w:tc>
        <w:tc>
          <w:tcPr>
            <w:tcW w:w="31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$115,000,000</w:t>
            </w:r>
          </w:p>
        </w:tc>
      </w:tr>
      <w:tr>
        <w:trPr/>
        <w:tc>
          <w:tcPr>
            <w:tcW w:w="55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Canadian Imperial Bank of Commerce, New York Branch</w:t>
            </w:r>
          </w:p>
        </w:tc>
        <w:tc>
          <w:tcPr>
            <w:tcW w:w="31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$85,000,000</w:t>
            </w:r>
          </w:p>
        </w:tc>
      </w:tr>
      <w:tr>
        <w:trPr/>
        <w:tc>
          <w:tcPr>
            <w:tcW w:w="5565" w:type="dxa"/>
            <w:gridSpan w:val="3"/>
            <w:tcBorders>
              <w:top w:val="single" w:sz="4" w:space="0" w:color="000000"/>
              <w:left w:val="single" w:sz="4" w:space="0" w:color="000000"/>
              <w:bottom w:val="single" w:sz="4" w:space="0" w:color="000000"/>
            </w:tcBorders>
            <w:tcMar>
              <w:top w:w="30" w:type="dxa"/>
              <w:left w:w="51"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TOTAL</w:t>
            </w:r>
          </w:p>
        </w:tc>
        <w:tc>
          <w:tcPr>
            <w:tcW w:w="31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$1,500,000,000</w:t>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pPr>
      <w:r>
        <w:rPr>
          <w:rFonts w:ascii="Times New Roman;serif" w:hAnsi="Times New Roman;serif"/>
          <w:b/>
          <w:color w:val="000000"/>
          <w:sz w:val="22"/>
        </w:rPr>
        <w:t xml:space="preserve">Exhibit A to Amendment No. </w:t>
      </w:r>
      <w:r>
        <w:rPr>
          <w:rFonts w:ascii="Times New Roman;serif" w:hAnsi="Times New Roman;serif"/>
          <w:b/>
          <w:strike/>
          <w:color w:val="EE2724"/>
          <w:sz w:val="22"/>
        </w:rPr>
        <w:t>6</w:t>
      </w:r>
      <w:r>
        <w:rPr>
          <w:rFonts w:ascii="Times New Roman;serif" w:hAnsi="Times New Roman;serif"/>
          <w:b/>
          <w:color w:val="0000EE"/>
          <w:sz w:val="22"/>
          <w:u w:val="single"/>
        </w:rPr>
        <w:t>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CREDIT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Dated as of May 17, 2023</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amended by Amendment No. 1, dated as of August 9, 2023,</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as further amended by Amendment No. 2, dated as of May 8, 2024,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as further amended by Amendment No. 3, dated as of December 13, 2024,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as further amended by Amendment No. 4, dated as of December 20, 2024, </w:t>
      </w:r>
    </w:p>
    <w:p>
      <w:pPr>
        <w:pStyle w:val="TextBody"/>
        <w:bidi w:val="0"/>
        <w:spacing w:lineRule="auto" w:line="288" w:before="0" w:after="0"/>
        <w:jc w:val="center"/>
        <w:rPr/>
      </w:pPr>
      <w:r>
        <w:rPr>
          <w:rFonts w:ascii="Times New Roman;serif" w:hAnsi="Times New Roman;serif"/>
          <w:b w:val="false"/>
          <w:color w:val="000000"/>
          <w:sz w:val="22"/>
        </w:rPr>
        <w:t>as further amended by Amendment No. 5, dated as of November 25, 2025,</w:t>
      </w:r>
      <w:r>
        <w:rPr>
          <w:strike/>
          <w:color w:val="FF0000"/>
        </w:rPr>
        <w:t xml:space="preserve"> </w:t>
      </w:r>
      <w:r>
        <w:rPr>
          <w:rFonts w:ascii="Times New Roman;serif" w:hAnsi="Times New Roman;serif"/>
          <w:b w:val="false"/>
          <w:strike/>
          <w:color w:val="FF0000"/>
          <w:sz w:val="22"/>
        </w:rPr>
        <w:t>and</w:t>
      </w:r>
    </w:p>
    <w:p>
      <w:pPr>
        <w:pStyle w:val="TextBody"/>
        <w:bidi w:val="0"/>
        <w:spacing w:lineRule="auto" w:line="288" w:before="0" w:after="0"/>
        <w:jc w:val="center"/>
        <w:rPr/>
      </w:pPr>
      <w:r>
        <w:rPr>
          <w:rFonts w:ascii="Times New Roman;serif" w:hAnsi="Times New Roman;serif"/>
          <w:b w:val="false"/>
          <w:color w:val="000000"/>
          <w:sz w:val="22"/>
        </w:rPr>
        <w:t>as further amended by Amendment No. 6, dated as of May 20, 2026</w:t>
      </w:r>
      <w:r>
        <w:rPr>
          <w:rFonts w:ascii="Times New Roman;serif" w:hAnsi="Times New Roman;serif"/>
          <w:b w:val="false"/>
          <w:color w:val="0000FF"/>
          <w:sz w:val="22"/>
          <w:u w:val="single"/>
        </w:rPr>
        <w:t xml:space="preserve">, and </w:t>
      </w:r>
    </w:p>
    <w:p>
      <w:pPr>
        <w:pStyle w:val="TextBody"/>
        <w:bidi w:val="0"/>
        <w:spacing w:lineRule="auto" w:line="288" w:before="0" w:after="0"/>
        <w:jc w:val="center"/>
        <w:rPr>
          <w:rFonts w:ascii="Times New Roman;serif" w:hAnsi="Times New Roman;serif"/>
          <w:b w:val="false"/>
          <w:color w:val="0000FF"/>
          <w:sz w:val="22"/>
          <w:u w:val="single"/>
        </w:rPr>
      </w:pPr>
      <w:r>
        <w:rPr>
          <w:rFonts w:ascii="Times New Roman;serif" w:hAnsi="Times New Roman;serif"/>
          <w:b w:val="false"/>
          <w:color w:val="0000FF"/>
          <w:sz w:val="22"/>
          <w:u w:val="single"/>
        </w:rPr>
        <w:t>as further amended by Amendment No. 7, dated as of June 15, 2026</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among</w:t>
      </w:r>
    </w:p>
    <w:p>
      <w:pPr>
        <w:pStyle w:val="TextBody"/>
        <w:bidi w:val="0"/>
        <w:spacing w:lineRule="auto" w:line="288" w:before="0" w:after="240"/>
        <w:jc w:val="center"/>
        <w:rPr/>
      </w:pPr>
      <w:r>
        <w:rPr>
          <w:rFonts w:ascii="Times New Roman;serif" w:hAnsi="Times New Roman;serif"/>
          <w:b/>
          <w:color w:val="000000"/>
          <w:sz w:val="22"/>
        </w:rPr>
        <w:t>TALEN ENERGY SUPPLY, LLC</w:t>
      </w:r>
      <w:r>
        <w:rPr>
          <w:rFonts w:ascii="Times New Roman;serif" w:hAnsi="Times New Roman;serif"/>
          <w:b w:val="false"/>
          <w:color w:val="000000"/>
          <w:sz w:val="22"/>
        </w:rPr>
        <w:t>,</w:t>
        <w:br/>
        <w:t>as the Borrower,</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The Several Lenders and L/C Issuers</w:t>
        <w:br/>
        <w:t>from Time to Time Parties Hereto,</w:t>
      </w:r>
    </w:p>
    <w:p>
      <w:pPr>
        <w:pStyle w:val="TextBody"/>
        <w:bidi w:val="0"/>
        <w:spacing w:lineRule="auto" w:line="288" w:before="0" w:after="240"/>
        <w:jc w:val="center"/>
        <w:rPr/>
      </w:pPr>
      <w:r>
        <w:rPr>
          <w:rFonts w:ascii="Times New Roman;serif" w:hAnsi="Times New Roman;serif"/>
          <w:b/>
          <w:color w:val="000000"/>
          <w:sz w:val="22"/>
        </w:rPr>
        <w:t>CITIBANK, N.A.,</w:t>
        <w:br/>
      </w:r>
      <w:r>
        <w:rPr>
          <w:rFonts w:ascii="Times New Roman;serif" w:hAnsi="Times New Roman;serif"/>
          <w:b w:val="false"/>
          <w:color w:val="000000"/>
          <w:sz w:val="22"/>
        </w:rPr>
        <w:t>as Administrative Agent and Collateral Agent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CITIBANK, N.A.,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BMO CAPITAL MARKETS CORP.,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DEUTSCHE BANK SECURITIES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GOLDMAN SACHS BANK USA,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RBC CAPITAL MARKETS, LLC,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MUFG BANK, LTD.,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CREDIT SUISSE LOAN FUNDING LLC,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MORGAN STANLEY SENIOR FUNDING,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AND</w:t>
      </w:r>
    </w:p>
    <w:p>
      <w:pPr>
        <w:pStyle w:val="TextBody"/>
        <w:bidi w:val="0"/>
        <w:spacing w:lineRule="auto" w:line="288" w:before="0" w:after="240"/>
        <w:jc w:val="center"/>
        <w:rPr/>
      </w:pPr>
      <w:r>
        <w:rPr>
          <w:rFonts w:ascii="Times New Roman;serif" w:hAnsi="Times New Roman;serif"/>
          <w:b/>
          <w:color w:val="000000"/>
          <w:sz w:val="22"/>
        </w:rPr>
        <w:t>BARCLAYS BANK PLC</w:t>
        <w:br/>
      </w:r>
      <w:r>
        <w:rPr>
          <w:rFonts w:ascii="Times New Roman;serif" w:hAnsi="Times New Roman;serif"/>
          <w:b w:val="false"/>
          <w:color w:val="000000"/>
          <w:sz w:val="22"/>
        </w:rPr>
        <w:t>as Joint Lead Arrangers and Joint Bookrunners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Table of Contents</w:t>
      </w:r>
    </w:p>
    <w:tbl>
      <w:tblPr>
        <w:tblW w:w="10205" w:type="dxa"/>
        <w:jc w:val="left"/>
        <w:tblInd w:w="0" w:type="dxa"/>
        <w:tblLayout w:type="fixed"/>
        <w:tblCellMar>
          <w:top w:w="28" w:type="dxa"/>
          <w:left w:w="28" w:type="dxa"/>
          <w:bottom w:w="28" w:type="dxa"/>
          <w:right w:w="28" w:type="dxa"/>
        </w:tblCellMar>
      </w:tblPr>
      <w:tblGrid>
        <w:gridCol w:w="457"/>
        <w:gridCol w:w="402"/>
        <w:gridCol w:w="404"/>
        <w:gridCol w:w="2686"/>
        <w:gridCol w:w="2534"/>
        <w:gridCol w:w="2541"/>
        <w:gridCol w:w="199"/>
        <w:gridCol w:w="195"/>
        <w:gridCol w:w="170"/>
        <w:gridCol w:w="188"/>
        <w:gridCol w:w="188"/>
        <w:gridCol w:w="241"/>
      </w:tblGrid>
      <w:tr>
        <w:trPr/>
        <w:tc>
          <w:tcPr>
            <w:tcW w:w="45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Page</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SECTION 1.</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Definitions</w:t>
            </w:r>
          </w:p>
        </w:tc>
        <w:tc>
          <w:tcPr>
            <w:tcW w:w="118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1-2</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Defined Terms</w:t>
            </w:r>
          </w:p>
        </w:tc>
        <w:tc>
          <w:tcPr>
            <w:tcW w:w="118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Interpretive Provisions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1-96</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1-94</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Accounting Terms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1-98</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1-96</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Rounding</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1-99</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1-97</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References to Agreements, Laws, Etc</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1-99</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1-97</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Times of Day</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1-99</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1-97</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Timing of Payment or Performance</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1-99</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1-97</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Currency Equivalents Generally</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1-99</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1-97</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Classification of Loans and Borrowings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1-99</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1-98</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Hedging Agreements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1-99</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1-98</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Limited Condition Transactions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1-100</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1-98</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Cashless Settlement</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1-101</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1-99</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1.13.</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Rates; Benchmark Notification</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1-101</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1-99</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Divisions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1-101</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1-100</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1.15.</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with Certain Sections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1-102</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1-100</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SECTION 2.</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Amount and Terms of Credit</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2-102</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2-100</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Commitments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2-102</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2-100</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Minimum Amount of Each Borrowing; Maximum Number of Borrowings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2-103</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2-101</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 of Borrowing; Determination of Class of Loans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2-103</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2-102</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Disbursement of Funds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2-104</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2-102</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Repayment of Loans; Evidence of Debt</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2-105</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2-103</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Conversions and Continuations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2-106</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2-105</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 Rata Borrowings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2-107</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2-105</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2-107</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2-106</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Periods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2-108</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2-106</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2.10.</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Increased Costs, Illegality, Etc</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2-109</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2-107</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2.11.</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Compensation</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2-112</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2-110</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2.12.</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of Lending Office</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2-112</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2-111</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2.13.</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 of Certain Costs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2-112</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2-111</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2.14.</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Incremental Facilities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2-113</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2-111</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2.15.</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Extensions of Term B Loans, Revolving Loans, Revolving Commitments and Stand-Alone Letter of Credit Commitments; Refinancing Facilities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2-118</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2-117</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2.16.</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Defaulting Lenders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2-131</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2-129</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2.17.</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Permitted Debt Exchanges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2-132</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2-130</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SECTION 3.</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Letters of Credit</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3-134</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3-132</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Issuance of Letters of Credit</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3-134</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3-132</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Letter of Credit Requests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3-135</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3-134</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Revolving Letter of Credit Participations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3-136</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3-135</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Agreement to Repay Letter of Credit Drawings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3-138</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3-136</w:t>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Increased Costs</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3-139</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3-137</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54"/>
        <w:gridCol w:w="400"/>
        <w:gridCol w:w="407"/>
        <w:gridCol w:w="2819"/>
        <w:gridCol w:w="2471"/>
        <w:gridCol w:w="2479"/>
        <w:gridCol w:w="187"/>
        <w:gridCol w:w="187"/>
        <w:gridCol w:w="188"/>
        <w:gridCol w:w="177"/>
        <w:gridCol w:w="177"/>
        <w:gridCol w:w="259"/>
      </w:tblGrid>
      <w:tr>
        <w:trPr/>
        <w:tc>
          <w:tcPr>
            <w:tcW w:w="45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or Successor L/C Issuer</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3-140</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3-138</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Role of L/C Issuer</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3-141</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3-140</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Revolving Letter of Credit Cash Collateral</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3-142</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3-140</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Stand-Alone Letter of Credit Cash Collateral</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3-142</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3-141</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3.10.</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Certain Letters of Credit</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3-142</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3-141</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3.11.</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Applicability of ISP and UCP</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3-143</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3-141</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3.12.</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Conflict with Issuer Documents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3-143</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3-142</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3.13.</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Letters of Credit Issued for Others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3-143</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3-142</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3.14.</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Letter of Credit Conversion</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3-143</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3-142</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SECTION 4.</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Fees; Commitments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4-144</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4-142</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Fees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4-144</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4-142</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Voluntary Reduction of Revolving Commitments, Revolving L/C Commitments and Stand-Alone L/C Commitments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4-146</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4-145</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Mandatory Termination or Reduction of Commitments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4-147</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4-145</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SECTION 5.</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Payments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5-147</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5-146</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Voluntary Prepayments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5-147</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5-146</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Mandatory Prepayments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5-148</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5-146</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Method and Place of Payment</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5-151</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5-149</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Payments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5-152</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5-150</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Computations of Interest and Fees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5-155</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5-153</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 on Rate of Interest</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5-155</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5-153</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SECTION 6.</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Conditions Precedent to Effectiveness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6-157</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6-155</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Credit Documents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6-157</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6-155</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Collateral</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6-157</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6-155</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Legal Opinions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6-158</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6-156</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Closing Certificates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6-158</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6-156</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Authorization of Proceedings of Each Credit Party</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6-158</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6-156</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Fees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6-158</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6-156</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Representations and Warranties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6-158</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6-156</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 of Borrowing</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6-158</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6-156</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Solvency Certificate</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6-158</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6-156</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6.10.</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Plan; Confirmation Order</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6-158</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6-156</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6.11.</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Statements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6-158</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6-156</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6.12.</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Event of Default</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6-158</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6-156</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6.13.</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Minimum Liquidity</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6-159</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6-157</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6.14.</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Patriot Act</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6-159</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6-157</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6.15.</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Certain Closing Date Transactions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6-159</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6-157</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SECTION 7.</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Conditions Precedent to All Credit Events under the Revolving Credit Facility and the Issuance of Letters of Credit After the Closing Date</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7-159</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7-157</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Default; Representations and Warranties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7-159</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7-157</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 of Borrowing</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7-159</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7-157</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SECTION 8.</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Representations, Warranties and Agreements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8-160</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8-158</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Corporate Status; Compliance with Laws</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8-160</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8-158</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Corporate Power and Authority</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8-160</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8-158</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Violation</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8-160</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8-158</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608" w:type="dxa"/>
        <w:jc w:val="left"/>
        <w:tblInd w:w="0" w:type="dxa"/>
        <w:tblLayout w:type="fixed"/>
        <w:tblCellMar>
          <w:top w:w="28" w:type="dxa"/>
          <w:left w:w="28" w:type="dxa"/>
          <w:bottom w:w="28" w:type="dxa"/>
          <w:right w:w="28" w:type="dxa"/>
        </w:tblCellMar>
      </w:tblPr>
      <w:tblGrid>
        <w:gridCol w:w="540"/>
        <w:gridCol w:w="476"/>
        <w:gridCol w:w="484"/>
        <w:gridCol w:w="1830"/>
        <w:gridCol w:w="1830"/>
        <w:gridCol w:w="1845"/>
        <w:gridCol w:w="259"/>
        <w:gridCol w:w="259"/>
        <w:gridCol w:w="261"/>
        <w:gridCol w:w="240"/>
        <w:gridCol w:w="240"/>
        <w:gridCol w:w="344"/>
      </w:tblGrid>
      <w:tr>
        <w:trPr/>
        <w:tc>
          <w:tcPr>
            <w:tcW w:w="54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Litigation</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8-161</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8-159</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Margin Regulations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8-161</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8-159</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Governmental Approvals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8-161</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8-159</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Investment Company Act</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8-161</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8-159</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True and Complete Disclosure</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8-161</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8-159</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Condition; Financial Statements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8-162</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8-160</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8.10.</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 Matters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8-162</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8-160</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8.11.</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with ERISA</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8-162</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8-160</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8.12.</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Subsidiaries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8-163</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8-161</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8.13.</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Intellectual Property</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8-163</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8-161</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8.14.</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Environmental Laws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8-163</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8-161</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8.15.</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Properties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8-163</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8-161</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8.16.</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Solvency</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8-164</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8-162</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8.17.</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Security Interests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8-164</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8-162</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8.18.</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Labor Matters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8-164</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8-162</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8.19.</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Sanctioned Persons; Anti-Corruption Laws; Patriot Act</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8-164</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8-162</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8.20.</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Use of Proceeds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8-165</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8-163</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8.21.</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Energy and Regulatory Matters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8-165</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8-163</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8.22.</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Beneficial Ownership Certification</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8-165</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8-163</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SECTION 9.</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Affirmative Covenants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9-165</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9-163</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Information Covenants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9-165</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9-163</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Books, Records and Inspections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9-168</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9-166</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9.3.</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Maintenance of Insurance</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9-169</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9-167</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 of Taxes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9-170</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9-168</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Consolidated Corporate Franchises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9-170</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9-168</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with Statutes, Regulations, Etc</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9-170</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9-168</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Lender Calls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9-170</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9-168</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Maintenance of Properties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9-170</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9-168</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Transactions with Affiliates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9-170</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9-168</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9.10.</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End of Fiscal Years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9-173</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9-171</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9.11.</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Additional Guarantors and Grantors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9-173</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9-171</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9.12.</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Pledge of Additional Stock and Evidence of Indebtedness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9-173</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9-171</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9.13.</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Use of Proceeds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9-174</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9-172</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9.14.</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Further Assurances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9-174</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9-172</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9.15.</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Maintenance of Ratings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9-177</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9-175</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9.16.</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Changes in Business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9-177</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9-175</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SECTION 10.</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Negative Covenants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10-177</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10-175</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Limitation on Indebtedness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10-177</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10-175</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10.2.</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Limitation on Liens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10-186</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10-184</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Limitation on Fundamental Changes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10-191</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10-189</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Limitation on Sale of Assets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10-193</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10-191</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10.5.</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Limitation on Investments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10-197</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10-195</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Limitation on Dividends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10-202</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10-200</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Limitations on Debt Payments and Amendments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10-207</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10-205</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10.8.</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Limitations on Sale Leasebacks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10-208</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10-206</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22"/>
        <w:gridCol w:w="459"/>
        <w:gridCol w:w="465"/>
        <w:gridCol w:w="2442"/>
        <w:gridCol w:w="2397"/>
        <w:gridCol w:w="2403"/>
        <w:gridCol w:w="244"/>
        <w:gridCol w:w="244"/>
        <w:gridCol w:w="246"/>
        <w:gridCol w:w="227"/>
        <w:gridCol w:w="227"/>
        <w:gridCol w:w="329"/>
      </w:tblGrid>
      <w:tr>
        <w:trPr/>
        <w:tc>
          <w:tcPr>
            <w:tcW w:w="52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Consolidated First Lien Net Leverage Ratio</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10-208</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10-206</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10.10.</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Limitation on Subsidiary Distributions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10-209</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10-207</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10.11.</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 of Organizational Documents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10-211</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10-209</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SECTION 11.</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Events of Default</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11-211</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11-209</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11-211</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11-209</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Representations, Etc</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11-211</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11-209</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11.3.</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Covenants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11-211</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11-209</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Default Under Other Agreements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11-212</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11-210</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11.5.</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Bankruptcy</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11-212</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11-210</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ERISA</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11-212</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11-210</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11.7.</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Guarantee</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11-212</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11-210</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Pledge Agreement</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11-212</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11-210</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Security Agreement</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11-213</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11-211</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11.10.</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Judgments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11-213</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11-211</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11.11.</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of Control</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11-213</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11-211</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11.12.</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Susquehanna Event of Default</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11-213</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11-211</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11.13.</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Application of Proceeds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11-214</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11-212</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11.14.</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Right to Cure</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11-215</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11-213</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SECTION 12.</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The Agents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12-216</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12-214</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12.1.</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Appointment</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12-216</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12-214</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Delegation of Duties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12-216</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12-214</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12.3.</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Exculpatory Provisions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12-217</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12-215</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Reliance by Agents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12-218</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12-216</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12.5.</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 of Default</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12-219</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12-217</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12.6.</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Non-Reliance on Administrative Agent, Collateral Agent and Other Lenders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12-219</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12-217</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12.7.</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Indemnification</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12-220</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12-218</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12.8.</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Agents in their Individual Capacities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12-221</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12-219</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12.9.</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Successor Agents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12-221</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12-219</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12.10.</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Withholding Tax</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12-221</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12-219</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12.11.</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Trust Indenture Act</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12-222</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12-220</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12.12.</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Collateral Trust Agreement; Intercreditor Agreements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12-222</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12-220</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12.13.</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Security Documents and Guarantee; Agents under Security Documents and Guarantee</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12-222</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12-220</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12.14.</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Erroneous Payments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12-224</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12-222</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12.15.</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Certain ERISA Matters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12-225</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12-223</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SECTION 13.</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Miscellaneous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13-226</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13-224</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Amendments, Waivers and Releases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13-226</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13-224</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13.2.</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13-231</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13-229</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13.3.</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Waiver; Cumulative Remedies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13-232</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13-230</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13.4.</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Survival of Representations and Warranties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13-232</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13-230</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13.5.</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 of Expenses; Indemnification</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13-232</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13-230</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13.6.</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Successors and Assigns; Participations and Assignments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13-234</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13-232</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13.7.</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Replacements of Lenders under Certain Circumstances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13-240</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13-238</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13.8.</w:t>
            </w:r>
          </w:p>
        </w:tc>
        <w:tc>
          <w:tcPr>
            <w:tcW w:w="7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Adjustments; Set-off</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13-242</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13-240</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508" w:type="dxa"/>
        <w:jc w:val="left"/>
        <w:tblInd w:w="0" w:type="dxa"/>
        <w:tblLayout w:type="fixed"/>
        <w:tblCellMar>
          <w:top w:w="28" w:type="dxa"/>
          <w:left w:w="28" w:type="dxa"/>
          <w:bottom w:w="28" w:type="dxa"/>
          <w:right w:w="28" w:type="dxa"/>
        </w:tblCellMar>
      </w:tblPr>
      <w:tblGrid>
        <w:gridCol w:w="260"/>
        <w:gridCol w:w="229"/>
        <w:gridCol w:w="231"/>
        <w:gridCol w:w="2389"/>
        <w:gridCol w:w="2389"/>
        <w:gridCol w:w="2407"/>
        <w:gridCol w:w="259"/>
        <w:gridCol w:w="259"/>
        <w:gridCol w:w="261"/>
        <w:gridCol w:w="240"/>
        <w:gridCol w:w="240"/>
        <w:gridCol w:w="344"/>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13.9.</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Counterparts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13-242</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13-240</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13.10.</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Severability</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13-243</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13-241</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13.11.</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INTEGRATION</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13-243</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13-241</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13.12.</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GOVERNING LAW</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13-243</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13-241</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13.13.</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Submission to Jurisdiction; Waivers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13-243</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13-241</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13.14.</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Acknowledgments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13-244</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13-242</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13.15.</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WAIVERS OF JURY TRIAL</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13-245</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13-243</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13.16.</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Confidentiality</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13-245</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13-243</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13.17.</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Direct Website Communications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13-246</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13-244</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13.18.</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 PATRIOT Act</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13-248</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13-246</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13.19.</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Set Aside</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13-248</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13-246</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13.20.</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Rate Limitation</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13-248</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13-246</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13.21.</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Keepwell</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13-248</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13-246</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13.22.</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Acknowledgement and Consent to Bail-In of Affected Financial Institutions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13-249</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13-247</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13.23.</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Acknowledgement Regarding Any Supported QFCs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strike/>
                <w:color w:val="FF0000"/>
                <w:sz w:val="22"/>
              </w:rPr>
            </w:pPr>
            <w:r>
              <w:rPr>
                <w:rFonts w:ascii="Times New Roman;serif" w:hAnsi="Times New Roman;serif"/>
                <w:b w:val="false"/>
                <w:strike/>
                <w:color w:val="FF0000"/>
                <w:sz w:val="22"/>
              </w:rPr>
              <w:t>13-249</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EE"/>
                <w:sz w:val="22"/>
                <w:u w:val="single"/>
              </w:rPr>
            </w:pPr>
            <w:r>
              <w:rPr>
                <w:rFonts w:ascii="Times New Roman;serif" w:hAnsi="Times New Roman;serif"/>
                <w:b w:val="false"/>
                <w:color w:val="0000EE"/>
                <w:sz w:val="22"/>
                <w:u w:val="single"/>
              </w:rPr>
              <w:t>13-247</w:t>
            </w:r>
          </w:p>
        </w:tc>
      </w:tr>
    </w:tbl>
    <w:p>
      <w:pPr>
        <w:pStyle w:val="TextBody"/>
        <w:bidi w:val="0"/>
        <w:spacing w:before="120" w:after="12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center"/>
        <w:rPr/>
      </w:pPr>
      <w:r>
        <w:rPr/>
      </w:r>
    </w:p>
    <w:tbl>
      <w:tblPr>
        <w:tblW w:w="6255" w:type="dxa"/>
        <w:jc w:val="left"/>
        <w:tblInd w:w="0" w:type="dxa"/>
        <w:tblLayout w:type="fixed"/>
        <w:tblCellMar>
          <w:top w:w="28" w:type="dxa"/>
          <w:left w:w="28" w:type="dxa"/>
          <w:bottom w:w="28" w:type="dxa"/>
          <w:right w:w="28" w:type="dxa"/>
        </w:tblCellMar>
      </w:tblPr>
      <w:tblGrid>
        <w:gridCol w:w="586"/>
        <w:gridCol w:w="516"/>
        <w:gridCol w:w="518"/>
        <w:gridCol w:w="1358"/>
        <w:gridCol w:w="1358"/>
        <w:gridCol w:w="1919"/>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SCHEDULES</w:t>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1.1(a)</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Commitments of Lenders</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1.1(b)</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Existing Letters of Credit</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1.1(c)</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Mortgaged Properties</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1.1(d)</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Excluded Subsidiaries</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1.1(g)</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Unrestricted Subsidiaries</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8.4</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Litigation</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8.12</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Subsidiaries</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8.14</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Environmental Matters</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8.15</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Property Matters</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Schedule10.1</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 No. 3 Effective Date Indebtedness</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10.2</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 No. 3 Effective Date Liens</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10.4</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Scheduled Dispositions</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10.5</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 No. 3 Effective Date Investments</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13.2</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Notice Addresses</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EXHIBITS</w:t>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A</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Notice of Borrowing</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B</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Guarantee</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C</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[Reserved]</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D</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Perfection Certificate</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E</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Solvency Certificate</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F</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[Reserved]</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G</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Letter of Credit Request</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I</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Credit Party Closing Certificate</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J</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Assignment and Acceptance</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K-1</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Promissory Note (Revolving Loans)</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K-2</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Promissory Note (Term B Loans)</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L</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Incremental Amendment</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M</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Junior Lien Intercreditor Agreement</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Q</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Non-U.S. Lender Certification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2"/>
        </w:rPr>
        <w:t>This CREDIT AGREEMENT, is entered into as of May 17, 2023, by and among TALEN ENERGY SUPPLY, LLC (the “</w:t>
      </w:r>
      <w:r>
        <w:rPr>
          <w:rFonts w:ascii="Times New Roman;serif" w:hAnsi="Times New Roman;serif"/>
          <w:b/>
          <w:color w:val="000000"/>
          <w:sz w:val="22"/>
        </w:rPr>
        <w:t>Borrower</w:t>
      </w:r>
      <w:r>
        <w:rPr>
          <w:color w:val="000000"/>
        </w:rPr>
        <w:t>”</w:t>
      </w:r>
      <w:r>
        <w:rPr>
          <w:rFonts w:ascii="Times New Roman;serif" w:hAnsi="Times New Roman;serif"/>
          <w:b w:val="false"/>
          <w:color w:val="000000"/>
          <w:sz w:val="22"/>
        </w:rPr>
        <w:t>), the lending institutions from time to time parties hereto (each a “</w:t>
      </w:r>
      <w:r>
        <w:rPr>
          <w:rFonts w:ascii="Times New Roman;serif" w:hAnsi="Times New Roman;serif"/>
          <w:b/>
          <w:color w:val="000000"/>
          <w:sz w:val="22"/>
        </w:rPr>
        <w:t>Lender</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color w:val="000000"/>
          <w:sz w:val="22"/>
        </w:rPr>
        <w:t>Lenders</w:t>
      </w:r>
      <w:r>
        <w:rPr>
          <w:color w:val="000000"/>
        </w:rPr>
        <w:t>”</w:t>
      </w:r>
      <w:r>
        <w:rPr>
          <w:rFonts w:ascii="Times New Roman;serif" w:hAnsi="Times New Roman;serif"/>
          <w:b w:val="false"/>
          <w:color w:val="000000"/>
          <w:sz w:val="22"/>
        </w:rPr>
        <w:t>), CITIBANK, N.A., as Administrative Agent and Collateral Agent, and CITIBANK, N.A., BMO CAPITAL MARKETS CORP., DEUTSCHE BANK SECURITIES INC., GOLDMAN SACHS BANK USA, RBC CAPITAL MARKETS, LLC, MUFG BANK, LTD., CREDIT SUISSE LOAN FUNDING LLC and MORGAN STANLEY SENIOR FUNDING, INC., as Joint Lead Arrangers and Joint Bookrunners (each as defined herein).</w: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WHEREAS, capitalized terms used and not defined in the preamble and these recitals shall have the respective meanings set forth for such terms in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hereof;</w:t>
      </w:r>
    </w:p>
    <w:p>
      <w:pPr>
        <w:pStyle w:val="TextBody"/>
        <w:bidi w:val="0"/>
        <w:spacing w:lineRule="auto" w:line="288" w:before="0" w:after="180"/>
        <w:ind w:left="0" w:right="0" w:firstLine="720"/>
        <w:jc w:val="both"/>
        <w:rPr/>
      </w:pPr>
      <w:r>
        <w:rPr>
          <w:rFonts w:ascii="Times New Roman;serif" w:hAnsi="Times New Roman;serif"/>
          <w:b w:val="false"/>
          <w:color w:val="000000"/>
          <w:sz w:val="22"/>
        </w:rPr>
        <w:t>WHEREAS, on May 9 and May 10, 2022, the Borrower and certain of the Borrower’s Domestic Subsidiaries (the “</w:t>
      </w:r>
      <w:r>
        <w:rPr>
          <w:rFonts w:ascii="Times New Roman;serif" w:hAnsi="Times New Roman;serif"/>
          <w:b/>
          <w:color w:val="000000"/>
          <w:sz w:val="22"/>
        </w:rPr>
        <w:t>Debtors</w:t>
      </w:r>
      <w:r>
        <w:rPr>
          <w:color w:val="000000"/>
        </w:rPr>
        <w:t>”</w:t>
      </w:r>
      <w:r>
        <w:rPr>
          <w:rFonts w:ascii="Times New Roman;serif" w:hAnsi="Times New Roman;serif"/>
          <w:b w:val="false"/>
          <w:color w:val="000000"/>
          <w:sz w:val="22"/>
        </w:rPr>
        <w:t>) began operating as debtors-in-possession pursuant to voluntary cases commenced under Chapter 11 of Title 11 of the United States Code (as amended, the “</w:t>
      </w:r>
      <w:r>
        <w:rPr>
          <w:rFonts w:ascii="Times New Roman;serif" w:hAnsi="Times New Roman;serif"/>
          <w:b/>
          <w:color w:val="000000"/>
          <w:sz w:val="22"/>
        </w:rPr>
        <w:t>Bankruptcy Code</w:t>
      </w:r>
      <w:r>
        <w:rPr>
          <w:color w:val="000000"/>
        </w:rPr>
        <w:t>”</w:t>
      </w:r>
      <w:r>
        <w:rPr>
          <w:rFonts w:ascii="Times New Roman;serif" w:hAnsi="Times New Roman;serif"/>
          <w:b w:val="false"/>
          <w:color w:val="000000"/>
          <w:sz w:val="22"/>
        </w:rPr>
        <w:t>), in the United States Bankruptcy Court for the Southern District of Texas (Houston Division) (the “</w:t>
      </w:r>
      <w:r>
        <w:rPr>
          <w:rFonts w:ascii="Times New Roman;serif" w:hAnsi="Times New Roman;serif"/>
          <w:b/>
          <w:color w:val="000000"/>
          <w:sz w:val="22"/>
        </w:rPr>
        <w:t>Bankruptcy Court</w:t>
      </w:r>
      <w:r>
        <w:rPr>
          <w:color w:val="000000"/>
        </w:rPr>
        <w:t>”</w:t>
      </w:r>
      <w:r>
        <w:rPr>
          <w:rFonts w:ascii="Times New Roman;serif" w:hAnsi="Times New Roman;serif"/>
          <w:b w:val="false"/>
          <w:color w:val="000000"/>
          <w:sz w:val="22"/>
        </w:rPr>
        <w:t>), which, together with the voluntary case of the Borrower’s parent, Talen Energy Corporation, filed on December 10, 2022, are jointly administered under Case No. 22-90054 (the “</w:t>
      </w:r>
      <w:r>
        <w:rPr>
          <w:rFonts w:ascii="Times New Roman;serif" w:hAnsi="Times New Roman;serif"/>
          <w:b/>
          <w:color w:val="000000"/>
          <w:sz w:val="22"/>
        </w:rPr>
        <w:t>Case</w:t>
      </w:r>
      <w:r>
        <w:rPr>
          <w:color w:val="000000"/>
        </w:rPr>
        <w:t>”</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WHEREAS, the Debtors will be reorganized pursuant to (i) the </w:t>
      </w:r>
      <w:r>
        <w:rPr>
          <w:rFonts w:ascii="Times New Roman;serif" w:hAnsi="Times New Roman;serif"/>
          <w:b w:val="false"/>
          <w:i/>
          <w:color w:val="000000"/>
          <w:sz w:val="22"/>
        </w:rPr>
        <w:t>Joint Chapter 11</w:t>
      </w:r>
      <w:r>
        <w:rPr>
          <w:color w:val="000000"/>
        </w:rPr>
        <w:t xml:space="preserve"> </w:t>
      </w:r>
      <w:r>
        <w:rPr>
          <w:rFonts w:ascii="Times New Roman;serif" w:hAnsi="Times New Roman;serif"/>
          <w:b w:val="false"/>
          <w:i/>
          <w:color w:val="000000"/>
          <w:sz w:val="22"/>
        </w:rPr>
        <w:t>Plan of the Talen Energy Supply, LLC and Its Affiliated Debtors</w:t>
      </w:r>
      <w:r>
        <w:rPr>
          <w:rFonts w:ascii="Times New Roman;serif" w:hAnsi="Times New Roman;serif"/>
          <w:b w:val="false"/>
          <w:color w:val="000000"/>
          <w:sz w:val="22"/>
        </w:rPr>
        <w:t>, filed in the Case on December 14, 2022 at Docket No. 1722 (together with all schedules, documents and exhibits contained therein, as amended, supplemented, modified or waived to the extent not otherwise prohibited hereunder, the “</w:t>
      </w:r>
      <w:r>
        <w:rPr>
          <w:rFonts w:ascii="Times New Roman;serif" w:hAnsi="Times New Roman;serif"/>
          <w:b/>
          <w:color w:val="000000"/>
          <w:sz w:val="22"/>
        </w:rPr>
        <w:t>Plan</w:t>
      </w:r>
      <w:r>
        <w:rPr>
          <w:color w:val="000000"/>
        </w:rPr>
        <w:t>”</w:t>
      </w:r>
      <w:r>
        <w:rPr>
          <w:rFonts w:ascii="Times New Roman;serif" w:hAnsi="Times New Roman;serif"/>
          <w:b w:val="false"/>
          <w:color w:val="000000"/>
          <w:sz w:val="22"/>
        </w:rPr>
        <w:t>) and (ii) the order confirming the Plan, entered by the Bankruptcy Court on December 20, 2022 at Docket No. 1760 (together with all schedules, documents and exhibits contained therein, as amended, supplemented, modified or waived to the extent not otherwise prohibited hereunder, the “</w:t>
      </w:r>
      <w:r>
        <w:rPr>
          <w:rFonts w:ascii="Times New Roman;serif" w:hAnsi="Times New Roman;serif"/>
          <w:b/>
          <w:color w:val="000000"/>
          <w:sz w:val="22"/>
        </w:rPr>
        <w:t>Confirmation Order</w:t>
      </w:r>
      <w:r>
        <w:rPr>
          <w:color w:val="000000"/>
        </w:rPr>
        <w:t>”</w:t>
      </w:r>
      <w:r>
        <w:rPr>
          <w:rFonts w:ascii="Times New Roman;serif" w:hAnsi="Times New Roman;serif"/>
          <w:b w:val="false"/>
          <w:color w:val="000000"/>
          <w:sz w:val="22"/>
        </w:rPr>
        <w: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Borrower has requested that, upon the satisfaction (or waiver) of the conditions precedent set forth in Section 6 hereof, the applicable Lenders and/or L/C Issuers (a) make initial term b loans to the Borrower in an aggregate principal amount of $580,000,000 on the Closing Date, (b) make available to the Borrower a senior secured letter of credit facility in an aggregate principal amount of $900,000,000 and (c) make available to the Borrower a $700,000,000 revolving credit facility for the making, from time to time, of revolving loans and the issuance, from time to time, of letters of credit, in each case, on the terms and subject to the conditions set forth in this Agreement;</w:t>
      </w:r>
    </w:p>
    <w:p>
      <w:pPr>
        <w:pStyle w:val="TextBody"/>
        <w:bidi w:val="0"/>
        <w:spacing w:lineRule="auto" w:line="288" w:before="0" w:after="180"/>
        <w:ind w:left="0" w:right="0" w:firstLine="720"/>
        <w:jc w:val="both"/>
        <w:rPr/>
      </w:pPr>
      <w:r>
        <w:rPr>
          <w:rFonts w:ascii="Times New Roman;serif" w:hAnsi="Times New Roman;serif"/>
          <w:b w:val="false"/>
          <w:color w:val="000000"/>
          <w:sz w:val="22"/>
        </w:rPr>
        <w:t>WHEREAS, on or prior to the Closing Date, Talen Energy Corporation will consummate a rights offering to raise up to $1,400,000,000 of additional equity capital (the “</w:t>
      </w:r>
      <w:r>
        <w:rPr>
          <w:rFonts w:ascii="Times New Roman;serif" w:hAnsi="Times New Roman;serif"/>
          <w:b/>
          <w:color w:val="000000"/>
          <w:sz w:val="22"/>
        </w:rPr>
        <w:t>Equity Rights Offering</w:t>
      </w:r>
      <w:r>
        <w:rPr>
          <w:color w:val="000000"/>
        </w:rPr>
        <w:t>”</w:t>
      </w:r>
      <w:r>
        <w:rPr>
          <w:rFonts w:ascii="Times New Roman;serif" w:hAnsi="Times New Roman;serif"/>
          <w:b w:val="false"/>
          <w:color w:val="000000"/>
          <w:sz w:val="22"/>
        </w:rPr>
        <w:t xml:space="preserve">), the proceeds of which (net of any amounts used by Talen Energy Corporation to consummate the Transactions and to pay the Transaction Expenses or retained by Talen Energy Corporation in connection with the maintenance of its existence and ownership of the Borrower) will be contributed to the Borrower and be applied by the Borrower in a manner consistent with the use of proceeds of the Initial Term B Loans as set forth in Section 9.13 hereof;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and the covenants and agreements contained herein, the parties hereto hereby agree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firstLine="720"/>
        <w:jc w:val="both"/>
        <w:rPr/>
      </w:pPr>
      <w:r>
        <w:rPr>
          <w:rFonts w:ascii="Times New Roman;serif" w:hAnsi="Times New Roman;serif"/>
          <w:b/>
          <w:color w:val="000000"/>
          <w:sz w:val="22"/>
        </w:rPr>
        <w:t>SECTION 1.    </w:t>
      </w:r>
      <w:r>
        <w:rPr>
          <w:rFonts w:ascii="Times New Roman;serif" w:hAnsi="Times New Roman;serif"/>
          <w:b/>
          <w:color w:val="000000"/>
          <w:sz w:val="22"/>
          <w:u w:val="single"/>
        </w:rPr>
        <w:t>Definitions</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Defined Terms</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As used herein, the following terms shall have the meanings specified in this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unless the context otherwise requires: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2023 Notes Indenture</w:t>
      </w:r>
      <w:r>
        <w:rPr>
          <w:color w:val="000000"/>
        </w:rPr>
        <w:t xml:space="preserve">” </w:t>
      </w:r>
      <w:r>
        <w:rPr>
          <w:rFonts w:ascii="Times New Roman;serif" w:hAnsi="Times New Roman;serif"/>
          <w:b w:val="false"/>
          <w:color w:val="000000"/>
          <w:sz w:val="22"/>
        </w:rPr>
        <w:t>shall mean the Indenture for the 2023 Notes, dated as of May 12, 2023, among the Borrower, the guarantors thereto from time to time and Wilmington Savings Fund Society, FSB, as trustee (the “</w:t>
      </w:r>
      <w:r>
        <w:rPr>
          <w:rFonts w:ascii="Times New Roman;serif" w:hAnsi="Times New Roman;serif"/>
          <w:b/>
          <w:color w:val="000000"/>
          <w:sz w:val="22"/>
        </w:rPr>
        <w:t>Senior Notes Trustee</w:t>
      </w:r>
      <w:r>
        <w:rPr>
          <w:color w:val="000000"/>
        </w:rPr>
        <w:t>”</w:t>
      </w:r>
      <w:r>
        <w:rPr>
          <w:rFonts w:ascii="Times New Roman;serif" w:hAnsi="Times New Roman;serif"/>
          <w:b w:val="false"/>
          <w:color w:val="000000"/>
          <w:sz w:val="22"/>
        </w:rPr>
        <w:t>), as the same may be amended, restated, amended and restated, modified, supplemented, replaced and/or refinanced to the extent not prohibited by this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2023 Notes</w:t>
      </w:r>
      <w:r>
        <w:rPr>
          <w:color w:val="000000"/>
        </w:rPr>
        <w:t xml:space="preserve">” </w:t>
      </w:r>
      <w:r>
        <w:rPr>
          <w:rFonts w:ascii="Times New Roman;serif" w:hAnsi="Times New Roman;serif"/>
          <w:b w:val="false"/>
          <w:color w:val="000000"/>
          <w:sz w:val="22"/>
        </w:rPr>
        <w:t>shall mean the $1,200,000,000 senior secured notes due 2030 issued by the Borrower pursuant to the 2023 Notes Indenture.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2023-1 Incremental Term B Commitment</w:t>
      </w:r>
      <w:r>
        <w:rPr>
          <w:color w:val="000000"/>
        </w:rPr>
        <w:t xml:space="preserve">” </w:t>
      </w:r>
      <w:r>
        <w:rPr>
          <w:rFonts w:ascii="Times New Roman;serif" w:hAnsi="Times New Roman;serif"/>
          <w:b w:val="false"/>
          <w:color w:val="000000"/>
          <w:sz w:val="22"/>
        </w:rPr>
        <w:t>shall mean each 2023-1 Incremental Term B Lender’s commitment to provide its respective 2023-1 Incremental Term B Commitment as set forth on Schedule A to Amendment No. 1.</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2023-1 Incremental Term B Lender</w:t>
      </w:r>
      <w:r>
        <w:rPr>
          <w:color w:val="000000"/>
        </w:rPr>
        <w:t xml:space="preserve">” </w:t>
      </w:r>
      <w:r>
        <w:rPr>
          <w:rFonts w:ascii="Times New Roman;serif" w:hAnsi="Times New Roman;serif"/>
          <w:b w:val="false"/>
          <w:color w:val="000000"/>
          <w:sz w:val="22"/>
        </w:rPr>
        <w:t>shall mean each Person identified on the signature pages to Amendment No. 1 as a “2023-1 Incremental Term B Lender”.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2023-1 Incremental Term B Loan</w:t>
      </w:r>
      <w:r>
        <w:rPr>
          <w:color w:val="000000"/>
        </w:rPr>
        <w:t xml:space="preserve">” </w:t>
      </w:r>
      <w:r>
        <w:rPr>
          <w:rFonts w:ascii="Times New Roman;serif" w:hAnsi="Times New Roman;serif"/>
          <w:b w:val="false"/>
          <w:color w:val="000000"/>
          <w:sz w:val="22"/>
        </w:rPr>
        <w:t>shall mean the Incremental Term B Loans made by the 2023-1 Incremental Term B Lenders on the Amendment No. 1 Effective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2024-1 Incremental Term B Commitment</w:t>
      </w:r>
      <w:r>
        <w:rPr>
          <w:color w:val="000000"/>
        </w:rPr>
        <w:t xml:space="preserve">” </w:t>
      </w:r>
      <w:r>
        <w:rPr>
          <w:rFonts w:ascii="Times New Roman;serif" w:hAnsi="Times New Roman;serif"/>
          <w:b w:val="false"/>
          <w:color w:val="000000"/>
          <w:sz w:val="22"/>
        </w:rPr>
        <w:t>shall mean each 2024-1 Incremental Term B Lender’s commitment to provide its respective 2024-1 Incremental Term B Commitment as set forth on Schedule 1 to Amendment No. 3.</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2024-1 Incremental Term B Lender</w:t>
      </w:r>
      <w:r>
        <w:rPr>
          <w:color w:val="000000"/>
        </w:rPr>
        <w:t xml:space="preserve">” </w:t>
      </w:r>
      <w:r>
        <w:rPr>
          <w:rFonts w:ascii="Times New Roman;serif" w:hAnsi="Times New Roman;serif"/>
          <w:b w:val="false"/>
          <w:color w:val="000000"/>
          <w:sz w:val="22"/>
        </w:rPr>
        <w:t>shall mean each Person identified on the signature pages to Amendment No. 3 as a “2024-1 Incremental Term B Lender”.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2024-1 Incremental Term B Loan</w:t>
      </w:r>
      <w:r>
        <w:rPr>
          <w:color w:val="000000"/>
        </w:rPr>
        <w:t xml:space="preserve">” </w:t>
      </w:r>
      <w:r>
        <w:rPr>
          <w:rFonts w:ascii="Times New Roman;serif" w:hAnsi="Times New Roman;serif"/>
          <w:b w:val="false"/>
          <w:color w:val="000000"/>
          <w:sz w:val="22"/>
        </w:rPr>
        <w:t>shall mean the Incremental Term B Loans made by the 2024-1 Incremental Term B Lenders on the Amendment No. 3 Effective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2024-1 Incremental Term B Loan Maturity Date</w:t>
      </w:r>
      <w:r>
        <w:rPr>
          <w:color w:val="000000"/>
        </w:rPr>
        <w:t xml:space="preserve">” </w:t>
      </w:r>
      <w:r>
        <w:rPr>
          <w:rFonts w:ascii="Times New Roman;serif" w:hAnsi="Times New Roman;serif"/>
          <w:b w:val="false"/>
          <w:color w:val="000000"/>
          <w:sz w:val="22"/>
        </w:rPr>
        <w:t>shall mean December 13, 2031.</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2024-1 Incremental Term B</w:t>
      </w:r>
      <w:r>
        <w:rPr>
          <w:color w:val="000000"/>
        </w:rPr>
        <w:t xml:space="preserve"> </w:t>
      </w:r>
      <w:r>
        <w:rPr>
          <w:rFonts w:ascii="Times New Roman;serif" w:hAnsi="Times New Roman;serif"/>
          <w:b/>
          <w:color w:val="000000"/>
          <w:sz w:val="22"/>
        </w:rPr>
        <w:t>Repayment Amount</w:t>
      </w:r>
      <w:r>
        <w:rPr>
          <w:color w:val="000000"/>
        </w:rPr>
        <w:t xml:space="preserve">” </w:t>
      </w:r>
      <w:r>
        <w:rPr>
          <w:rFonts w:ascii="Times New Roman;serif" w:hAnsi="Times New Roman;serif"/>
          <w:b w:val="false"/>
          <w:color w:val="000000"/>
          <w:sz w:val="22"/>
        </w:rPr>
        <w:t>shall have the meaning provided in Section 2.5(b)(ii).</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2025-1 Incremental Term B Commitment</w:t>
      </w:r>
      <w:r>
        <w:rPr>
          <w:color w:val="000000"/>
        </w:rPr>
        <w:t xml:space="preserve">” </w:t>
      </w:r>
      <w:r>
        <w:rPr>
          <w:rFonts w:ascii="Times New Roman;serif" w:hAnsi="Times New Roman;serif"/>
          <w:b w:val="false"/>
          <w:color w:val="000000"/>
          <w:sz w:val="22"/>
        </w:rPr>
        <w:t>shall mean each 2025-1 Incremental Term B Lender’s commitment to provide its respective 2025-1 Incremental Term B Commitment as set forth on Schedule 1 to Amendment No. 5.</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2025-1 Incremental Term B Lender</w:t>
      </w:r>
      <w:r>
        <w:rPr>
          <w:color w:val="000000"/>
        </w:rPr>
        <w:t xml:space="preserve">” </w:t>
      </w:r>
      <w:r>
        <w:rPr>
          <w:rFonts w:ascii="Times New Roman;serif" w:hAnsi="Times New Roman;serif"/>
          <w:b w:val="false"/>
          <w:color w:val="000000"/>
          <w:sz w:val="22"/>
        </w:rPr>
        <w:t>shall mean each Person identified on the signature pages to Amendment No. 5 as a “2025-1 Incremental Term B Lender”.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2025-1 Incremental Term B Loan</w:t>
      </w:r>
      <w:r>
        <w:rPr>
          <w:color w:val="000000"/>
        </w:rPr>
        <w:t xml:space="preserve">” </w:t>
      </w:r>
      <w:r>
        <w:rPr>
          <w:rFonts w:ascii="Times New Roman;serif" w:hAnsi="Times New Roman;serif"/>
          <w:b w:val="false"/>
          <w:color w:val="000000"/>
          <w:sz w:val="22"/>
        </w:rPr>
        <w:t>shall mean the Incremental Term B Loans made by the 2025-1 Incremental Term B Lenders on the Amendment No. 5 Effective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2025-1 Incremental Term B Loan Maturity Date</w:t>
      </w:r>
      <w:r>
        <w:rPr>
          <w:color w:val="000000"/>
        </w:rPr>
        <w:t xml:space="preserve">” </w:t>
      </w:r>
      <w:r>
        <w:rPr>
          <w:rFonts w:ascii="Times New Roman;serif" w:hAnsi="Times New Roman;serif"/>
          <w:b w:val="false"/>
          <w:color w:val="000000"/>
          <w:sz w:val="22"/>
        </w:rPr>
        <w:t>shall mean November 25, 2032.</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71"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2025-1 Incremental Term B</w:t>
      </w:r>
      <w:r>
        <w:rPr>
          <w:color w:val="000000"/>
        </w:rPr>
        <w:t xml:space="preserve"> </w:t>
      </w:r>
      <w:r>
        <w:rPr>
          <w:rFonts w:ascii="Times New Roman;serif" w:hAnsi="Times New Roman;serif"/>
          <w:b/>
          <w:color w:val="000000"/>
          <w:sz w:val="22"/>
        </w:rPr>
        <w:t>Repayment Amount</w:t>
      </w:r>
      <w:r>
        <w:rPr>
          <w:color w:val="000000"/>
        </w:rPr>
        <w:t xml:space="preserve">” </w:t>
      </w:r>
      <w:r>
        <w:rPr>
          <w:rFonts w:ascii="Times New Roman;serif" w:hAnsi="Times New Roman;serif"/>
          <w:b w:val="false"/>
          <w:color w:val="000000"/>
          <w:sz w:val="22"/>
        </w:rPr>
        <w:t>shall have the meaning provided in Section 2.5(b)(iii).</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ABR</w:t>
      </w:r>
      <w:r>
        <w:rPr>
          <w:color w:val="000000"/>
        </w:rPr>
        <w:t xml:space="preserve">” </w:t>
      </w:r>
      <w:r>
        <w:rPr>
          <w:rFonts w:ascii="Times New Roman;serif" w:hAnsi="Times New Roman;serif"/>
          <w:b w:val="false"/>
          <w:color w:val="000000"/>
          <w:sz w:val="22"/>
        </w:rPr>
        <w:t>shall mean, for any day, a fluctuating rate per annum equal to the greatest of:</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(a) the Federal Funds Effective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1/2 of 1.00%,</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the rate of interest in effect for such day as publicly announced from time to time by the Wall Street Journal as the “U.S. prime rate”, and </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(c) the Adjusted Term SOFR Rate for a one-month tenor as published two U.S. Governmental Securities Business Days prior to such day (after giving effect to any Floor applicable to the Adjusted Term SOFR Rate) (or, if such day is not a Business Day, the immediately preceding Business Day)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1.00%; </w:t>
      </w:r>
    </w:p>
    <w:p>
      <w:pPr>
        <w:pStyle w:val="TextBody"/>
        <w:bidi w:val="0"/>
        <w:spacing w:lineRule="auto" w:line="288" w:before="0" w:after="180"/>
        <w:ind w:left="0" w:right="0" w:firstLine="72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the avoidance of doubt, for purposes of this definition, the Adjusted Term SOFR Rate for any day shall be based on the Term SOFR Reference Rate at approximately 6:00 a.m. on such day (or any amended publication time for the Term SOFR Reference Rate, as specified by the CME Term SOFR Administrator in the Term SOFR Reference Rate methodology). If the Administrative Agent is unable to ascertain the Federal Funds Effective Rate due to its inability to obtain sufficient quotations in accordance with the definition thereof, after notice is provided to the Borrower, the ABR shall be determined without regard to clause (a) above until the circumstances giving rise to such inability no longer exist. Any change in the ABR due to a change in such rate announced by the Administrative Agent or in the Federal Funds Effective Rate shall take effect at the opening of business on the day specified in the public announcement of such change or on the effective date of such change in the Federal Funds Effective Rate or the Adjusted Term SOFR Rate, as applicable. In no event shall the ABR be less than the Floor.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ABR Loan</w:t>
      </w:r>
      <w:r>
        <w:rPr>
          <w:color w:val="000000"/>
        </w:rPr>
        <w:t xml:space="preserve">” </w:t>
      </w:r>
      <w:r>
        <w:rPr>
          <w:rFonts w:ascii="Times New Roman;serif" w:hAnsi="Times New Roman;serif"/>
          <w:b w:val="false"/>
          <w:color w:val="000000"/>
          <w:sz w:val="22"/>
        </w:rPr>
        <w:t>shall mean each Loan bearing interest based on the ABR.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Acceptable Reinvestment Commitment</w:t>
      </w:r>
      <w:r>
        <w:rPr>
          <w:color w:val="000000"/>
        </w:rPr>
        <w:t xml:space="preserve">” </w:t>
      </w:r>
      <w:r>
        <w:rPr>
          <w:rFonts w:ascii="Times New Roman;serif" w:hAnsi="Times New Roman;serif"/>
          <w:b w:val="false"/>
          <w:color w:val="000000"/>
          <w:sz w:val="22"/>
        </w:rPr>
        <w:t>shall mean a binding commitment or letter of intent of the Borrower or any Restricted Subsidiary entered into at any time prior to the end of the Reinvestment Period to reinvest the proceeds of a Prepayment Event.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Acquired EBITDA</w:t>
      </w:r>
      <w:r>
        <w:rPr>
          <w:color w:val="000000"/>
        </w:rPr>
        <w:t xml:space="preserve">” </w:t>
      </w:r>
      <w:r>
        <w:rPr>
          <w:rFonts w:ascii="Times New Roman;serif" w:hAnsi="Times New Roman;serif"/>
          <w:b w:val="false"/>
          <w:color w:val="000000"/>
          <w:sz w:val="22"/>
        </w:rPr>
        <w:t>shall mean, with respect to any Acquired Entity or Business or any Converted Restricted Subsidiary (any of the foregoing, a “</w:t>
      </w:r>
      <w:r>
        <w:rPr>
          <w:rFonts w:ascii="Times New Roman;serif" w:hAnsi="Times New Roman;serif"/>
          <w:b/>
          <w:color w:val="000000"/>
          <w:sz w:val="22"/>
        </w:rPr>
        <w:t>Pro Forma Entity</w:t>
      </w:r>
      <w:r>
        <w:rPr>
          <w:color w:val="000000"/>
        </w:rPr>
        <w:t>”</w:t>
      </w:r>
      <w:r>
        <w:rPr>
          <w:rFonts w:ascii="Times New Roman;serif" w:hAnsi="Times New Roman;serif"/>
          <w:b w:val="false"/>
          <w:color w:val="000000"/>
          <w:sz w:val="22"/>
        </w:rPr>
        <w:t>) for any period, the amount for such period of Consolidated Adjusted EBITDA of such Pro Forma Entity (determined using such definitions as if references to the Borrower and the Restricted Subsidiaries therein were to such Pro Forma Entity and its Restricted Subsidiaries), all as determined on a consolidated basis for such Pro Forma Entity in a manner not inconsistent with GAAP.</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Acquired Entity or Business</w:t>
      </w:r>
      <w:r>
        <w:rPr>
          <w:color w:val="000000"/>
        </w:rPr>
        <w:t xml:space="preserve">” </w:t>
      </w:r>
      <w:r>
        <w:rPr>
          <w:rFonts w:ascii="Times New Roman;serif" w:hAnsi="Times New Roman;serif"/>
          <w:b w:val="false"/>
          <w:color w:val="000000"/>
          <w:sz w:val="22"/>
        </w:rPr>
        <w:t>shall have the meaning provided in the definition of “Consolidated Adjusted EBITDA”.</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Additional Debt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5.2(c)</w:t>
      </w:r>
      <w:r>
        <w:rPr>
          <w:rFonts w:ascii="Times New Roman;serif" w:hAnsi="Times New Roman;serif"/>
          <w:b w:val="false"/>
          <w:color w:val="000000"/>
          <w:sz w:val="22"/>
        </w:rPr>
        <w:t xml:space="preserve">. </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Additional Revolving Commitments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Additional Revolving Lender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Additional Revolving Loan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2.14(b)</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72"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Adjusted Daily Simple SOFR</w:t>
      </w:r>
      <w:r>
        <w:rPr>
          <w:color w:val="000000"/>
        </w:rPr>
        <w:t xml:space="preserve">” </w:t>
      </w:r>
      <w:r>
        <w:rPr>
          <w:rFonts w:ascii="Times New Roman;serif" w:hAnsi="Times New Roman;serif"/>
          <w:b w:val="false"/>
          <w:color w:val="000000"/>
          <w:sz w:val="22"/>
        </w:rPr>
        <w:t xml:space="preserve">shall mean, for each SOFR Rate Day in any Interest Period, an interest rate per annum equal to the Daily Simple SOFR;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Adjusted Daily Simple SOFR as so determined would be less than the Floor, such rate shall be deemed to be equal to the Floor for the purposes of this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Adjusted Term SOFR Rate</w:t>
      </w:r>
      <w:r>
        <w:rPr>
          <w:color w:val="000000"/>
        </w:rPr>
        <w:t xml:space="preserve">” </w:t>
      </w:r>
      <w:r>
        <w:rPr>
          <w:rFonts w:ascii="Times New Roman;serif" w:hAnsi="Times New Roman;serif"/>
          <w:b w:val="false"/>
          <w:color w:val="000000"/>
          <w:sz w:val="22"/>
        </w:rPr>
        <w:t xml:space="preserve">shall mean, for any Interest Period, an interest rate per annum equal to the Term SOFR Rate;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Adjusted Term SOFR Rate as so determined would be less than the Floor, such rate shall be deemed to be equal to the Floor for the purposes of this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Adjusted Total Additional Revolving Commitment</w:t>
      </w:r>
      <w:r>
        <w:rPr>
          <w:color w:val="000000"/>
        </w:rPr>
        <w:t xml:space="preserve">” </w:t>
      </w:r>
      <w:r>
        <w:rPr>
          <w:rFonts w:ascii="Times New Roman;serif" w:hAnsi="Times New Roman;serif"/>
          <w:b w:val="false"/>
          <w:color w:val="000000"/>
          <w:sz w:val="22"/>
        </w:rPr>
        <w:t xml:space="preserve">shall mean at any time, with respect to any tranche of Additional Revolving Commitments, the Total Additional Revolving Commitment for such tranche </w:t>
      </w:r>
      <w:r>
        <w:rPr>
          <w:rFonts w:ascii="Times New Roman;serif" w:hAnsi="Times New Roman;serif"/>
          <w:b w:val="false"/>
          <w:color w:val="000000"/>
          <w:sz w:val="22"/>
          <w:u w:val="single"/>
        </w:rPr>
        <w:t>less</w:t>
      </w:r>
      <w:r>
        <w:rPr>
          <w:color w:val="000000"/>
        </w:rPr>
        <w:t xml:space="preserve"> </w:t>
      </w:r>
      <w:r>
        <w:rPr>
          <w:rFonts w:ascii="Times New Roman;serif" w:hAnsi="Times New Roman;serif"/>
          <w:b w:val="false"/>
          <w:color w:val="000000"/>
          <w:sz w:val="22"/>
        </w:rPr>
        <w:t>the aggregate Additional Revolving Commitments of all Defaulting Lenders in such tranche.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Adjusted Total Extended Revolving Commitment</w:t>
      </w:r>
      <w:r>
        <w:rPr>
          <w:color w:val="000000"/>
        </w:rPr>
        <w:t xml:space="preserve">” </w:t>
      </w:r>
      <w:r>
        <w:rPr>
          <w:rFonts w:ascii="Times New Roman;serif" w:hAnsi="Times New Roman;serif"/>
          <w:b w:val="false"/>
          <w:color w:val="000000"/>
          <w:sz w:val="22"/>
        </w:rPr>
        <w:t xml:space="preserve">shall mean, at any time, with respect to any Extension Series of Extended Revolving Commitments, the Total Extended Revolving Commitment for such Extension Series </w:t>
      </w:r>
      <w:r>
        <w:rPr>
          <w:rFonts w:ascii="Times New Roman;serif" w:hAnsi="Times New Roman;serif"/>
          <w:b w:val="false"/>
          <w:color w:val="000000"/>
          <w:sz w:val="22"/>
          <w:u w:val="single"/>
        </w:rPr>
        <w:t>less</w:t>
      </w:r>
      <w:r>
        <w:rPr>
          <w:color w:val="000000"/>
        </w:rPr>
        <w:t xml:space="preserve"> </w:t>
      </w:r>
      <w:r>
        <w:rPr>
          <w:rFonts w:ascii="Times New Roman;serif" w:hAnsi="Times New Roman;serif"/>
          <w:b w:val="false"/>
          <w:color w:val="000000"/>
          <w:sz w:val="22"/>
        </w:rPr>
        <w:t>the aggregate Extended Revolving Commitments of all Defaulting Lenders in such Extension Series.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Adjusted Total Revolving Commitment</w:t>
      </w:r>
      <w:r>
        <w:rPr>
          <w:color w:val="000000"/>
        </w:rPr>
        <w:t xml:space="preserve">” </w:t>
      </w:r>
      <w:r>
        <w:rPr>
          <w:rFonts w:ascii="Times New Roman;serif" w:hAnsi="Times New Roman;serif"/>
          <w:b w:val="false"/>
          <w:color w:val="000000"/>
          <w:sz w:val="22"/>
        </w:rPr>
        <w:t xml:space="preserve">shall mean, at any time, the Total Revolving Commitment </w:t>
      </w:r>
      <w:r>
        <w:rPr>
          <w:rFonts w:ascii="Times New Roman;serif" w:hAnsi="Times New Roman;serif"/>
          <w:b w:val="false"/>
          <w:color w:val="000000"/>
          <w:sz w:val="22"/>
          <w:u w:val="single"/>
        </w:rPr>
        <w:t>less</w:t>
      </w:r>
      <w:r>
        <w:rPr>
          <w:color w:val="000000"/>
        </w:rPr>
        <w:t xml:space="preserve"> </w:t>
      </w:r>
      <w:r>
        <w:rPr>
          <w:rFonts w:ascii="Times New Roman;serif" w:hAnsi="Times New Roman;serif"/>
          <w:b w:val="false"/>
          <w:color w:val="000000"/>
          <w:sz w:val="22"/>
        </w:rPr>
        <w:t>the aggregate Revolving Commitments of all Defaulting Lenders.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Administrative Agent</w:t>
      </w:r>
      <w:r>
        <w:rPr>
          <w:color w:val="000000"/>
        </w:rPr>
        <w:t xml:space="preserve">” </w:t>
      </w:r>
      <w:r>
        <w:rPr>
          <w:rFonts w:ascii="Times New Roman;serif" w:hAnsi="Times New Roman;serif"/>
          <w:b w:val="false"/>
          <w:color w:val="000000"/>
          <w:sz w:val="22"/>
        </w:rPr>
        <w:t xml:space="preserve">shall mean Citibank, N.A., as the administrative agent for the Lenders under this Agreement and the other Credit Documents, or any successor administrative agent pursuant to </w:t>
      </w:r>
      <w:r>
        <w:rPr>
          <w:rFonts w:ascii="Times New Roman;serif" w:hAnsi="Times New Roman;serif"/>
          <w:b w:val="false"/>
          <w:color w:val="000000"/>
          <w:sz w:val="22"/>
          <w:u w:val="single"/>
        </w:rPr>
        <w:t>Section 12.9</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Administrative Agent’s Office</w:t>
      </w:r>
      <w:r>
        <w:rPr>
          <w:color w:val="000000"/>
        </w:rPr>
        <w:t xml:space="preserve">” </w:t>
      </w:r>
      <w:r>
        <w:rPr>
          <w:rFonts w:ascii="Times New Roman;serif" w:hAnsi="Times New Roman;serif"/>
          <w:b w:val="false"/>
          <w:color w:val="000000"/>
          <w:sz w:val="22"/>
        </w:rPr>
        <w:t xml:space="preserve">shall mean the Administrative Agent’s address and, as appropriate, account as set forth on </w:t>
      </w:r>
      <w:r>
        <w:rPr>
          <w:rFonts w:ascii="Times New Roman;serif" w:hAnsi="Times New Roman;serif"/>
          <w:b w:val="false"/>
          <w:color w:val="000000"/>
          <w:sz w:val="22"/>
          <w:u w:val="single"/>
        </w:rPr>
        <w:t>Schedule 13.2</w:t>
      </w:r>
      <w:r>
        <w:rPr>
          <w:rFonts w:ascii="Times New Roman;serif" w:hAnsi="Times New Roman;serif"/>
          <w:b w:val="false"/>
          <w:color w:val="000000"/>
          <w:sz w:val="22"/>
        </w:rPr>
        <w:t>, or such other address or account of which the Administrative Agent may from time to time notify the Borrower and the Lenders.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Administrative Questionnaire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13.6(b)(ii)(D)</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Advisors</w:t>
      </w:r>
      <w:r>
        <w:rPr>
          <w:color w:val="000000"/>
        </w:rPr>
        <w:t xml:space="preserve">” </w:t>
      </w:r>
      <w:r>
        <w:rPr>
          <w:rFonts w:ascii="Times New Roman;serif" w:hAnsi="Times New Roman;serif"/>
          <w:b w:val="false"/>
          <w:color w:val="000000"/>
          <w:sz w:val="22"/>
        </w:rPr>
        <w:t>shall mean legal counsel, financial advisors and third-party appraisers and consultants advising the Agents, the Joint Lead Arrangers, the L/C Issuers, the Lenders and their Related Parties in connection with this Agreement, the other Credit Documents and the consummation of the Transactions, limited in the case of legal counsel to one primary counsel for the Agents and the Joint Lead Arrangers (as of the Closing Date, Cahill Gordon &amp; Reindel LLP) and, if necessary, one firm of regulatory counsel and/or one firm of local counsel in each appropriate jurisdiction (and, in the case of an actual or perceived conflict of interest where the Person affected by such conflict informs the Borrower of such conflict and, after receipt of the consent of the Borrower (which consent shall not be unreasonably withheld or delayed), retains its own counsel, of another firm of counsel for all such affected Persons (taken as a whole)).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Affected Financial Institution</w:t>
      </w:r>
      <w:r>
        <w:rPr>
          <w:color w:val="000000"/>
        </w:rPr>
        <w:t xml:space="preserve">” </w:t>
      </w:r>
      <w:r>
        <w:rPr>
          <w:rFonts w:ascii="Times New Roman;serif" w:hAnsi="Times New Roman;serif"/>
          <w:b w:val="false"/>
          <w:color w:val="000000"/>
          <w:sz w:val="22"/>
        </w:rPr>
        <w:t>shall mean (a) any EEA Financial Institution or (b) any UK Financial Institution.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Affiliate</w:t>
      </w:r>
      <w:r>
        <w:rPr>
          <w:color w:val="000000"/>
        </w:rPr>
        <w:t xml:space="preserve">” </w:t>
      </w:r>
      <w:r>
        <w:rPr>
          <w:rFonts w:ascii="Times New Roman;serif" w:hAnsi="Times New Roman;serif"/>
          <w:b w:val="false"/>
          <w:color w:val="000000"/>
          <w:sz w:val="22"/>
        </w:rPr>
        <w:t>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the management and policies of such other Person, whether through the ownership of voting securities or by contract. The terms “controlling” and “controlled” shall have meanings correlative thereto.</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73"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Affiliated Debt Fund</w:t>
      </w:r>
      <w:r>
        <w:rPr>
          <w:color w:val="000000"/>
        </w:rPr>
        <w:t xml:space="preserve">” </w:t>
      </w:r>
      <w:r>
        <w:rPr>
          <w:rFonts w:ascii="Times New Roman;serif" w:hAnsi="Times New Roman;serif"/>
          <w:b w:val="false"/>
          <w:color w:val="000000"/>
          <w:sz w:val="22"/>
        </w:rPr>
        <w:t>shall mean any Affiliate of the Parent (other than the Borrower or any Subsidiary of the Borrower) that is either a bona fide debt fund or that extends credit or buys loans in the ordinary course of business.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Affiliated Lender</w:t>
      </w:r>
      <w:r>
        <w:rPr>
          <w:color w:val="000000"/>
        </w:rPr>
        <w:t xml:space="preserve">” </w:t>
      </w:r>
      <w:r>
        <w:rPr>
          <w:rFonts w:ascii="Times New Roman;serif" w:hAnsi="Times New Roman;serif"/>
          <w:b w:val="false"/>
          <w:color w:val="000000"/>
          <w:sz w:val="22"/>
        </w:rPr>
        <w:t>shall mean a Lender that is the Parent or any Affiliate thereof (other than the Borrower or any Subsidiary of the Borrower).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Affiliated</w:t>
      </w:r>
      <w:r>
        <w:rPr>
          <w:color w:val="000000"/>
        </w:rPr>
        <w:t xml:space="preserve"> </w:t>
      </w:r>
      <w:r>
        <w:rPr>
          <w:rFonts w:ascii="Times New Roman;serif" w:hAnsi="Times New Roman;serif"/>
          <w:b/>
          <w:color w:val="000000"/>
          <w:sz w:val="22"/>
        </w:rPr>
        <w:t>Parent Company</w:t>
      </w:r>
      <w:r>
        <w:rPr>
          <w:color w:val="000000"/>
        </w:rPr>
        <w:t xml:space="preserve">” </w:t>
      </w:r>
      <w:r>
        <w:rPr>
          <w:rFonts w:ascii="Times New Roman;serif" w:hAnsi="Times New Roman;serif"/>
          <w:b w:val="false"/>
          <w:color w:val="000000"/>
          <w:sz w:val="22"/>
        </w:rPr>
        <w:t>shall mean an entity that (i) owns, directly or indirectly, 100% of the Stock of the Borrower and (ii) operates as a “passive holding company”, subject to customary exceptions (it being understood, for the avoidance of doubt, that no Permitted Holder or affiliated investment fund shall be construed to be an “Affiliated Parent Company”).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Agent Parties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13.17(d)</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Agents</w:t>
      </w:r>
      <w:r>
        <w:rPr>
          <w:color w:val="000000"/>
        </w:rPr>
        <w:t xml:space="preserve">” </w:t>
      </w:r>
      <w:r>
        <w:rPr>
          <w:rFonts w:ascii="Times New Roman;serif" w:hAnsi="Times New Roman;serif"/>
          <w:b w:val="false"/>
          <w:color w:val="000000"/>
          <w:sz w:val="22"/>
        </w:rPr>
        <w:t>shall mean the Administrative Agent and the Collateral Agent.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Aggregate Revolving Credit Outstandings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5.2(b)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Agreement</w:t>
      </w:r>
      <w:r>
        <w:rPr>
          <w:color w:val="000000"/>
        </w:rPr>
        <w:t xml:space="preserve">” </w:t>
      </w:r>
      <w:r>
        <w:rPr>
          <w:rFonts w:ascii="Times New Roman;serif" w:hAnsi="Times New Roman;serif"/>
          <w:b w:val="false"/>
          <w:color w:val="000000"/>
          <w:sz w:val="22"/>
        </w:rPr>
        <w:t>shall mean this Credit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AHYDO Catch-Up Payment</w:t>
      </w:r>
      <w:r>
        <w:rPr>
          <w:color w:val="000000"/>
        </w:rPr>
        <w:t xml:space="preserve">” </w:t>
      </w:r>
      <w:r>
        <w:rPr>
          <w:rFonts w:ascii="Times New Roman;serif" w:hAnsi="Times New Roman;serif"/>
          <w:b w:val="false"/>
          <w:color w:val="000000"/>
          <w:sz w:val="22"/>
        </w:rPr>
        <w:t>means any payment or redemption of Indebtedness, including subordinated debt obligations, in the minimum amount necessary to avoid the application of Section 163(e)(5) of the Code thereto.</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Amendment No. 1</w:t>
      </w:r>
      <w:r>
        <w:rPr>
          <w:color w:val="000000"/>
        </w:rPr>
        <w:t xml:space="preserve">” </w:t>
      </w:r>
      <w:r>
        <w:rPr>
          <w:rFonts w:ascii="Times New Roman;serif" w:hAnsi="Times New Roman;serif"/>
          <w:b w:val="false"/>
          <w:color w:val="000000"/>
          <w:sz w:val="22"/>
        </w:rPr>
        <w:t>shall mean that certain Amendment No. 1 to Credit Agreement, dated as of August 9, 2023, among the Borrower, the 2023-1 Incremental Term B Lenders party thereto, the Administrative Agent and the Collateral Agent.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Amendment No. 1 Effective Date</w:t>
      </w:r>
      <w:r>
        <w:rPr>
          <w:color w:val="000000"/>
        </w:rPr>
        <w:t xml:space="preserve">” </w:t>
      </w:r>
      <w:r>
        <w:rPr>
          <w:rFonts w:ascii="Times New Roman;serif" w:hAnsi="Times New Roman;serif"/>
          <w:b w:val="false"/>
          <w:color w:val="000000"/>
          <w:sz w:val="22"/>
        </w:rPr>
        <w:t>shall have the meaning provided in Amendment No. 1, which date occurred on August 9, 2023.</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Amendment No. 2</w:t>
      </w:r>
      <w:r>
        <w:rPr>
          <w:color w:val="000000"/>
        </w:rPr>
        <w:t xml:space="preserve">” </w:t>
      </w:r>
      <w:r>
        <w:rPr>
          <w:rFonts w:ascii="Times New Roman;serif" w:hAnsi="Times New Roman;serif"/>
          <w:b w:val="false"/>
          <w:color w:val="000000"/>
          <w:sz w:val="22"/>
        </w:rPr>
        <w:t>shall mean that certain Amendment No. 2 and Waiver to Credit Agreement, dated as of May 8, 2024, among the Borrower, the Lenders party thereto, the Administrative Agent, the Collateral Agent and Citibank, N.A. as Replacement Lender.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Amendment No. 2 Effective Date</w:t>
      </w:r>
      <w:r>
        <w:rPr>
          <w:color w:val="000000"/>
        </w:rPr>
        <w:t xml:space="preserve">” </w:t>
      </w:r>
      <w:r>
        <w:rPr>
          <w:rFonts w:ascii="Times New Roman;serif" w:hAnsi="Times New Roman;serif"/>
          <w:b w:val="false"/>
          <w:color w:val="000000"/>
          <w:sz w:val="22"/>
        </w:rPr>
        <w:t>shall have the meaning provided in Amendment No. 2, which date occurred on May 8, 2024.</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Amendment No. 3</w:t>
      </w:r>
      <w:r>
        <w:rPr>
          <w:color w:val="000000"/>
        </w:rPr>
        <w:t xml:space="preserve">” </w:t>
      </w:r>
      <w:r>
        <w:rPr>
          <w:rFonts w:ascii="Times New Roman;serif" w:hAnsi="Times New Roman;serif"/>
          <w:b w:val="false"/>
          <w:color w:val="000000"/>
          <w:sz w:val="22"/>
        </w:rPr>
        <w:t>shall mean that certain Amendment No. 3 to Credit Agreement, dated as of December 13, 2024, among the Borrower, the 2024-1 Incremental Term B Lenders party thereto, the Administrative Agent and the Collateral Agent.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Amendment No. 3 Effective Date</w:t>
      </w:r>
      <w:r>
        <w:rPr>
          <w:color w:val="000000"/>
        </w:rPr>
        <w:t xml:space="preserve">” </w:t>
      </w:r>
      <w:r>
        <w:rPr>
          <w:rFonts w:ascii="Times New Roman;serif" w:hAnsi="Times New Roman;serif"/>
          <w:b w:val="false"/>
          <w:color w:val="000000"/>
          <w:sz w:val="22"/>
        </w:rPr>
        <w:t>shall have the meaning provided in Amendment No. 3, which date occurred on December 13, 2024.</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Amendment No. 3 Effective Date Distribution</w:t>
      </w:r>
      <w:r>
        <w:rPr>
          <w:color w:val="000000"/>
        </w:rPr>
        <w:t xml:space="preserve">” </w:t>
      </w:r>
      <w:r>
        <w:rPr>
          <w:rFonts w:ascii="Times New Roman;serif" w:hAnsi="Times New Roman;serif"/>
          <w:b w:val="false"/>
          <w:color w:val="000000"/>
          <w:sz w:val="22"/>
        </w:rPr>
        <w:t>shall mean one or more distributions made on, or within 30 days of, the Amendment No. 3 Effective Date to the direct or indirect equityholders of the Borrower as set forth in the funds flow memorandum detailing the proposed flow, and use of the proceeds of the 2024-1 Incremental Term B Loans on the Amendment No. 3 Effective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Amendment No. 3 Transaction Expenses</w:t>
      </w:r>
      <w:r>
        <w:rPr>
          <w:color w:val="000000"/>
        </w:rPr>
        <w:t xml:space="preserve">” </w:t>
      </w:r>
      <w:r>
        <w:rPr>
          <w:rFonts w:ascii="Times New Roman;serif" w:hAnsi="Times New Roman;serif"/>
          <w:b w:val="false"/>
          <w:color w:val="000000"/>
          <w:sz w:val="22"/>
        </w:rPr>
        <w:t>shall mean any fees, costs, liabilities or expenses incurred or paid by any Affiliated Parent Company, the Borrower or any of its Subsidiaries in connection with the transactions contemplated by Amendment No. 3.</w:t>
      </w: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74"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Amendment No. 4</w:t>
      </w:r>
      <w:r>
        <w:rPr>
          <w:color w:val="000000"/>
        </w:rPr>
        <w:t xml:space="preserve">” </w:t>
      </w:r>
      <w:r>
        <w:rPr>
          <w:rFonts w:ascii="Times New Roman;serif" w:hAnsi="Times New Roman;serif"/>
          <w:b w:val="false"/>
          <w:color w:val="000000"/>
          <w:sz w:val="22"/>
        </w:rPr>
        <w:t>means that certain Amendment No. 4 to Credit Agreement, dated as of December 20, 2024, among the Borrower, the Lenders and L/C Issuers party thereto, the Required First Lien Debt Holders (as defined in the Collateral Trust Agreement) and Citibank, N.A. as the Administrative Agent, the Collateral Agent, the Replacement Term Lender and the Collateral Trustee.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Amendment No. 4 Effective Date</w:t>
      </w:r>
      <w:r>
        <w:rPr>
          <w:color w:val="000000"/>
        </w:rPr>
        <w:t xml:space="preserve">” </w:t>
      </w:r>
      <w:r>
        <w:rPr>
          <w:rFonts w:ascii="Times New Roman;serif" w:hAnsi="Times New Roman;serif"/>
          <w:b w:val="false"/>
          <w:color w:val="000000"/>
          <w:sz w:val="22"/>
        </w:rPr>
        <w:t>shall have the meaning provided in Amendment No. 4, which date occurred on December 20, 2024.</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Amendment No. 5</w:t>
      </w:r>
      <w:r>
        <w:rPr>
          <w:color w:val="000000"/>
        </w:rPr>
        <w:t xml:space="preserve">” </w:t>
      </w:r>
      <w:r>
        <w:rPr>
          <w:rFonts w:ascii="Times New Roman;serif" w:hAnsi="Times New Roman;serif"/>
          <w:b w:val="false"/>
          <w:color w:val="000000"/>
          <w:sz w:val="22"/>
        </w:rPr>
        <w:t>shall mean that certain Amendment No. 5 to Credit Agreement, dated as of November 25, 2025, among the Borrower, the Subsidiary Guarantors party thereto, the 2025-1 Additional Revolving Lenders party thereto, the 2025-1 Additional Stand-Alone L/C Issuers party thereto, the other Revolving Lenders party thereto, the other Stand-Alone L/C Issuers party thereto, the 2025-1 Incremental Term B Lenders party thereto, the Revolving L/C Issuers party thereto and Citibank, N.A. as the Administrative Agent and the Collateral Agent.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Amendment No. 5 Effective Date</w:t>
      </w:r>
      <w:r>
        <w:rPr>
          <w:color w:val="000000"/>
        </w:rPr>
        <w:t xml:space="preserve">” </w:t>
      </w:r>
      <w:r>
        <w:rPr>
          <w:rFonts w:ascii="Times New Roman;serif" w:hAnsi="Times New Roman;serif"/>
          <w:b w:val="false"/>
          <w:color w:val="000000"/>
          <w:sz w:val="22"/>
        </w:rPr>
        <w:t>shall have the meaning provided to the term “Amendment Effective Date” in Amendment No. 5, which date occurred on November 25, 2025.</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Amendment No. 5 Transactions</w:t>
      </w:r>
      <w:r>
        <w:rPr>
          <w:color w:val="000000"/>
        </w:rPr>
        <w:t xml:space="preserve">” </w:t>
      </w:r>
      <w:r>
        <w:rPr>
          <w:rFonts w:ascii="Times New Roman;serif" w:hAnsi="Times New Roman;serif"/>
          <w:b w:val="false"/>
          <w:color w:val="000000"/>
          <w:sz w:val="22"/>
        </w:rPr>
        <w:t>shall mean, collectively, (i) the transactions contemplated by Amendment No. 5 to occur on or around the Amendment No. 5 Effective Date (including the Freedom Refinancing, the consummation of the Freedom Acquisition, the Guernsey Refinancing and the consummation of the Guernsey Acquisition) and (ii) and the payment of fees and expenses in connection with the foregoing.</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Amendment No. 6</w:t>
      </w:r>
      <w:r>
        <w:rPr>
          <w:color w:val="000000"/>
        </w:rPr>
        <w:t xml:space="preserve">” </w:t>
      </w:r>
      <w:r>
        <w:rPr>
          <w:rFonts w:ascii="Times New Roman;serif" w:hAnsi="Times New Roman;serif"/>
          <w:b w:val="false"/>
          <w:color w:val="000000"/>
          <w:sz w:val="22"/>
        </w:rPr>
        <w:t>shall mean that certain Amendment No. 6 to Credit Agreement, dated as of May 20, 2026, among the Borrower, the Subsidiary Guarantors party thereto, the Lenders party thereto and Citibank, N.A. as the Administrative Agent, the Collateral Agent and the Replacement Term Lender.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Amendment No. 6 Effective Date</w:t>
      </w:r>
      <w:r>
        <w:rPr>
          <w:color w:val="000000"/>
        </w:rPr>
        <w:t xml:space="preserve">” </w:t>
      </w:r>
      <w:r>
        <w:rPr>
          <w:rFonts w:ascii="Times New Roman;serif" w:hAnsi="Times New Roman;serif"/>
          <w:b w:val="false"/>
          <w:color w:val="000000"/>
          <w:sz w:val="22"/>
        </w:rPr>
        <w:t>shall have the meaning provided to the term “Amendment Effective Date” in Amendment No. 6, which date occurred on May 20, 2026.</w:t>
      </w:r>
    </w:p>
    <w:p>
      <w:pPr>
        <w:pStyle w:val="TextBody"/>
        <w:bidi w:val="0"/>
        <w:spacing w:lineRule="auto" w:line="288" w:before="0" w:after="180"/>
        <w:ind w:left="0" w:right="0" w:firstLine="720"/>
        <w:jc w:val="both"/>
        <w:rPr/>
      </w:pPr>
      <w:r>
        <w:rPr>
          <w:color w:val="0000FF"/>
          <w:u w:val="single"/>
        </w:rPr>
        <w:t>“</w:t>
      </w:r>
      <w:r>
        <w:rPr>
          <w:rFonts w:ascii="Times New Roman;serif" w:hAnsi="Times New Roman;serif"/>
          <w:b/>
          <w:color w:val="0000FF"/>
          <w:sz w:val="22"/>
          <w:u w:val="single"/>
        </w:rPr>
        <w:t>Amendment No. 7</w:t>
      </w:r>
      <w:r>
        <w:rPr>
          <w:color w:val="0000FF"/>
          <w:u w:val="single"/>
        </w:rPr>
        <w:t xml:space="preserve">” </w:t>
      </w:r>
      <w:r>
        <w:rPr>
          <w:rFonts w:ascii="Times New Roman;serif" w:hAnsi="Times New Roman;serif"/>
          <w:b w:val="false"/>
          <w:color w:val="0000FF"/>
          <w:sz w:val="22"/>
          <w:u w:val="single"/>
        </w:rPr>
        <w:t>shall mean that certain Amendment No. 7 to Credit Agreement, dated as of June 15, 2026, among the Borrower, the Subsidiary Guarantors party thereto, the 2026-1 Additional Revolving Lenders party thereto, the 2026-1 Additional Stand-Alone L/C Issuers party thereto, the other Stand-Alone L/C Issuers party thereto and Citibank, N.A. as the Administrative Agent and the Collateral Agent.</w:t>
      </w:r>
    </w:p>
    <w:p>
      <w:pPr>
        <w:pStyle w:val="TextBody"/>
        <w:bidi w:val="0"/>
        <w:spacing w:lineRule="auto" w:line="288" w:before="0" w:after="180"/>
        <w:ind w:left="0" w:right="0" w:firstLine="720"/>
        <w:jc w:val="both"/>
        <w:rPr/>
      </w:pPr>
      <w:r>
        <w:rPr>
          <w:color w:val="0000FF"/>
          <w:u w:val="single"/>
        </w:rPr>
        <w:t>“</w:t>
      </w:r>
      <w:r>
        <w:rPr>
          <w:rFonts w:ascii="Times New Roman;serif" w:hAnsi="Times New Roman;serif"/>
          <w:b/>
          <w:color w:val="0000FF"/>
          <w:sz w:val="22"/>
          <w:u w:val="single"/>
        </w:rPr>
        <w:t>Amendment No. 7 Effective Date</w:t>
      </w:r>
      <w:r>
        <w:rPr>
          <w:color w:val="0000FF"/>
          <w:u w:val="single"/>
        </w:rPr>
        <w:t xml:space="preserve">” </w:t>
      </w:r>
      <w:r>
        <w:rPr>
          <w:rFonts w:ascii="Times New Roman;serif" w:hAnsi="Times New Roman;serif"/>
          <w:b w:val="false"/>
          <w:color w:val="0000FF"/>
          <w:sz w:val="22"/>
          <w:u w:val="single"/>
        </w:rPr>
        <w:t>shall have the meaning provided to the term “Amendment Effective Date” in Amendment No. 7, which date occurred on June 15, 2026.</w:t>
      </w:r>
    </w:p>
    <w:p>
      <w:pPr>
        <w:pStyle w:val="TextBody"/>
        <w:bidi w:val="0"/>
        <w:spacing w:lineRule="auto" w:line="288" w:before="0" w:after="180"/>
        <w:jc w:val="both"/>
        <w:rPr/>
      </w:pPr>
      <w:r>
        <w:rPr>
          <w:color w:val="000000"/>
        </w:rPr>
        <w:t>“</w:t>
      </w:r>
      <w:r>
        <w:rPr>
          <w:rFonts w:ascii="Times New Roman;serif" w:hAnsi="Times New Roman;serif"/>
          <w:b/>
          <w:color w:val="000000"/>
          <w:sz w:val="22"/>
        </w:rPr>
        <w:t>Anti-Corruption Laws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8.19</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Applicable ABR Margin</w:t>
      </w:r>
      <w:r>
        <w:rPr>
          <w:color w:val="000000"/>
        </w:rPr>
        <w:t xml:space="preserve">” </w:t>
      </w:r>
      <w:r>
        <w:rPr>
          <w:rFonts w:ascii="Times New Roman;serif" w:hAnsi="Times New Roman;serif"/>
          <w:b w:val="false"/>
          <w:color w:val="000000"/>
          <w:sz w:val="22"/>
        </w:rPr>
        <w:t>shall mean at any date,</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 prior to the Amendment No. 2 Effective Date, in the case of each ABR Loan that is an Initial Term B Loan, 3.50% </w:t>
      </w:r>
      <w:r>
        <w:rPr>
          <w:rFonts w:ascii="Times New Roman;serif" w:hAnsi="Times New Roman;serif"/>
          <w:b w:val="false"/>
          <w:i/>
          <w:color w:val="000000"/>
          <w:sz w:val="22"/>
        </w:rPr>
        <w:t>per annum</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(ii) on and after the Amendment No. 2 Effective Date, but prior to the Amendment No. 4 Effective Date, in the case of each ABR Loan that is an Initial Term B Loan, 2.50% </w:t>
      </w:r>
      <w:r>
        <w:rPr>
          <w:rFonts w:ascii="Times New Roman;serif" w:hAnsi="Times New Roman;serif"/>
          <w:b w:val="false"/>
          <w:i/>
          <w:color w:val="000000"/>
          <w:sz w:val="22"/>
        </w:rPr>
        <w:t>per annum</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(iii) prior to the Amendment No. 4 Effective Date, in the case of each ABR Loan that is a Revolving Loan, (x) prior to the delivery of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 xml:space="preserve">Financials and the related Officer’s Certificate for the first full fiscal quarter commencing on or after the Closing Date pursuant to </w:t>
      </w:r>
      <w:r>
        <w:rPr>
          <w:rFonts w:ascii="Times New Roman;serif" w:hAnsi="Times New Roman;serif"/>
          <w:b w:val="false"/>
          <w:color w:val="000000"/>
          <w:sz w:val="22"/>
          <w:u w:val="single"/>
        </w:rPr>
        <w:t>Section 9.1</w:t>
      </w:r>
      <w:r>
        <w:rPr>
          <w:rFonts w:ascii="Times New Roman;serif" w:hAnsi="Times New Roman;serif"/>
          <w:b w:val="false"/>
          <w:color w:val="000000"/>
          <w:sz w:val="22"/>
        </w:rPr>
        <w:t xml:space="preserve">, 2.50% </w:t>
      </w:r>
      <w:r>
        <w:rPr>
          <w:rFonts w:ascii="Times New Roman;serif" w:hAnsi="Times New Roman;serif"/>
          <w:b w:val="false"/>
          <w:i/>
          <w:color w:val="000000"/>
          <w:sz w:val="22"/>
        </w:rPr>
        <w:t xml:space="preserve">per </w:t>
      </w: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75"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i/>
          <w:color w:val="000000"/>
          <w:sz w:val="22"/>
        </w:rPr>
        <w:t>annum</w:t>
      </w:r>
      <w:r>
        <w:rPr>
          <w:rFonts w:ascii="Times New Roman;serif" w:hAnsi="Times New Roman;serif"/>
          <w:b w:val="false"/>
          <w:color w:val="000000"/>
          <w:sz w:val="22"/>
        </w:rPr>
        <w:t xml:space="preserve">, and (y) thereafter, the percentages per annum set forth in the applicable table below, based upon the Consolidated First Lien Net Leverage Ratio as set forth in the most recent Officer’s Certificate delivered to the Administrative Agent in connection with the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Financials:</w:t>
      </w:r>
    </w:p>
    <w:tbl>
      <w:tblPr>
        <w:tblW w:w="10205" w:type="dxa"/>
        <w:jc w:val="left"/>
        <w:tblInd w:w="0" w:type="dxa"/>
        <w:tblLayout w:type="fixed"/>
        <w:tblCellMar>
          <w:top w:w="28" w:type="dxa"/>
          <w:left w:w="28" w:type="dxa"/>
          <w:bottom w:w="28" w:type="dxa"/>
          <w:right w:w="28" w:type="dxa"/>
        </w:tblCellMar>
      </w:tblPr>
      <w:tblGrid>
        <w:gridCol w:w="336"/>
        <w:gridCol w:w="296"/>
        <w:gridCol w:w="297"/>
        <w:gridCol w:w="2677"/>
        <w:gridCol w:w="2664"/>
        <w:gridCol w:w="2669"/>
        <w:gridCol w:w="368"/>
        <w:gridCol w:w="368"/>
        <w:gridCol w:w="530"/>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both"/>
              <w:rPr>
                <w:rFonts w:ascii="Times New Roman;serif" w:hAnsi="Times New Roman;serif"/>
                <w:b/>
                <w:color w:val="000000"/>
                <w:sz w:val="22"/>
              </w:rPr>
            </w:pPr>
            <w:r>
              <w:rPr>
                <w:rFonts w:ascii="Times New Roman;serif" w:hAnsi="Times New Roman;serif"/>
                <w:b/>
                <w:color w:val="000000"/>
                <w:sz w:val="22"/>
              </w:rPr>
              <w:t>Pricing Level</w:t>
            </w:r>
          </w:p>
        </w:tc>
        <w:tc>
          <w:tcPr>
            <w:tcW w:w="8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ind w:left="0" w:right="0" w:hanging="0"/>
              <w:jc w:val="both"/>
              <w:rPr>
                <w:rFonts w:ascii="Times New Roman;serif" w:hAnsi="Times New Roman;serif"/>
                <w:b/>
                <w:color w:val="000000"/>
                <w:sz w:val="22"/>
              </w:rPr>
            </w:pPr>
            <w:r>
              <w:rPr>
                <w:rFonts w:ascii="Times New Roman;serif" w:hAnsi="Times New Roman;serif"/>
                <w:b/>
                <w:color w:val="000000"/>
                <w:sz w:val="22"/>
              </w:rPr>
              <w:t>Consolidated First Lien Net Leverage Ratio Level</w:t>
            </w:r>
          </w:p>
        </w:tc>
        <w:tc>
          <w:tcPr>
            <w:tcW w:w="1266" w:type="dxa"/>
            <w:gridSpan w:val="3"/>
            <w:tcBorders>
              <w:top w:val="single" w:sz="4" w:space="0" w:color="000000"/>
              <w:left w:val="single" w:sz="4" w:space="0" w:color="000000"/>
              <w:right w:val="single" w:sz="4" w:space="0" w:color="000000"/>
            </w:tcBorders>
            <w:tcMar>
              <w:top w:w="30" w:type="dxa"/>
              <w:bottom w:w="0" w:type="dxa"/>
              <w:right w:w="82" w:type="dxa"/>
            </w:tcMar>
            <w:vAlign w:val="center"/>
          </w:tcPr>
          <w:p>
            <w:pPr>
              <w:pStyle w:val="TableContents"/>
              <w:bidi w:val="0"/>
              <w:spacing w:lineRule="auto" w:line="240" w:before="0" w:after="180"/>
              <w:ind w:left="0" w:right="0" w:hanging="0"/>
              <w:jc w:val="both"/>
              <w:rPr>
                <w:rFonts w:ascii="Times New Roman;serif" w:hAnsi="Times New Roman;serif"/>
                <w:b/>
                <w:color w:val="000000"/>
                <w:sz w:val="22"/>
              </w:rPr>
            </w:pPr>
            <w:r>
              <w:rPr>
                <w:rFonts w:ascii="Times New Roman;serif" w:hAnsi="Times New Roman;serif"/>
                <w:b/>
                <w:color w:val="000000"/>
                <w:sz w:val="22"/>
              </w:rPr>
              <w:t>ABR Rate: Revolving Credit Loan</w:t>
            </w:r>
          </w:p>
        </w:tc>
      </w:tr>
      <w:tr>
        <w:trPr/>
        <w:tc>
          <w:tcPr>
            <w:tcW w:w="9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8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2"/>
              </w:rPr>
            </w:pPr>
            <w:r>
              <w:rPr>
                <w:rFonts w:ascii="Times New Roman;serif" w:hAnsi="Times New Roman;serif"/>
                <w:b w:val="false"/>
                <w:color w:val="000000"/>
                <w:sz w:val="22"/>
              </w:rPr>
              <w:t>Less than or equal to (x) as of any date of determination that is prior to the Q2 2024 Financials Date, 1.00:1.00 and (y) as of any date of determination that is on or after the Q2 2024 Financials Date, 2.00:1.00.</w:t>
            </w:r>
          </w:p>
        </w:tc>
        <w:tc>
          <w:tcPr>
            <w:tcW w:w="12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2.00%</w:t>
            </w:r>
          </w:p>
        </w:tc>
      </w:tr>
      <w:tr>
        <w:trPr/>
        <w:tc>
          <w:tcPr>
            <w:tcW w:w="9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II</w:t>
            </w:r>
          </w:p>
        </w:tc>
        <w:tc>
          <w:tcPr>
            <w:tcW w:w="8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2"/>
              </w:rPr>
            </w:pPr>
            <w:r>
              <w:rPr>
                <w:rFonts w:ascii="Times New Roman;serif" w:hAnsi="Times New Roman;serif"/>
                <w:b w:val="false"/>
                <w:color w:val="000000"/>
                <w:sz w:val="22"/>
              </w:rPr>
              <w:t>Greater than (i)(x) as of any date of determination that is prior to the Q2 2024 Financials Date, 1.00:1.00 and (y) as of any date of determination that is on or after the Q2 2024 Financials Date, 2.00:1.00, but (ii) less than or equal to (x) as of any date of determination that is prior to the Q2 2024 Financials Date, 1.50:1.00 and (y) as of any date of determination that is on or after the Q2 2024 Financials Date, 2.50:1.00.</w:t>
            </w:r>
          </w:p>
        </w:tc>
        <w:tc>
          <w:tcPr>
            <w:tcW w:w="12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2.25%</w:t>
            </w:r>
          </w:p>
        </w:tc>
      </w:tr>
      <w:tr>
        <w:trPr/>
        <w:tc>
          <w:tcPr>
            <w:tcW w:w="9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III</w:t>
            </w:r>
          </w:p>
        </w:tc>
        <w:tc>
          <w:tcPr>
            <w:tcW w:w="801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2"/>
              </w:rPr>
            </w:pPr>
            <w:r>
              <w:rPr>
                <w:rFonts w:ascii="Times New Roman;serif" w:hAnsi="Times New Roman;serif"/>
                <w:b w:val="false"/>
                <w:color w:val="000000"/>
                <w:sz w:val="22"/>
              </w:rPr>
              <w:t>Greater than (x) as of any date of determination that is prior to the Q2 2024 Financials Date, 1.50:1.00 and (y) as of any date of determination that is on or after the Q2 2024 Financials Date, 2.50:1.00</w:t>
            </w:r>
          </w:p>
        </w:tc>
        <w:tc>
          <w:tcPr>
            <w:tcW w:w="126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2.50%</w:t>
            </w:r>
          </w:p>
        </w:tc>
      </w:tr>
    </w:tbl>
    <w:p>
      <w:pPr>
        <w:pStyle w:val="TextBody"/>
        <w:bidi w:val="0"/>
        <w:spacing w:before="0" w:after="180"/>
        <w:ind w:left="0" w:right="0" w:firstLine="720"/>
        <w:jc w:val="both"/>
        <w:rPr/>
      </w:pPr>
      <w:r>
        <w:rPr/>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(iv) on and after the Amendment No. 4 Effective Date, but prior to the Amendment No. 6 Effective Date, in the case of each ABR Loan that is a Revolving Loan (x) prior to the delivery of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 xml:space="preserve">Financials and the related Officer’s Certificate for the first full fiscal quarter commencing on or after the Amendment No. 4 Effective Date pursuant to </w:t>
      </w:r>
      <w:r>
        <w:rPr>
          <w:rFonts w:ascii="Times New Roman;serif" w:hAnsi="Times New Roman;serif"/>
          <w:b w:val="false"/>
          <w:color w:val="000000"/>
          <w:sz w:val="22"/>
          <w:u w:val="single"/>
        </w:rPr>
        <w:t>Section 9.1</w:t>
      </w:r>
      <w:r>
        <w:rPr>
          <w:rFonts w:ascii="Times New Roman;serif" w:hAnsi="Times New Roman;serif"/>
          <w:b w:val="false"/>
          <w:color w:val="000000"/>
          <w:sz w:val="22"/>
        </w:rPr>
        <w:t xml:space="preserve">, 1.00% </w:t>
      </w:r>
      <w:r>
        <w:rPr>
          <w:rFonts w:ascii="Times New Roman;serif" w:hAnsi="Times New Roman;serif"/>
          <w:b w:val="false"/>
          <w:i/>
          <w:color w:val="000000"/>
          <w:sz w:val="22"/>
        </w:rPr>
        <w:t>per annum</w:t>
      </w:r>
      <w:r>
        <w:rPr>
          <w:rFonts w:ascii="Times New Roman;serif" w:hAnsi="Times New Roman;serif"/>
          <w:b w:val="false"/>
          <w:color w:val="000000"/>
          <w:sz w:val="22"/>
        </w:rPr>
        <w:t xml:space="preserve">, and (y) thereafter, the percentages per annum set forth in the table below under the heading “ABR Revolving Loans”, based upon the Consolidated First Lien Net Leverage Ratio as set forth in the most recent Officer’s Certificate delivered to the Administrative Agent in connection with the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Financials:</w:t>
      </w:r>
    </w:p>
    <w:tbl>
      <w:tblPr>
        <w:tblW w:w="10205" w:type="dxa"/>
        <w:jc w:val="left"/>
        <w:tblInd w:w="0" w:type="dxa"/>
        <w:tblLayout w:type="fixed"/>
        <w:tblCellMar>
          <w:top w:w="28" w:type="dxa"/>
          <w:left w:w="28" w:type="dxa"/>
          <w:bottom w:w="28" w:type="dxa"/>
          <w:right w:w="28" w:type="dxa"/>
        </w:tblCellMar>
      </w:tblPr>
      <w:tblGrid>
        <w:gridCol w:w="509"/>
        <w:gridCol w:w="449"/>
        <w:gridCol w:w="444"/>
        <w:gridCol w:w="2007"/>
        <w:gridCol w:w="2007"/>
        <w:gridCol w:w="2010"/>
        <w:gridCol w:w="815"/>
        <w:gridCol w:w="810"/>
        <w:gridCol w:w="1154"/>
      </w:tblGrid>
      <w:tr>
        <w:trPr/>
        <w:tc>
          <w:tcPr>
            <w:tcW w:w="5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80"/>
              <w:jc w:val="center"/>
              <w:rPr>
                <w:rFonts w:ascii="Times New Roman;serif" w:hAnsi="Times New Roman;serif"/>
                <w:b/>
                <w:color w:val="000000"/>
                <w:sz w:val="22"/>
                <w:u w:val="single"/>
              </w:rPr>
            </w:pPr>
            <w:r>
              <w:rPr>
                <w:rFonts w:ascii="Times New Roman;serif" w:hAnsi="Times New Roman;serif"/>
                <w:b/>
                <w:color w:val="000000"/>
                <w:sz w:val="22"/>
                <w:u w:val="single"/>
              </w:rPr>
              <w:t>ABR REVOLVING LOANS</w:t>
            </w:r>
          </w:p>
        </w:tc>
      </w:tr>
      <w:tr>
        <w:trPr/>
        <w:tc>
          <w:tcPr>
            <w:tcW w:w="140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Pricing Level</w:t>
            </w:r>
          </w:p>
        </w:tc>
        <w:tc>
          <w:tcPr>
            <w:tcW w:w="602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Consolidated First Lien Net Leverage Ratio Level</w:t>
            </w:r>
          </w:p>
        </w:tc>
        <w:tc>
          <w:tcPr>
            <w:tcW w:w="2779"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ABR Rate: Revolving Loan</w:t>
            </w:r>
          </w:p>
        </w:tc>
      </w:tr>
      <w:tr>
        <w:trPr/>
        <w:tc>
          <w:tcPr>
            <w:tcW w:w="140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60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Less than or equal to 1.50:1.00.</w:t>
            </w:r>
          </w:p>
        </w:tc>
        <w:tc>
          <w:tcPr>
            <w:tcW w:w="27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0.50%</w:t>
            </w:r>
          </w:p>
        </w:tc>
      </w:tr>
      <w:tr>
        <w:trPr/>
        <w:tc>
          <w:tcPr>
            <w:tcW w:w="140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II</w:t>
            </w:r>
          </w:p>
        </w:tc>
        <w:tc>
          <w:tcPr>
            <w:tcW w:w="60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Greater than (i) 1.50:1.00, but (ii) less than or equal to 2.00:1.00.</w:t>
            </w:r>
          </w:p>
        </w:tc>
        <w:tc>
          <w:tcPr>
            <w:tcW w:w="27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0.75%</w:t>
            </w:r>
          </w:p>
        </w:tc>
      </w:tr>
      <w:tr>
        <w:trPr/>
        <w:tc>
          <w:tcPr>
            <w:tcW w:w="1402"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III</w:t>
            </w:r>
          </w:p>
        </w:tc>
        <w:tc>
          <w:tcPr>
            <w:tcW w:w="60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Greater than 2.00:1.00.</w:t>
            </w:r>
          </w:p>
        </w:tc>
        <w:tc>
          <w:tcPr>
            <w:tcW w:w="277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bl>
    <w:p>
      <w:pPr>
        <w:pStyle w:val="TextBody"/>
        <w:bidi w:val="0"/>
        <w:spacing w:before="0" w:after="180"/>
        <w:jc w:val="both"/>
        <w:rPr/>
      </w:pPr>
      <w:r>
        <w:rPr/>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(v) on and after the Amendment No. 3 Effective Date, but prior to the Amendment No. 6 Effective Date, in the case of each ABR Loan that is a 2024-1 Incremental Term B Loan (x) prior to the delivery of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 xml:space="preserve">Financials and the related Officer’s Certificate for the first full fiscal quarter </w:t>
      </w: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76"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commencing on or after the Amendment No. 3 Effective Date pursuant to </w:t>
      </w:r>
      <w:r>
        <w:rPr>
          <w:rFonts w:ascii="Times New Roman;serif" w:hAnsi="Times New Roman;serif"/>
          <w:b w:val="false"/>
          <w:color w:val="000000"/>
          <w:sz w:val="22"/>
          <w:u w:val="single"/>
        </w:rPr>
        <w:t>Section 9.1</w:t>
      </w:r>
      <w:r>
        <w:rPr>
          <w:rFonts w:ascii="Times New Roman;serif" w:hAnsi="Times New Roman;serif"/>
          <w:b w:val="false"/>
          <w:color w:val="000000"/>
          <w:sz w:val="22"/>
        </w:rPr>
        <w:t xml:space="preserve">, 1.50% </w:t>
      </w:r>
      <w:r>
        <w:rPr>
          <w:rFonts w:ascii="Times New Roman;serif" w:hAnsi="Times New Roman;serif"/>
          <w:b w:val="false"/>
          <w:i/>
          <w:color w:val="000000"/>
          <w:sz w:val="22"/>
        </w:rPr>
        <w:t>per annum</w:t>
      </w:r>
      <w:r>
        <w:rPr>
          <w:rFonts w:ascii="Times New Roman;serif" w:hAnsi="Times New Roman;serif"/>
          <w:b w:val="false"/>
          <w:color w:val="000000"/>
          <w:sz w:val="22"/>
        </w:rPr>
        <w:t xml:space="preserve">, and (y) thereafter, the percentages per annum set forth in the applicable table below under the heading “ABR 2024-1 Incremental Term B Loans”, based upon the Consolidated First Lien Net Leverage Ratio as set forth in the most recent Officer’s Certificate delivered to the Administrative Agent in connection with the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Financials:</w:t>
      </w:r>
    </w:p>
    <w:tbl>
      <w:tblPr>
        <w:tblW w:w="10205" w:type="dxa"/>
        <w:jc w:val="left"/>
        <w:tblInd w:w="0" w:type="dxa"/>
        <w:tblLayout w:type="fixed"/>
        <w:tblCellMar>
          <w:top w:w="28" w:type="dxa"/>
          <w:left w:w="28" w:type="dxa"/>
          <w:bottom w:w="28" w:type="dxa"/>
          <w:right w:w="28" w:type="dxa"/>
        </w:tblCellMar>
      </w:tblPr>
      <w:tblGrid>
        <w:gridCol w:w="548"/>
        <w:gridCol w:w="436"/>
        <w:gridCol w:w="436"/>
        <w:gridCol w:w="1668"/>
        <w:gridCol w:w="1668"/>
        <w:gridCol w:w="1624"/>
        <w:gridCol w:w="1151"/>
        <w:gridCol w:w="1151"/>
        <w:gridCol w:w="1523"/>
      </w:tblGrid>
      <w:tr>
        <w:trPr/>
        <w:tc>
          <w:tcPr>
            <w:tcW w:w="54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ABR 2024-1 INCREMENTAL TERM B LOANS</w:t>
            </w:r>
          </w:p>
        </w:tc>
      </w:tr>
      <w:tr>
        <w:trPr/>
        <w:tc>
          <w:tcPr>
            <w:tcW w:w="142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Pricing Level</w:t>
            </w:r>
          </w:p>
        </w:tc>
        <w:tc>
          <w:tcPr>
            <w:tcW w:w="496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Consolidated First Lien Net Leverage Ratio Level</w:t>
            </w:r>
          </w:p>
        </w:tc>
        <w:tc>
          <w:tcPr>
            <w:tcW w:w="3825"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ABR Rate: 2024-1 Incremental Term B Loans</w:t>
            </w:r>
          </w:p>
        </w:tc>
      </w:tr>
      <w:tr>
        <w:trPr/>
        <w:tc>
          <w:tcPr>
            <w:tcW w:w="142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49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Less than or equal to 1.40:1.00.</w:t>
            </w:r>
          </w:p>
        </w:tc>
        <w:tc>
          <w:tcPr>
            <w:tcW w:w="38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142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II</w:t>
            </w:r>
          </w:p>
        </w:tc>
        <w:tc>
          <w:tcPr>
            <w:tcW w:w="49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Greater than (i) 1.40:1.00, but (ii) less than or equal to 1.65:1.00.</w:t>
            </w:r>
          </w:p>
        </w:tc>
        <w:tc>
          <w:tcPr>
            <w:tcW w:w="38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1.25%</w:t>
            </w:r>
          </w:p>
        </w:tc>
      </w:tr>
      <w:tr>
        <w:trPr/>
        <w:tc>
          <w:tcPr>
            <w:tcW w:w="142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III</w:t>
            </w:r>
          </w:p>
        </w:tc>
        <w:tc>
          <w:tcPr>
            <w:tcW w:w="496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Greater than 1.65:1.00.</w:t>
            </w:r>
          </w:p>
        </w:tc>
        <w:tc>
          <w:tcPr>
            <w:tcW w:w="38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r>
    </w:tbl>
    <w:p>
      <w:pPr>
        <w:pStyle w:val="TextBody"/>
        <w:bidi w:val="0"/>
        <w:spacing w:before="0" w:after="180"/>
        <w:jc w:val="both"/>
        <w:rPr/>
      </w:pPr>
      <w:r>
        <w:rPr/>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(vi) on and after the Amendment No. 4 Effective Date, but prior to the Amendment No. 6 Effective Date, in the case of each ABR Loan that is an Initial Term B Loan (x) prior to the delivery of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 xml:space="preserve">Financials and the related Officer’s Certificate for the first full fiscal quarter commencing on or after the Amendment No. 4 Effective Date pursuant to </w:t>
      </w:r>
      <w:r>
        <w:rPr>
          <w:rFonts w:ascii="Times New Roman;serif" w:hAnsi="Times New Roman;serif"/>
          <w:b w:val="false"/>
          <w:color w:val="000000"/>
          <w:sz w:val="22"/>
          <w:u w:val="single"/>
        </w:rPr>
        <w:t>Section 9.1</w:t>
      </w:r>
      <w:r>
        <w:rPr>
          <w:rFonts w:ascii="Times New Roman;serif" w:hAnsi="Times New Roman;serif"/>
          <w:b w:val="false"/>
          <w:color w:val="000000"/>
          <w:sz w:val="22"/>
        </w:rPr>
        <w:t xml:space="preserve">, 1.50% </w:t>
      </w:r>
      <w:r>
        <w:rPr>
          <w:rFonts w:ascii="Times New Roman;serif" w:hAnsi="Times New Roman;serif"/>
          <w:b w:val="false"/>
          <w:i/>
          <w:color w:val="000000"/>
          <w:sz w:val="22"/>
        </w:rPr>
        <w:t>per annum</w:t>
      </w:r>
      <w:r>
        <w:rPr>
          <w:rFonts w:ascii="Times New Roman;serif" w:hAnsi="Times New Roman;serif"/>
          <w:b w:val="false"/>
          <w:color w:val="000000"/>
          <w:sz w:val="22"/>
        </w:rPr>
        <w:t xml:space="preserve">, and (y) thereafter, the percentages per annum set forth in the applicable table below under the heading “ABR Initial Term B Loans”, based upon the Consolidated First Lien Net Leverage Ratio as set forth in the most recent Officer’s Certificate delivered to the Administrative Agent in connection with the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Financials:</w:t>
      </w:r>
    </w:p>
    <w:tbl>
      <w:tblPr>
        <w:tblW w:w="10205" w:type="dxa"/>
        <w:jc w:val="left"/>
        <w:tblInd w:w="0" w:type="dxa"/>
        <w:tblLayout w:type="fixed"/>
        <w:tblCellMar>
          <w:top w:w="28" w:type="dxa"/>
          <w:left w:w="28" w:type="dxa"/>
          <w:bottom w:w="28" w:type="dxa"/>
          <w:right w:w="28" w:type="dxa"/>
        </w:tblCellMar>
      </w:tblPr>
      <w:tblGrid>
        <w:gridCol w:w="504"/>
        <w:gridCol w:w="441"/>
        <w:gridCol w:w="422"/>
        <w:gridCol w:w="1911"/>
        <w:gridCol w:w="1911"/>
        <w:gridCol w:w="1914"/>
        <w:gridCol w:w="906"/>
        <w:gridCol w:w="894"/>
        <w:gridCol w:w="1302"/>
      </w:tblGrid>
      <w:tr>
        <w:trPr/>
        <w:tc>
          <w:tcPr>
            <w:tcW w:w="50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color w:val="000000"/>
                <w:sz w:val="22"/>
                <w:u w:val="single"/>
              </w:rPr>
            </w:pPr>
            <w:r>
              <w:rPr>
                <w:rFonts w:ascii="Times New Roman;serif" w:hAnsi="Times New Roman;serif"/>
                <w:b/>
                <w:color w:val="000000"/>
                <w:sz w:val="22"/>
                <w:u w:val="single"/>
              </w:rPr>
              <w:t>ABR INITIAL TERM B LOANS</w:t>
            </w:r>
          </w:p>
        </w:tc>
      </w:tr>
      <w:tr>
        <w:trPr/>
        <w:tc>
          <w:tcPr>
            <w:tcW w:w="1367"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180"/>
              <w:jc w:val="center"/>
              <w:rPr>
                <w:rFonts w:ascii="Times New Roman;serif" w:hAnsi="Times New Roman;serif"/>
                <w:b/>
                <w:color w:val="000000"/>
                <w:sz w:val="22"/>
              </w:rPr>
            </w:pPr>
            <w:r>
              <w:rPr>
                <w:rFonts w:ascii="Times New Roman;serif" w:hAnsi="Times New Roman;serif"/>
                <w:b/>
                <w:color w:val="000000"/>
                <w:sz w:val="22"/>
              </w:rPr>
              <w:t>Pricing Level</w:t>
            </w:r>
          </w:p>
        </w:tc>
        <w:tc>
          <w:tcPr>
            <w:tcW w:w="5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both"/>
              <w:rPr>
                <w:rFonts w:ascii="Times New Roman;serif" w:hAnsi="Times New Roman;serif"/>
                <w:b/>
                <w:color w:val="000000"/>
                <w:sz w:val="22"/>
              </w:rPr>
            </w:pPr>
            <w:r>
              <w:rPr>
                <w:rFonts w:ascii="Times New Roman;serif" w:hAnsi="Times New Roman;serif"/>
                <w:b/>
                <w:color w:val="000000"/>
                <w:sz w:val="22"/>
              </w:rPr>
              <w:t>Consolidated First Lien Net Leverage Ratio Level</w:t>
            </w:r>
          </w:p>
        </w:tc>
        <w:tc>
          <w:tcPr>
            <w:tcW w:w="3102"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240" w:before="0" w:after="180"/>
              <w:jc w:val="center"/>
              <w:rPr>
                <w:rFonts w:ascii="Times New Roman;serif" w:hAnsi="Times New Roman;serif"/>
                <w:b/>
                <w:color w:val="000000"/>
                <w:sz w:val="22"/>
              </w:rPr>
            </w:pPr>
            <w:r>
              <w:rPr>
                <w:rFonts w:ascii="Times New Roman;serif" w:hAnsi="Times New Roman;serif"/>
                <w:b/>
                <w:color w:val="000000"/>
                <w:sz w:val="22"/>
              </w:rPr>
              <w:t>ABR Rate: Initial Term B Loans</w:t>
            </w:r>
          </w:p>
        </w:tc>
      </w:tr>
      <w:tr>
        <w:trPr/>
        <w:tc>
          <w:tcPr>
            <w:tcW w:w="1367"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5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2"/>
              </w:rPr>
            </w:pPr>
            <w:r>
              <w:rPr>
                <w:rFonts w:ascii="Times New Roman;serif" w:hAnsi="Times New Roman;serif"/>
                <w:b w:val="false"/>
                <w:color w:val="000000"/>
                <w:sz w:val="22"/>
              </w:rPr>
              <w:t>Less than or equal to 1.40:1.00.</w:t>
            </w:r>
          </w:p>
        </w:tc>
        <w:tc>
          <w:tcPr>
            <w:tcW w:w="310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1367"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II</w:t>
            </w:r>
          </w:p>
        </w:tc>
        <w:tc>
          <w:tcPr>
            <w:tcW w:w="5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2"/>
              </w:rPr>
            </w:pPr>
            <w:r>
              <w:rPr>
                <w:rFonts w:ascii="Times New Roman;serif" w:hAnsi="Times New Roman;serif"/>
                <w:b w:val="false"/>
                <w:color w:val="000000"/>
                <w:sz w:val="22"/>
              </w:rPr>
              <w:t>Greater than (i) 1.40:1.00, but (ii) less than or equal to 1.65:1.00.</w:t>
            </w:r>
          </w:p>
        </w:tc>
        <w:tc>
          <w:tcPr>
            <w:tcW w:w="310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1.25%</w:t>
            </w:r>
          </w:p>
        </w:tc>
      </w:tr>
      <w:tr>
        <w:trPr/>
        <w:tc>
          <w:tcPr>
            <w:tcW w:w="1367"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III</w:t>
            </w:r>
          </w:p>
        </w:tc>
        <w:tc>
          <w:tcPr>
            <w:tcW w:w="573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2"/>
              </w:rPr>
            </w:pPr>
            <w:r>
              <w:rPr>
                <w:rFonts w:ascii="Times New Roman;serif" w:hAnsi="Times New Roman;serif"/>
                <w:b w:val="false"/>
                <w:color w:val="000000"/>
                <w:sz w:val="22"/>
              </w:rPr>
              <w:t>Greater than 1.65:1.00.</w:t>
            </w:r>
          </w:p>
        </w:tc>
        <w:tc>
          <w:tcPr>
            <w:tcW w:w="310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1.50%</w:t>
            </w:r>
          </w:p>
        </w:tc>
      </w:tr>
    </w:tbl>
    <w:p>
      <w:pPr>
        <w:pStyle w:val="TextBody"/>
        <w:bidi w:val="0"/>
        <w:spacing w:before="0" w:after="180"/>
        <w:ind w:left="0" w:right="0" w:firstLine="720"/>
        <w:jc w:val="both"/>
        <w:rPr/>
      </w:pPr>
      <w:r>
        <w:rPr/>
      </w:r>
    </w:p>
    <w:p>
      <w:pPr>
        <w:pStyle w:val="TextBody"/>
        <w:bidi w:val="0"/>
        <w:spacing w:lineRule="auto" w:line="288" w:before="180" w:after="180"/>
        <w:ind w:left="0" w:right="0" w:firstLine="720"/>
        <w:jc w:val="both"/>
        <w:rPr/>
      </w:pPr>
      <w:r>
        <w:rPr>
          <w:rFonts w:ascii="Times New Roman;serif" w:hAnsi="Times New Roman;serif"/>
          <w:b w:val="false"/>
          <w:color w:val="000000"/>
          <w:sz w:val="22"/>
        </w:rPr>
        <w:t xml:space="preserve">(vii) on and after the Amendment No. 5 Effective Date, in the case of each ABR Loan that is a 2025-1 Incremental Term B Loan (x) prior to the delivery of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 xml:space="preserve">Financials and the related Officer’s Certificate for the first full fiscal quarter commencing on or after the Amendment No. 5 Effective Date pursuant to </w:t>
      </w:r>
      <w:r>
        <w:rPr>
          <w:rFonts w:ascii="Times New Roman;serif" w:hAnsi="Times New Roman;serif"/>
          <w:b w:val="false"/>
          <w:color w:val="000000"/>
          <w:sz w:val="22"/>
          <w:u w:val="single"/>
        </w:rPr>
        <w:t>Section 9.1</w:t>
      </w:r>
      <w:r>
        <w:rPr>
          <w:rFonts w:ascii="Times New Roman;serif" w:hAnsi="Times New Roman;serif"/>
          <w:b w:val="false"/>
          <w:color w:val="000000"/>
          <w:sz w:val="22"/>
        </w:rPr>
        <w:t xml:space="preserve">, 1.00% </w:t>
      </w:r>
      <w:r>
        <w:rPr>
          <w:rFonts w:ascii="Times New Roman;serif" w:hAnsi="Times New Roman;serif"/>
          <w:b w:val="false"/>
          <w:i/>
          <w:color w:val="000000"/>
          <w:sz w:val="22"/>
        </w:rPr>
        <w:t>per annum</w:t>
      </w:r>
      <w:r>
        <w:rPr>
          <w:rFonts w:ascii="Times New Roman;serif" w:hAnsi="Times New Roman;serif"/>
          <w:b w:val="false"/>
          <w:color w:val="000000"/>
          <w:sz w:val="22"/>
        </w:rPr>
        <w:t xml:space="preserve">, and (y) thereafter, the percentages per annum set forth in the applicable table below under the heading “ABR 2025-1 Incremental Term B Loans”, based upon the Consolidated First Lien Net Leverage Ratio as set forth in the most recent Officer’s Certificate delivered to the Administrative Agent in connection with the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Financials:</w:t>
      </w: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7"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48"/>
        <w:gridCol w:w="436"/>
        <w:gridCol w:w="436"/>
        <w:gridCol w:w="1668"/>
        <w:gridCol w:w="1668"/>
        <w:gridCol w:w="1624"/>
        <w:gridCol w:w="1151"/>
        <w:gridCol w:w="1151"/>
        <w:gridCol w:w="1523"/>
      </w:tblGrid>
      <w:tr>
        <w:trPr/>
        <w:tc>
          <w:tcPr>
            <w:tcW w:w="54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color w:val="000000"/>
                <w:sz w:val="22"/>
                <w:u w:val="single"/>
              </w:rPr>
            </w:pPr>
            <w:r>
              <w:rPr>
                <w:rFonts w:ascii="Times New Roman;serif" w:hAnsi="Times New Roman;serif"/>
                <w:b/>
                <w:color w:val="000000"/>
                <w:sz w:val="22"/>
                <w:u w:val="single"/>
              </w:rPr>
              <w:t>ABR 2025-1 INCREMENTAL TERM B LOANS</w:t>
            </w:r>
          </w:p>
        </w:tc>
      </w:tr>
      <w:tr>
        <w:trPr/>
        <w:tc>
          <w:tcPr>
            <w:tcW w:w="142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180"/>
              <w:jc w:val="center"/>
              <w:rPr>
                <w:rFonts w:ascii="Times New Roman;serif" w:hAnsi="Times New Roman;serif"/>
                <w:b/>
                <w:color w:val="000000"/>
                <w:sz w:val="22"/>
              </w:rPr>
            </w:pPr>
            <w:r>
              <w:rPr>
                <w:rFonts w:ascii="Times New Roman;serif" w:hAnsi="Times New Roman;serif"/>
                <w:b/>
                <w:color w:val="000000"/>
                <w:sz w:val="22"/>
              </w:rPr>
              <w:t>Pricing Level</w:t>
            </w:r>
          </w:p>
        </w:tc>
        <w:tc>
          <w:tcPr>
            <w:tcW w:w="49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both"/>
              <w:rPr>
                <w:rFonts w:ascii="Times New Roman;serif" w:hAnsi="Times New Roman;serif"/>
                <w:b/>
                <w:color w:val="000000"/>
                <w:sz w:val="22"/>
              </w:rPr>
            </w:pPr>
            <w:r>
              <w:rPr>
                <w:rFonts w:ascii="Times New Roman;serif" w:hAnsi="Times New Roman;serif"/>
                <w:b/>
                <w:color w:val="000000"/>
                <w:sz w:val="22"/>
              </w:rPr>
              <w:t>Consolidated First Lien Net Leverage Ratio Level</w:t>
            </w:r>
          </w:p>
        </w:tc>
        <w:tc>
          <w:tcPr>
            <w:tcW w:w="3825"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240" w:before="0" w:after="180"/>
              <w:jc w:val="center"/>
              <w:rPr>
                <w:rFonts w:ascii="Times New Roman;serif" w:hAnsi="Times New Roman;serif"/>
                <w:b/>
                <w:color w:val="000000"/>
                <w:sz w:val="22"/>
              </w:rPr>
            </w:pPr>
            <w:r>
              <w:rPr>
                <w:rFonts w:ascii="Times New Roman;serif" w:hAnsi="Times New Roman;serif"/>
                <w:b/>
                <w:color w:val="000000"/>
                <w:sz w:val="22"/>
              </w:rPr>
              <w:t>ABR Rate: 2025-1 Incremental Term B Loans</w:t>
            </w:r>
          </w:p>
        </w:tc>
      </w:tr>
      <w:tr>
        <w:trPr/>
        <w:tc>
          <w:tcPr>
            <w:tcW w:w="142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49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2"/>
              </w:rPr>
            </w:pPr>
            <w:r>
              <w:rPr>
                <w:rFonts w:ascii="Times New Roman;serif" w:hAnsi="Times New Roman;serif"/>
                <w:b w:val="false"/>
                <w:color w:val="000000"/>
                <w:sz w:val="22"/>
              </w:rPr>
              <w:t>Less than or equal to 1.40:1.00.</w:t>
            </w:r>
          </w:p>
        </w:tc>
        <w:tc>
          <w:tcPr>
            <w:tcW w:w="38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0.50%</w:t>
            </w:r>
          </w:p>
        </w:tc>
      </w:tr>
      <w:tr>
        <w:trPr/>
        <w:tc>
          <w:tcPr>
            <w:tcW w:w="142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II</w:t>
            </w:r>
          </w:p>
        </w:tc>
        <w:tc>
          <w:tcPr>
            <w:tcW w:w="49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2"/>
              </w:rPr>
            </w:pPr>
            <w:r>
              <w:rPr>
                <w:rFonts w:ascii="Times New Roman;serif" w:hAnsi="Times New Roman;serif"/>
                <w:b w:val="false"/>
                <w:color w:val="000000"/>
                <w:sz w:val="22"/>
              </w:rPr>
              <w:t>Greater than (i) 1.40:1.00, but (ii) less than or equal to 1.65:1.00.</w:t>
            </w:r>
          </w:p>
        </w:tc>
        <w:tc>
          <w:tcPr>
            <w:tcW w:w="38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0.75%</w:t>
            </w:r>
          </w:p>
        </w:tc>
      </w:tr>
      <w:tr>
        <w:trPr/>
        <w:tc>
          <w:tcPr>
            <w:tcW w:w="142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III</w:t>
            </w:r>
          </w:p>
        </w:tc>
        <w:tc>
          <w:tcPr>
            <w:tcW w:w="49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2"/>
              </w:rPr>
            </w:pPr>
            <w:r>
              <w:rPr>
                <w:rFonts w:ascii="Times New Roman;serif" w:hAnsi="Times New Roman;serif"/>
                <w:b w:val="false"/>
                <w:color w:val="000000"/>
                <w:sz w:val="22"/>
              </w:rPr>
              <w:t>Greater than 1.65:1.00.</w:t>
            </w:r>
          </w:p>
        </w:tc>
        <w:tc>
          <w:tcPr>
            <w:tcW w:w="38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1.00%</w:t>
            </w:r>
          </w:p>
        </w:tc>
      </w:tr>
    </w:tbl>
    <w:p>
      <w:pPr>
        <w:pStyle w:val="TextBody"/>
        <w:bidi w:val="0"/>
        <w:spacing w:lineRule="auto" w:line="288" w:before="18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(viii) on and after the Amendment No. 6 Effective Date, in the case of each ABR Loan that is an Initial Term B Loan or a 2024-1 Incremental Term B Loan, 0.75% </w:t>
      </w:r>
      <w:r>
        <w:rPr>
          <w:rFonts w:ascii="Times New Roman;serif" w:hAnsi="Times New Roman;serif"/>
          <w:b w:val="false"/>
          <w:i/>
          <w:color w:val="000000"/>
          <w:sz w:val="22"/>
        </w:rPr>
        <w:t>per annum</w:t>
      </w:r>
      <w:r>
        <w:rPr>
          <w:rFonts w:ascii="Times New Roman;serif" w:hAnsi="Times New Roman;serif"/>
          <w:b w:val="false"/>
          <w:color w:val="000000"/>
          <w:sz w:val="22"/>
        </w:rPr>
        <w: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above, following the Amendment No. 5 Effective Date, on any date when the Applicable ABR Margin in respect of the Initial Term B Loans, 2024-1 Incremental Term B Loans, 2025-1 Incremental Term B Loans or any other Class of Term B Loans is less than the Applicable ABR Margin in respect of the Initial Term B Loans, the 2024-1 Incremental Term B Loans or the 2025-1 Incremental Term B Loans as of the Amendment No. 5 Effective Date, then the Applicable ABR Margin “Pricing Levels” in respect of the Revolving Loans shall be deemed to be fifty (50) basis points less than the corresponding Applicable ABR Margin “Pricing Levels” in respect of the Initial Term B Loans, the 2024-1 Incremental Term B Loans, the 2025-1 Incremental Term B Loans or such other Class of Term B Loans on such date (but in any event the highest Applicable ABR Margin “Pricing Level” in respect of Revolving Loans shall be no less than 0.50% per annum), with such reduction in the Applicable ABR Margin “Pricing Levels” in respect of the Revolving Loans becoming effective automatically without any further action and without the consent of the Lenders or any other Person, notwithstanding anything to the contrary in Section 13.1.</w:t>
      </w:r>
    </w:p>
    <w:p>
      <w:pPr>
        <w:pStyle w:val="TextBody"/>
        <w:bidi w:val="0"/>
        <w:spacing w:lineRule="auto" w:line="288" w:before="0" w:after="180"/>
        <w:ind w:left="0" w:right="0" w:firstLine="720"/>
        <w:jc w:val="both"/>
        <w:rPr/>
      </w:pPr>
      <w:r>
        <w:rPr>
          <w:rFonts w:ascii="Times New Roman;serif" w:hAnsi="Times New Roman;serif"/>
          <w:b w:val="false"/>
          <w:color w:val="000000"/>
          <w:sz w:val="22"/>
        </w:rPr>
        <w:t>For the avoidance of doubt, in accordance with the paragraph above as a result of a reduction in the Applicable ABR Margin in respect of the Initial Term B Loans and the 2024-1 Incremental Term B Loans on the Amendment No. 6 Effective Date, the Applicable ABR Margin in respect of Revolving Loans on and after the Amendment No. 6 Effective Date, shall mean 0.50%</w:t>
      </w:r>
      <w:r>
        <w:rPr>
          <w:color w:val="000000"/>
        </w:rPr>
        <w:t xml:space="preserve"> </w:t>
      </w:r>
      <w:r>
        <w:rPr>
          <w:rFonts w:ascii="Times New Roman;serif" w:hAnsi="Times New Roman;serif"/>
          <w:b w:val="false"/>
          <w:i/>
          <w:color w:val="000000"/>
          <w:sz w:val="22"/>
        </w:rPr>
        <w:t>per annum</w:t>
      </w:r>
      <w:r>
        <w:rPr>
          <w:rFonts w:ascii="Times New Roman;serif" w:hAnsi="Times New Roman;serif"/>
          <w:b w:val="false"/>
          <w:color w:val="000000"/>
          <w:sz w:val="22"/>
        </w:rPr>
        <w:t>.</w:t>
      </w:r>
    </w:p>
    <w:p>
      <w:pPr>
        <w:pStyle w:val="TextBody"/>
        <w:bidi w:val="0"/>
        <w:spacing w:lineRule="auto" w:line="288" w:before="180" w:after="180"/>
        <w:ind w:left="0" w:right="0" w:firstLine="720"/>
        <w:jc w:val="both"/>
        <w:rPr/>
      </w:pPr>
      <w:r>
        <w:rPr>
          <w:rFonts w:ascii="Times New Roman;serif" w:hAnsi="Times New Roman;serif"/>
          <w:b w:val="false"/>
          <w:color w:val="000000"/>
          <w:sz w:val="22"/>
        </w:rPr>
        <w:t xml:space="preserve">Any increase or decrease in the Applicable ABR Margin for any Revolving Loans or the 2025-1 Incremental Term B Loans resulting from a change in the Consolidated First Lien Net Leverage Ratio shall become effective as of the first Business Day immediately following the date the applicable Officer’s Certificate is delivered in connection with the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Financials.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Notwithstanding the foregoing, (a) the Applicable ABR Margin in respect of any Class of Extended Revolving Commitments or Extended Revolving Loans or any Extended Term B Loans shall be the applicable percentages per annum set forth in the relevant Extension Amendment, (b) the Applicable ABR Margin in respect of any New Refinancing Revolving Commitments, Additional Revolving Commitments, Additional Revolving Loans, Incremental Loans or Class of Replacement Term B Loans shall be the applicable percentages per annum set forth in the relevant Refinancing Facility, Replacement Facility or other applicable agreement and (c) in the case of the 2025-1 Incremental Term B Loans, the Applicable ABR Margin shall be increased as, and to the extent, necessary to comply with the provisions of </w:t>
      </w:r>
      <w:r>
        <w:rPr>
          <w:rFonts w:ascii="Times New Roman;serif" w:hAnsi="Times New Roman;serif"/>
          <w:b w:val="false"/>
          <w:color w:val="000000"/>
          <w:sz w:val="22"/>
          <w:u w:val="single"/>
        </w:rPr>
        <w:t>Section 2.14(d)(iv)</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78"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In addition, upon written notice from the Required Revolving Lenders (in the case of Revolving Loans)or the Required 2025-1 Incremental Term B Lenders (in the case of 2025-1 Incremental Term B Loans), the highest pricing level applicable to the Revolving Loans or the 2025-1 Incremental Term B Loans, as applicable, shall apply at any time during which the Borrower shall have failed to deliver the Section 9.1 Financials by the applicable date required under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 xml:space="preserve">(but only for so long as such failure continues, after which such ratio shall be determined based on the then existing Consolidated First Lien Net Leverage Ratio) as set forth in the applicable Officer’s Certificate. Notwithstanding anything to the contrary contained above in this definition, the Applicable ABR Margin shall be the highest Applicable ABR Margin set forth in the table above at all times during which there shall exist any Event of Default pursuant to </w:t>
      </w:r>
      <w:r>
        <w:rPr>
          <w:rFonts w:ascii="Times New Roman;serif" w:hAnsi="Times New Roman;serif"/>
          <w:b w:val="false"/>
          <w:color w:val="000000"/>
          <w:sz w:val="22"/>
          <w:u w:val="single"/>
        </w:rPr>
        <w:t>Section 11.1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11.5</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Notwithstanding anything to the contrary contained above in this definition or elsewhere in this Agreement, if it is subsequently determined that the Consolidated First Lien Net Leverage Ratio set forth in any applicable Officer’s Certificate delivered in connection with the Section 9.1 Financials delivered for any period is inaccurate for any reason and the result thereof is that the Revolving Lenders or the 2025-1 Incremental Term B Lenders, as applicable, received interest for any period based on an Applicable ABR Margin that is less than that which would have been applicable had the Consolidated First Lien Net Leverage Ratio been accurately determined, then, for all purposes of this Agreement, the “Applicable ABR Margin” for any day occurring within the period covered by such applicable Officer’s Certificate delivered in connection with the Section 9.1 Financials shall retroactively be deemed to be the relevant percentage as based upon the accurately determined Consolidated First Lien Net Leverage Ratio for such period, and any shortfall in the interest theretofore paid by the Borrower for the relevant period pursuant to </w:t>
      </w:r>
      <w:r>
        <w:rPr>
          <w:rFonts w:ascii="Times New Roman;serif" w:hAnsi="Times New Roman;serif"/>
          <w:b w:val="false"/>
          <w:color w:val="000000"/>
          <w:sz w:val="22"/>
          <w:u w:val="single"/>
        </w:rPr>
        <w:t>Section 2.8(a)</w:t>
      </w:r>
      <w:r>
        <w:rPr>
          <w:color w:val="000000"/>
        </w:rPr>
        <w:t xml:space="preserve"> </w:t>
      </w:r>
      <w:r>
        <w:rPr>
          <w:rFonts w:ascii="Times New Roman;serif" w:hAnsi="Times New Roman;serif"/>
          <w:b w:val="false"/>
          <w:color w:val="000000"/>
          <w:sz w:val="22"/>
        </w:rPr>
        <w:t xml:space="preserve">as a result of the miscalculation of the Consolidated First Lien Net Leverage Ratio shall be deemed to be (and shall be) due and payable under the relevant provisions of Section 2.8(a) at the time the interest for such period was required to be paid pursuant to said Section on the same basis as if the Consolidated First Lien Net Leverage Ratio had been accurately set forth in such Officer’s Certificate delivered in connection with Section 9.1 Financials (and shall remain due and payable until paid in full, together with all amounts owing under </w:t>
      </w:r>
      <w:r>
        <w:rPr>
          <w:rFonts w:ascii="Times New Roman;serif" w:hAnsi="Times New Roman;serif"/>
          <w:b w:val="false"/>
          <w:color w:val="000000"/>
          <w:sz w:val="22"/>
          <w:u w:val="single"/>
        </w:rPr>
        <w:t>Section 2.8(c)</w:t>
      </w:r>
      <w:r>
        <w:rPr>
          <w:color w:val="000000"/>
        </w:rPr>
        <w:t xml:space="preserve"> </w:t>
      </w:r>
      <w:r>
        <w:rPr>
          <w:rFonts w:ascii="Times New Roman;serif" w:hAnsi="Times New Roman;serif"/>
          <w:b w:val="false"/>
          <w:color w:val="000000"/>
          <w:sz w:val="22"/>
        </w:rPr>
        <w:t xml:space="preserve">(subject to the proviso in the following sentence), in accordance with the terms of this Agreement). Such Applicable ABR Margin shall be due and payable on the earlier of (i) the occurrence of a Default or an Event of Default under </w:t>
      </w:r>
      <w:r>
        <w:rPr>
          <w:rFonts w:ascii="Times New Roman;serif" w:hAnsi="Times New Roman;serif"/>
          <w:b w:val="false"/>
          <w:color w:val="000000"/>
          <w:sz w:val="22"/>
          <w:u w:val="single"/>
        </w:rPr>
        <w:t>Section 11.5</w:t>
      </w:r>
      <w:r>
        <w:rPr>
          <w:color w:val="000000"/>
        </w:rPr>
        <w:t xml:space="preserve"> </w:t>
      </w:r>
      <w:r>
        <w:rPr>
          <w:rFonts w:ascii="Times New Roman;serif" w:hAnsi="Times New Roman;serif"/>
          <w:b w:val="false"/>
          <w:color w:val="000000"/>
          <w:sz w:val="22"/>
        </w:rPr>
        <w:t xml:space="preserve">and (ii) promptly upon written demand to the Borrower (but in no event later than five (5) Business Days after such written demand); </w:t>
      </w:r>
      <w:r>
        <w:rPr>
          <w:rFonts w:ascii="Times New Roman;serif" w:hAnsi="Times New Roman;serif"/>
          <w:b w:val="false"/>
          <w:i/>
          <w:color w:val="000000"/>
          <w:sz w:val="22"/>
        </w:rPr>
        <w:t>provided, that</w:t>
      </w:r>
      <w:r>
        <w:rPr>
          <w:rFonts w:ascii="Times New Roman;serif" w:hAnsi="Times New Roman;serif"/>
          <w:b w:val="false"/>
          <w:color w:val="000000"/>
          <w:sz w:val="22"/>
        </w:rPr>
        <w:t>, in the case of preceding clause (ii), nonpayment of such Applicable ABR Margin as a result of any inaccuracy shall not constitute a Default or Event of Default (whether retroactively or otherwise), and no such amounts shall be deemed overdue (and no amounts shall accrue interest at the applicable default rate), at any time prior to the date that is five (5) Business Days after such written demand to the Borrower.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Applicable Amount</w:t>
      </w:r>
      <w:r>
        <w:rPr>
          <w:color w:val="000000"/>
        </w:rPr>
        <w:t xml:space="preserve">” </w:t>
      </w:r>
      <w:r>
        <w:rPr>
          <w:rFonts w:ascii="Times New Roman;serif" w:hAnsi="Times New Roman;serif"/>
          <w:b w:val="false"/>
          <w:color w:val="000000"/>
          <w:sz w:val="22"/>
        </w:rPr>
        <w:t>shall mean, at any time (the “</w:t>
      </w:r>
      <w:r>
        <w:rPr>
          <w:rFonts w:ascii="Times New Roman;serif" w:hAnsi="Times New Roman;serif"/>
          <w:b/>
          <w:color w:val="000000"/>
          <w:sz w:val="22"/>
        </w:rPr>
        <w:t>Applicable Amount Reference Time</w:t>
      </w:r>
      <w:r>
        <w:rPr>
          <w:color w:val="000000"/>
        </w:rPr>
        <w:t>”</w:t>
      </w:r>
      <w:r>
        <w:rPr>
          <w:rFonts w:ascii="Times New Roman;serif" w:hAnsi="Times New Roman;serif"/>
          <w:b w:val="false"/>
          <w:color w:val="000000"/>
          <w:sz w:val="22"/>
        </w:rPr>
        <w:t>), an amount equal to (a) the sum, without duplication, of:</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the greater of (x) $525,000,000 and (y) 50% of Consolidated Adjusted EBITDA for the most recently ended Test Period (calculated on a Pro Forma Basis);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Consolidated Adjusted EBITDA, minus 140% of Consolidated Interest Expense of the Borrower and its Restricted Subsidiaries, in each case, for the period (taken as one accounting period) from June 1, 2023 until the last day of the then-most recent fiscal quarter or Fiscal Year, as applicable, for which Section 9.1 Financials have been delivered or were required to be delivered (or, at the option of the Borrower, are internally available) (which amount, if less than zero, shall not be taken into account for any such period);</w:t>
      </w: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79"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1-10</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all cash repayments of principal received by the Borrower or any Restricted Subsidiary from any Minority Investments or Unrestricted Subsidiaries on account of loans made by the Borrower or any Restricted Subsidiary to such Minority Investments or Unrestricted Subsidiaries during the period from and including the Business Day immediately following the Closing Date through and including the Applicable Amount Reference Time;</w:t>
      </w:r>
    </w:p>
    <w:p>
      <w:pPr>
        <w:pStyle w:val="TextBody"/>
        <w:bidi w:val="0"/>
        <w:spacing w:lineRule="auto" w:line="288" w:before="0" w:after="180"/>
        <w:ind w:left="0" w:right="0" w:firstLine="720"/>
        <w:jc w:val="both"/>
        <w:rPr/>
      </w:pPr>
      <w:r>
        <w:rPr>
          <w:rFonts w:ascii="Times New Roman;serif" w:hAnsi="Times New Roman;serif"/>
          <w:b w:val="false"/>
          <w:color w:val="000000"/>
          <w:sz w:val="22"/>
        </w:rPr>
        <w:t>(iv)    100% of the aggregate amount received in cash and the fair market value of marketable securities or other property received by means of (</w:t>
      </w:r>
      <w:r>
        <w:rPr>
          <w:rFonts w:ascii="Times New Roman;serif" w:hAnsi="Times New Roman;serif"/>
          <w:b w:val="false"/>
          <w:color w:val="000000"/>
          <w:sz w:val="22"/>
          <w:u w:val="single"/>
        </w:rPr>
        <w:t>A</w:t>
      </w:r>
      <w:r>
        <w:rPr>
          <w:rFonts w:ascii="Times New Roman;serif" w:hAnsi="Times New Roman;serif"/>
          <w:b w:val="false"/>
          <w:color w:val="000000"/>
          <w:sz w:val="22"/>
        </w:rPr>
        <w:t xml:space="preserve">) the sale or other disposition (other than to the Borrower or a Restricted Subsidiary) of Investments made pursuant to </w:t>
      </w:r>
      <w:r>
        <w:rPr>
          <w:rFonts w:ascii="Times New Roman;serif" w:hAnsi="Times New Roman;serif"/>
          <w:b w:val="false"/>
          <w:color w:val="000000"/>
          <w:sz w:val="22"/>
          <w:u w:val="single"/>
        </w:rPr>
        <w:t>Section 10.5(v)(y)</w:t>
      </w:r>
      <w:r>
        <w:rPr>
          <w:color w:val="000000"/>
        </w:rPr>
        <w:t xml:space="preserve"> </w:t>
      </w:r>
      <w:r>
        <w:rPr>
          <w:rFonts w:ascii="Times New Roman;serif" w:hAnsi="Times New Roman;serif"/>
          <w:b w:val="false"/>
          <w:color w:val="000000"/>
          <w:sz w:val="22"/>
        </w:rPr>
        <w:t>by the Borrower or any Restricted Subsidiary and repurchases and redemptions of such Investments from the Borrower or any Restricted Subsidiary and repayments of loans or advances, and releases of guarantees constituting such Investments made by the Borrower or any Restricted Subsidiary, in each case, after the Closing Date; 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the sale (other than to the Borrower or a Restricted Subsidiary) of the stock or other ownership interest of Minority Investments, any Unrestricted Subsidiary or Excluded Project Subsidiary or a dividend or distribution from a Minority Investment, Unrestricted Subsidiary or Excluded Project Subsidiary (other than in each case to the extent the Investment in such Minority Investment, Unrestricted Subsidiary or Excluded Project Subsidiary was made by the Borrower or a Restricted Subsidiary pursuant to the proviso in </w:t>
      </w:r>
      <w:r>
        <w:rPr>
          <w:rFonts w:ascii="Times New Roman;serif" w:hAnsi="Times New Roman;serif"/>
          <w:b w:val="false"/>
          <w:color w:val="000000"/>
          <w:sz w:val="22"/>
          <w:u w:val="single"/>
        </w:rPr>
        <w:t>Section 10.5(i)</w:t>
      </w:r>
      <w:r>
        <w:rPr>
          <w:color w:val="000000"/>
        </w:rPr>
        <w:t xml:space="preserve"> </w:t>
      </w:r>
      <w:r>
        <w:rPr>
          <w:rFonts w:ascii="Times New Roman;serif" w:hAnsi="Times New Roman;serif"/>
          <w:b w:val="false"/>
          <w:color w:val="000000"/>
          <w:sz w:val="22"/>
        </w:rPr>
        <w:t xml:space="preserve">and other than to the extent such dividend or distribution from an Unrestricted Subsidiary or Excluded Project Subsidiary is applied to make a distribution pursuant to </w:t>
      </w:r>
      <w:r>
        <w:rPr>
          <w:rFonts w:ascii="Times New Roman;serif" w:hAnsi="Times New Roman;serif"/>
          <w:b w:val="false"/>
          <w:color w:val="000000"/>
          <w:sz w:val="22"/>
          <w:u w:val="single"/>
        </w:rPr>
        <w:t>Section 10.6</w:t>
      </w:r>
      <w:r>
        <w:rPr>
          <w:color w:val="000000"/>
        </w:rPr>
        <w:t xml:space="preserve"> </w:t>
      </w:r>
      <w:r>
        <w:rPr>
          <w:rFonts w:ascii="Times New Roman;serif" w:hAnsi="Times New Roman;serif"/>
          <w:b w:val="false"/>
          <w:color w:val="000000"/>
          <w:sz w:val="22"/>
        </w:rPr>
        <w:t>to fund Tax or other liabilities of such Unrestricted Subsidiary or Excluded Project Subsidiary that are payable by a direct or indirect parent of the Borrower on behalf of such Unrestricted Subsidiary or Excluded Project Subsidiary), in each case, after the Closing Date;</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(v)    in the case of the redesignation of an Unrestricted Subsidiary or an Excluded Project Subsidiary (including any Unrestricted Subsidiary or Excluded Project Subsidiary in existence on the Closing Date) as, or merger, consolidation or amalgamation of an Unrestricted Subsidiary or Excluded Project Subsidiary with or into, a Restricted Subsidiary after the Closing Date, the fair market value of the Investment in such Unrestricted Subsidiary or Excluded Project Subsidiary at the time of the redesignation of such Unrestricted Subsidiary or Excluded Project Subsidiary as, or merger, consolidation or amalgamation of such Unrestricted Subsidiary or Excluded Project Subsidiary with or into, a Restricted Subsidiary, other than to the extent the Investment in such Unrestricted Subsidiary or Excluded Project Subsidiary was made by the Borrower or a Restricted Subsidiary pursuant to the proviso in </w:t>
      </w:r>
      <w:r>
        <w:rPr>
          <w:rFonts w:ascii="Times New Roman;serif" w:hAnsi="Times New Roman;serif"/>
          <w:b w:val="false"/>
          <w:color w:val="000000"/>
          <w:sz w:val="22"/>
          <w:u w:val="single"/>
        </w:rPr>
        <w:t>Section 10.5(i)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(vi)    100% of the aggregate net cash proceeds and the fair market value of marketable securities or other property received by the Borrower since immediately after the Closing Date (other than net cash proceeds from Cure Amounts) from the issue or sale of Indebtedness or Disqualified Stock of the Borrower or a Restricted Subsidiary that has been converted into or exchanged for Stock of the Borrower or any direct or indirect parent of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this clause (vi) shall not include the proceeds from (a) Stock or Stock Equivalents or Indebtedness that has been converted or exchanged for Stock or Stock Equivalents of the Borrower sold to a Restricted Subsidiary, (b) Disqualified Stock or Indebtedness that has been converted or exchanged into Disqualified Stock or (</w:t>
      </w:r>
      <w:r>
        <w:rPr>
          <w:rFonts w:ascii="Times New Roman;serif" w:hAnsi="Times New Roman;serif"/>
          <w:b w:val="false"/>
          <w:color w:val="000000"/>
          <w:sz w:val="22"/>
          <w:u w:val="single"/>
        </w:rPr>
        <w:t>c</w:t>
      </w:r>
      <w:r>
        <w:rPr>
          <w:rFonts w:ascii="Times New Roman;serif" w:hAnsi="Times New Roman;serif"/>
          <w:b w:val="false"/>
          <w:color w:val="000000"/>
          <w:sz w:val="22"/>
        </w:rPr>
        <w:t>) any contribution or issuance that increases the Applicable Equity Amount;</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(vii)    without duplication of any amounts above, any returns, profits, distributions and similar amounts received on account of Investments made pursuant to </w:t>
      </w:r>
      <w:r>
        <w:rPr>
          <w:rFonts w:ascii="Times New Roman;serif" w:hAnsi="Times New Roman;serif"/>
          <w:b w:val="false"/>
          <w:color w:val="000000"/>
          <w:sz w:val="22"/>
          <w:u w:val="single"/>
        </w:rPr>
        <w:t>Section 10.5(v)(y)</w:t>
      </w:r>
      <w:r>
        <w:rPr>
          <w:rFonts w:ascii="Times New Roman;serif" w:hAnsi="Times New Roman;serif"/>
          <w:b w:val="false"/>
          <w:color w:val="000000"/>
          <w:sz w:val="22"/>
        </w:rPr>
        <w:t>; and</w:t>
      </w:r>
    </w:p>
    <w:p>
      <w:pPr>
        <w:pStyle w:val="TextBody"/>
        <w:bidi w:val="0"/>
        <w:spacing w:before="0" w:after="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80" name="Frame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1-11</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    the aggregate amount of Retained Declined Proceeds retained by the Borrower during the period from and including the Business Day immediately following the Closing Date through and including the Applicable Amount Reference Time;</w:t>
      </w:r>
    </w:p>
    <w:p>
      <w:pPr>
        <w:pStyle w:val="TextBody"/>
        <w:bidi w:val="0"/>
        <w:spacing w:lineRule="auto" w:line="288" w:before="0" w:after="180"/>
        <w:ind w:left="0" w:right="0" w:firstLine="720"/>
        <w:jc w:val="both"/>
        <w:rPr/>
      </w:pP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(b) the sum, without duplication, of:</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    the aggregate amount of Investments made pursuant to </w:t>
      </w:r>
      <w:r>
        <w:rPr>
          <w:rFonts w:ascii="Times New Roman;serif" w:hAnsi="Times New Roman;serif"/>
          <w:b w:val="false"/>
          <w:color w:val="000000"/>
          <w:sz w:val="22"/>
          <w:u w:val="single"/>
        </w:rPr>
        <w:t>Section 10.5(v)(y)</w:t>
      </w:r>
      <w:r>
        <w:rPr>
          <w:color w:val="000000"/>
        </w:rPr>
        <w:t xml:space="preserve"> </w:t>
      </w:r>
      <w:r>
        <w:rPr>
          <w:rFonts w:ascii="Times New Roman;serif" w:hAnsi="Times New Roman;serif"/>
          <w:b w:val="false"/>
          <w:color w:val="000000"/>
          <w:sz w:val="22"/>
        </w:rPr>
        <w:t>following the Closing Date and prior to the Applicable Amount Reference Time;</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(ii)    the aggregate amount of dividends pursuant to </w:t>
      </w:r>
      <w:r>
        <w:rPr>
          <w:rFonts w:ascii="Times New Roman;serif" w:hAnsi="Times New Roman;serif"/>
          <w:b w:val="false"/>
          <w:color w:val="000000"/>
          <w:sz w:val="22"/>
          <w:u w:val="single"/>
        </w:rPr>
        <w:t>Section 10.6(c)(y)</w:t>
      </w:r>
      <w:r>
        <w:rPr>
          <w:color w:val="000000"/>
        </w:rPr>
        <w:t xml:space="preserve"> </w:t>
      </w:r>
      <w:r>
        <w:rPr>
          <w:rFonts w:ascii="Times New Roman;serif" w:hAnsi="Times New Roman;serif"/>
          <w:b w:val="false"/>
          <w:color w:val="000000"/>
          <w:sz w:val="22"/>
        </w:rPr>
        <w:t>following the Closing Date and prior to the Applicable Amount Reference Time; and</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(iii)    the aggregate amount of prepayments, repurchases, redemptions and defeasances made pursuant to </w:t>
      </w:r>
      <w:r>
        <w:rPr>
          <w:rFonts w:ascii="Times New Roman;serif" w:hAnsi="Times New Roman;serif"/>
          <w:b w:val="false"/>
          <w:color w:val="000000"/>
          <w:sz w:val="22"/>
          <w:u w:val="single"/>
        </w:rPr>
        <w:t>Section 10.7(a)(i)(3)</w:t>
      </w:r>
      <w:r>
        <w:rPr>
          <w:color w:val="000000"/>
        </w:rPr>
        <w:t xml:space="preserve"> </w:t>
      </w:r>
      <w:r>
        <w:rPr>
          <w:rFonts w:ascii="Times New Roman;serif" w:hAnsi="Times New Roman;serif"/>
          <w:b w:val="false"/>
          <w:color w:val="000000"/>
          <w:sz w:val="22"/>
        </w:rPr>
        <w:t>following the Closing Date and prior to the Applicable Amount Reference Time.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in making any calculation or other determination under this Agreement involving the Applicable Amount, if the Applicable Amount at such time is less than zero, then the Applicable Amount shall be deemed to be zero for purposes of such calculation or determination.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Applicable Amount Reference Time</w:t>
      </w:r>
      <w:r>
        <w:rPr>
          <w:color w:val="000000"/>
        </w:rPr>
        <w:t xml:space="preserve">” </w:t>
      </w:r>
      <w:r>
        <w:rPr>
          <w:rFonts w:ascii="Times New Roman;serif" w:hAnsi="Times New Roman;serif"/>
          <w:b w:val="false"/>
          <w:color w:val="000000"/>
          <w:sz w:val="22"/>
        </w:rPr>
        <w:t>shall have the meaning provided in the definition of “Applicable Amount”.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Applicable Equity Amount</w:t>
      </w:r>
      <w:r>
        <w:rPr>
          <w:color w:val="000000"/>
        </w:rPr>
        <w:t xml:space="preserve">” </w:t>
      </w:r>
      <w:r>
        <w:rPr>
          <w:rFonts w:ascii="Times New Roman;serif" w:hAnsi="Times New Roman;serif"/>
          <w:b w:val="false"/>
          <w:color w:val="000000"/>
          <w:sz w:val="22"/>
        </w:rPr>
        <w:t>shall mean, at any time (the “</w:t>
      </w:r>
      <w:r>
        <w:rPr>
          <w:rFonts w:ascii="Times New Roman;serif" w:hAnsi="Times New Roman;serif"/>
          <w:b/>
          <w:color w:val="000000"/>
          <w:sz w:val="22"/>
        </w:rPr>
        <w:t>Applicable Equity Amount Reference Time</w:t>
      </w:r>
      <w:r>
        <w:rPr>
          <w:color w:val="000000"/>
        </w:rPr>
        <w:t>”</w:t>
      </w:r>
      <w:r>
        <w:rPr>
          <w:rFonts w:ascii="Times New Roman;serif" w:hAnsi="Times New Roman;serif"/>
          <w:b w:val="false"/>
          <w:color w:val="000000"/>
          <w:sz w:val="22"/>
        </w:rPr>
        <w:t>), an amount equal to, without duplication: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amount of any capital contributions (other than any Cure Amount) made in cash, marketable securities or other property to, or any proceeds of an equity issuance received by the Borrower during the period from and including the Business Day immediately following the Closing Date through and including the Applicable Equity Amount Reference Time (taking the fair market value of any marketable securities or property other than cash), including proceeds from the issuance of Stock or Stock Equivalents of any direct or indirect parent of the Borrower (to the extent the proceeds of any such issuance are contributed to the Borrower), but excluding all proceeds from the issuance of Disqualified Stock and any Cure Amount,</w:t>
      </w:r>
    </w:p>
    <w:p>
      <w:pPr>
        <w:pStyle w:val="TextBody"/>
        <w:bidi w:val="0"/>
        <w:spacing w:lineRule="auto" w:line="288" w:before="0" w:after="180"/>
        <w:ind w:left="0" w:right="0" w:firstLine="720"/>
        <w:jc w:val="both"/>
        <w:rPr/>
      </w:pP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(b) the sum, without duplication, of:</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    the aggregate amount of Investments made pursuant to </w:t>
      </w:r>
      <w:r>
        <w:rPr>
          <w:rFonts w:ascii="Times New Roman;serif" w:hAnsi="Times New Roman;serif"/>
          <w:b w:val="false"/>
          <w:color w:val="000000"/>
          <w:sz w:val="22"/>
          <w:u w:val="single"/>
        </w:rPr>
        <w:t>Section 10.5(v)(x)</w:t>
      </w:r>
      <w:r>
        <w:rPr>
          <w:color w:val="000000"/>
        </w:rPr>
        <w:t xml:space="preserve"> </w:t>
      </w:r>
      <w:r>
        <w:rPr>
          <w:rFonts w:ascii="Times New Roman;serif" w:hAnsi="Times New Roman;serif"/>
          <w:b w:val="false"/>
          <w:color w:val="000000"/>
          <w:sz w:val="22"/>
        </w:rPr>
        <w:t>following the Closing Date and prior to the Applicable Equity Amount Reference Time;</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(ii)    the aggregate amount of dividends pursuant to </w:t>
      </w:r>
      <w:r>
        <w:rPr>
          <w:rFonts w:ascii="Times New Roman;serif" w:hAnsi="Times New Roman;serif"/>
          <w:b w:val="false"/>
          <w:color w:val="000000"/>
          <w:sz w:val="22"/>
          <w:u w:val="single"/>
        </w:rPr>
        <w:t>Section 10.6(c)(x)</w:t>
      </w:r>
      <w:r>
        <w:rPr>
          <w:color w:val="000000"/>
        </w:rPr>
        <w:t xml:space="preserve"> </w:t>
      </w:r>
      <w:r>
        <w:rPr>
          <w:rFonts w:ascii="Times New Roman;serif" w:hAnsi="Times New Roman;serif"/>
          <w:b w:val="false"/>
          <w:color w:val="000000"/>
          <w:sz w:val="22"/>
        </w:rPr>
        <w:t>following the Closing Date and prior to the Applicable Equity Amount Reference Time;</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(iii)    the aggregate amount of prepayments, repurchases, redemptions and defeasances pursuant to </w:t>
      </w:r>
      <w:r>
        <w:rPr>
          <w:rFonts w:ascii="Times New Roman;serif" w:hAnsi="Times New Roman;serif"/>
          <w:b w:val="false"/>
          <w:color w:val="000000"/>
          <w:sz w:val="22"/>
          <w:u w:val="single"/>
        </w:rPr>
        <w:t>Section 10.7(a)(i)(2)</w:t>
      </w:r>
      <w:r>
        <w:rPr>
          <w:color w:val="000000"/>
        </w:rPr>
        <w:t xml:space="preserve"> </w:t>
      </w:r>
      <w:r>
        <w:rPr>
          <w:rFonts w:ascii="Times New Roman;serif" w:hAnsi="Times New Roman;serif"/>
          <w:b w:val="false"/>
          <w:color w:val="000000"/>
          <w:sz w:val="22"/>
        </w:rPr>
        <w:t>following the Closing Date and prior to the Applicable Equity Amount Reference Time; and</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(iv)    the aggregate amount of Indebtedness incurred pursuant to </w:t>
      </w:r>
      <w:r>
        <w:rPr>
          <w:rFonts w:ascii="Times New Roman;serif" w:hAnsi="Times New Roman;serif"/>
          <w:b w:val="false"/>
          <w:color w:val="000000"/>
          <w:sz w:val="22"/>
          <w:u w:val="single"/>
        </w:rPr>
        <w:t>Section 10.1(aa)</w:t>
      </w:r>
      <w:r>
        <w:rPr>
          <w:color w:val="000000"/>
        </w:rPr>
        <w:t xml:space="preserve"> </w:t>
      </w:r>
      <w:r>
        <w:rPr>
          <w:rFonts w:ascii="Times New Roman;serif" w:hAnsi="Times New Roman;serif"/>
          <w:b w:val="false"/>
          <w:color w:val="000000"/>
          <w:sz w:val="22"/>
        </w:rPr>
        <w:t>and outstanding at the Applicable Equity Amount Reference Time;</w:t>
      </w:r>
    </w:p>
    <w:p>
      <w:pPr>
        <w:pStyle w:val="TextBody"/>
        <w:bidi w:val="0"/>
        <w:spacing w:lineRule="auto" w:line="288" w:before="0" w:after="18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issuances and contributions pursuant to </w:t>
      </w:r>
      <w:r>
        <w:rPr>
          <w:rFonts w:ascii="Times New Roman;serif" w:hAnsi="Times New Roman;serif"/>
          <w:b w:val="false"/>
          <w:color w:val="000000"/>
          <w:sz w:val="22"/>
          <w:u w:val="single"/>
        </w:rPr>
        <w:t>Sections 10.5(f)(ii)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10.6(a)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10.6(b)(i)</w:t>
      </w:r>
      <w:r>
        <w:rPr>
          <w:color w:val="000000"/>
        </w:rPr>
        <w:t xml:space="preserve"> </w:t>
      </w:r>
      <w:r>
        <w:rPr>
          <w:rFonts w:ascii="Times New Roman;serif" w:hAnsi="Times New Roman;serif"/>
          <w:b w:val="false"/>
          <w:color w:val="000000"/>
          <w:sz w:val="22"/>
        </w:rPr>
        <w:t>shall not increase the Applicable Equity Amount.</w:t>
      </w:r>
    </w:p>
    <w:p>
      <w:pPr>
        <w:pStyle w:val="TextBody"/>
        <w:bidi w:val="0"/>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81" name="Frame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1-12</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Applicable Equity Amount Reference Time</w:t>
      </w:r>
      <w:r>
        <w:rPr>
          <w:color w:val="000000"/>
        </w:rPr>
        <w:t xml:space="preserve">” </w:t>
      </w:r>
      <w:r>
        <w:rPr>
          <w:rFonts w:ascii="Times New Roman;serif" w:hAnsi="Times New Roman;serif"/>
          <w:b w:val="false"/>
          <w:color w:val="000000"/>
          <w:sz w:val="22"/>
        </w:rPr>
        <w:t>shall have the meaning provided in the definition of “Applicable Equity Amount”.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Applicable Laws</w:t>
      </w:r>
      <w:r>
        <w:rPr>
          <w:color w:val="000000"/>
        </w:rPr>
        <w:t xml:space="preserve">” </w:t>
      </w:r>
      <w:r>
        <w:rPr>
          <w:rFonts w:ascii="Times New Roman;serif" w:hAnsi="Times New Roman;serif"/>
          <w:b w:val="false"/>
          <w:color w:val="000000"/>
          <w:sz w:val="22"/>
        </w:rPr>
        <w:t>shall mean, as to any Person, any law (including common law), statute, regulation, ordinance, rule, order, decree, judgment, consent decree, writ, injunction, settlement agreement or governmental requirement enacted, promulgated or imposed or entered into or agreed by any Governmental Authority, in each case, applicable to or binding on such Person or any of its property or assets or to which such Person or any of its property or assets is subject.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Applicable Prepayment Event Percentage</w:t>
      </w:r>
      <w:r>
        <w:rPr>
          <w:color w:val="000000"/>
        </w:rPr>
        <w:t xml:space="preserve">” </w:t>
      </w:r>
      <w:r>
        <w:rPr>
          <w:rFonts w:ascii="Times New Roman;serif" w:hAnsi="Times New Roman;serif"/>
          <w:b w:val="false"/>
          <w:color w:val="000000"/>
          <w:sz w:val="22"/>
        </w:rPr>
        <w:t>shall mean: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 with respect to any Debt Incurrence Prepayment Event or New Debt Incurrence Prepayment Event, 100.0%; and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with respect to any Asset Sale Prepayment Event or Recovery Prepayment Event: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100.0%, if at the time of receipt of Net Cash Proceeds from such Prepayment Event, the Consolidated First Lien Net Leverage Ratio is greater than 2.00:1.00,</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50.0%, if at the time of receipt of Net Cash Proceeds from such Prepayment Event, the Consolidated First Lien Net Leverage Ratio is greater than 1.50:1.00, but equal to or less than 2.00:1.00, and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0.0%, if at the time of receipt of Net Cash Proceeds from such Prepayment Event, the Consolidated First Lien Net Leverage Ratio is equal to or less than 1.50:1.00, </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in each case, calculated on a Pro Forma Basis after giving effect to the applicable Prepayment Event and the use of proceeds therefrom; </w:t>
      </w:r>
      <w:r>
        <w:rPr>
          <w:rFonts w:ascii="Times New Roman;serif" w:hAnsi="Times New Roman;serif"/>
          <w:b w:val="false"/>
          <w:i/>
          <w:color w:val="000000"/>
          <w:sz w:val="22"/>
        </w:rPr>
        <w:t>provided, that: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 if the applicable Consolidated First Lien Net Leverage Ratio used in calculating the foregoing prepayment percentages (after taking into account any such prepayment) would result in such percentage being reduced to 50% or 0%, then such reduced prepayment percentage shall apply after giving effect to the required prepayment amount to achieve such reduced prepayment percentage, and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if at any time prior to the end of the Reinvestment Period (or if later, then 180 days after the Borrower or any of its Restricted Subsidiaries has entered into an Acceptable Reinvestment Commitment or, with respect to any Recovery Prepayment Event, provided an Acceptable Reinvestment Commitment or a Restoration Certification), the Applicable Prepayment Event Percentage would be lower based on the Consolidated First Lien Net Leverage Ratio at such time, such lower Applicable Prepayment Event Percentage shall be applicable.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Applicable Term SOFR Margin</w:t>
      </w:r>
      <w:r>
        <w:rPr>
          <w:color w:val="000000"/>
        </w:rPr>
        <w:t xml:space="preserve">” </w:t>
      </w:r>
      <w:r>
        <w:rPr>
          <w:rFonts w:ascii="Times New Roman;serif" w:hAnsi="Times New Roman;serif"/>
          <w:b w:val="false"/>
          <w:color w:val="000000"/>
          <w:sz w:val="22"/>
        </w:rPr>
        <w:t>shall mean at any date,</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 prior to the Amendment No. 2 Effective Date, in the case of each Term SOFR Loan that is an Initial Term B Loan, 4.50% </w:t>
      </w:r>
      <w:r>
        <w:rPr>
          <w:rFonts w:ascii="Times New Roman;serif" w:hAnsi="Times New Roman;serif"/>
          <w:b w:val="false"/>
          <w:i/>
          <w:color w:val="000000"/>
          <w:sz w:val="22"/>
        </w:rPr>
        <w:t>per annum</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(ii) on and after the Amendment No. 2 Effective Date, but prior to the Amendment No. 4 Effective Date, in the case of each Term SOFR Loan that is an Initial Term B Loan, 3.50% </w:t>
      </w:r>
      <w:r>
        <w:rPr>
          <w:rFonts w:ascii="Times New Roman;serif" w:hAnsi="Times New Roman;serif"/>
          <w:b w:val="false"/>
          <w:i/>
          <w:color w:val="000000"/>
          <w:sz w:val="22"/>
        </w:rPr>
        <w:t>per annum</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(iii) prior to the Amendment No. 4 Effective Date, in the case of each Term SOFR Loan that is a Revolving Loan, (x) prior to the delivery of the Section 9.1 Financials and the related Officer’s Certificate for the first full fiscal quarter commencing on or after the Closing Date pursuant to </w:t>
      </w:r>
      <w:r>
        <w:rPr>
          <w:rFonts w:ascii="Times New Roman;serif" w:hAnsi="Times New Roman;serif"/>
          <w:b w:val="false"/>
          <w:color w:val="000000"/>
          <w:sz w:val="22"/>
          <w:u w:val="single"/>
        </w:rPr>
        <w:t>Section 9.1</w:t>
      </w:r>
      <w:r>
        <w:rPr>
          <w:rFonts w:ascii="Times New Roman;serif" w:hAnsi="Times New Roman;serif"/>
          <w:b w:val="false"/>
          <w:color w:val="000000"/>
          <w:sz w:val="22"/>
        </w:rPr>
        <w:t xml:space="preserve">, 3.50% </w:t>
      </w:r>
      <w:r>
        <w:rPr>
          <w:rFonts w:ascii="Times New Roman;serif" w:hAnsi="Times New Roman;serif"/>
          <w:b w:val="false"/>
          <w:i/>
          <w:color w:val="000000"/>
          <w:sz w:val="22"/>
        </w:rPr>
        <w:t>per annum</w:t>
      </w:r>
      <w:r>
        <w:rPr>
          <w:rFonts w:ascii="Times New Roman;serif" w:hAnsi="Times New Roman;serif"/>
          <w:b w:val="false"/>
          <w:color w:val="000000"/>
          <w:sz w:val="22"/>
        </w:rPr>
        <w:t xml:space="preserve">, and (y) thereafter, the percentages per annum set forth in the applicable table below, based </w:t>
      </w:r>
    </w:p>
    <w:p>
      <w:pPr>
        <w:pStyle w:val="TextBody"/>
        <w:bidi w:val="0"/>
        <w:spacing w:before="0" w:after="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6840"/>
                <wp:effectExtent l="0" t="0" r="0" b="0"/>
                <wp:wrapNone/>
                <wp:docPr id="82" name="Frame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upon the Consolidated First Lien Net Leverage Ratio as set forth in the most recent Officer’s Certificate received by the Administrative Agent in connection with the Section 9.1 Financials:</w:t>
      </w:r>
    </w:p>
    <w:tbl>
      <w:tblPr>
        <w:tblW w:w="10205" w:type="dxa"/>
        <w:jc w:val="left"/>
        <w:tblInd w:w="0" w:type="dxa"/>
        <w:tblLayout w:type="fixed"/>
        <w:tblCellMar>
          <w:top w:w="28" w:type="dxa"/>
          <w:left w:w="28" w:type="dxa"/>
          <w:bottom w:w="28" w:type="dxa"/>
          <w:right w:w="28" w:type="dxa"/>
        </w:tblCellMar>
      </w:tblPr>
      <w:tblGrid>
        <w:gridCol w:w="336"/>
        <w:gridCol w:w="296"/>
        <w:gridCol w:w="297"/>
        <w:gridCol w:w="2655"/>
        <w:gridCol w:w="2642"/>
        <w:gridCol w:w="2647"/>
        <w:gridCol w:w="389"/>
        <w:gridCol w:w="389"/>
        <w:gridCol w:w="554"/>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ind w:left="0" w:right="0" w:hanging="0"/>
              <w:jc w:val="center"/>
              <w:rPr>
                <w:rFonts w:ascii="Times New Roman;serif" w:hAnsi="Times New Roman;serif"/>
                <w:b/>
                <w:color w:val="000000"/>
                <w:sz w:val="22"/>
              </w:rPr>
            </w:pPr>
            <w:r>
              <w:rPr>
                <w:rFonts w:ascii="Times New Roman;serif" w:hAnsi="Times New Roman;serif"/>
                <w:b/>
                <w:color w:val="000000"/>
                <w:sz w:val="22"/>
              </w:rPr>
              <w:t>Pricing Level</w:t>
            </w:r>
          </w:p>
        </w:tc>
        <w:tc>
          <w:tcPr>
            <w:tcW w:w="79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ind w:left="0" w:right="0" w:hanging="0"/>
              <w:jc w:val="center"/>
              <w:rPr>
                <w:rFonts w:ascii="Times New Roman;serif" w:hAnsi="Times New Roman;serif"/>
                <w:b/>
                <w:color w:val="000000"/>
                <w:sz w:val="22"/>
              </w:rPr>
            </w:pPr>
            <w:r>
              <w:rPr>
                <w:rFonts w:ascii="Times New Roman;serif" w:hAnsi="Times New Roman;serif"/>
                <w:b/>
                <w:color w:val="000000"/>
                <w:sz w:val="22"/>
              </w:rPr>
              <w:t>Consolidated First Lien Net Leverage Ratio Level</w:t>
            </w:r>
          </w:p>
        </w:tc>
        <w:tc>
          <w:tcPr>
            <w:tcW w:w="133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ind w:left="0" w:right="0" w:hanging="0"/>
              <w:jc w:val="center"/>
              <w:rPr>
                <w:rFonts w:ascii="Times New Roman;serif" w:hAnsi="Times New Roman;serif"/>
                <w:b/>
                <w:color w:val="000000"/>
                <w:sz w:val="22"/>
              </w:rPr>
            </w:pPr>
            <w:r>
              <w:rPr>
                <w:rFonts w:ascii="Times New Roman;serif" w:hAnsi="Times New Roman;serif"/>
                <w:b/>
                <w:color w:val="000000"/>
                <w:sz w:val="22"/>
              </w:rPr>
              <w:t>Term SOFR: Revolving Credit Loan</w:t>
            </w:r>
          </w:p>
        </w:tc>
      </w:tr>
      <w:tr>
        <w:trPr/>
        <w:tc>
          <w:tcPr>
            <w:tcW w:w="9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79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Less than or equal to (x) as of any date of determination that is prior to the Q2 2024 Financials Date, 1.00:1.00 and (y) as of any date of determination that is on or after the Q2 2024 Financials Date, 2.00:1.00.</w:t>
            </w:r>
          </w:p>
        </w:tc>
        <w:tc>
          <w:tcPr>
            <w:tcW w:w="133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3.00%</w:t>
            </w:r>
          </w:p>
        </w:tc>
      </w:tr>
      <w:tr>
        <w:trPr/>
        <w:tc>
          <w:tcPr>
            <w:tcW w:w="9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II</w:t>
            </w:r>
          </w:p>
        </w:tc>
        <w:tc>
          <w:tcPr>
            <w:tcW w:w="79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Greater than (i)(x) as of any date of determination that is prior to the Q2 2024 Financials Date, 1.00:1.00 and (y) as of any date of determination that is on or after the Q2 2024 Financials Date, 2.00:1.00, but (ii) less than or equal to (x) as of any date of determination that is prior to the Q2 2024 Financials Date, 1.50:1.00 and (y) as of any date of determination that is on or after the Q2 2024 Financials Date, 2.50:1.00.</w:t>
            </w:r>
          </w:p>
        </w:tc>
        <w:tc>
          <w:tcPr>
            <w:tcW w:w="133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3.25%</w:t>
            </w:r>
          </w:p>
        </w:tc>
      </w:tr>
      <w:tr>
        <w:trPr/>
        <w:tc>
          <w:tcPr>
            <w:tcW w:w="9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III</w:t>
            </w:r>
          </w:p>
        </w:tc>
        <w:tc>
          <w:tcPr>
            <w:tcW w:w="794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180"/>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Greater than (x) as of any date of determination that is prior to the Q2 2024 Financials Date, 1.50:1.00 and (y) as of any date of determination that is on or after the Q2 2024 Financials Date, 2.50:1.00.</w:t>
            </w:r>
          </w:p>
        </w:tc>
        <w:tc>
          <w:tcPr>
            <w:tcW w:w="133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3.50%</w:t>
            </w:r>
          </w:p>
        </w:tc>
      </w:tr>
    </w:tbl>
    <w:p>
      <w:pPr>
        <w:pStyle w:val="TextBody"/>
        <w:bidi w:val="0"/>
        <w:spacing w:before="0" w:after="180"/>
        <w:ind w:left="0" w:right="0" w:firstLine="720"/>
        <w:jc w:val="both"/>
        <w:rPr/>
      </w:pPr>
      <w:r>
        <w:rPr/>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(iv) on and after the Amendment No. 4 Effective Date, but prior to the Amendment No. 6 Effective Date, in the case of each Term SOFR Loan that is a Revolving Loan (x) prior to the delivery of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 xml:space="preserve">Financials and the related Officer’s Certificate for the first full fiscal quarter commencing on or after the Amendment No. 4 Effective Date pursuant to </w:t>
      </w:r>
      <w:r>
        <w:rPr>
          <w:rFonts w:ascii="Times New Roman;serif" w:hAnsi="Times New Roman;serif"/>
          <w:b w:val="false"/>
          <w:color w:val="000000"/>
          <w:sz w:val="22"/>
          <w:u w:val="single"/>
        </w:rPr>
        <w:t>Section 9.1</w:t>
      </w:r>
      <w:r>
        <w:rPr>
          <w:rFonts w:ascii="Times New Roman;serif" w:hAnsi="Times New Roman;serif"/>
          <w:b w:val="false"/>
          <w:color w:val="000000"/>
          <w:sz w:val="22"/>
        </w:rPr>
        <w:t xml:space="preserve">, 2.00% </w:t>
      </w:r>
      <w:r>
        <w:rPr>
          <w:rFonts w:ascii="Times New Roman;serif" w:hAnsi="Times New Roman;serif"/>
          <w:b w:val="false"/>
          <w:i/>
          <w:color w:val="000000"/>
          <w:sz w:val="22"/>
        </w:rPr>
        <w:t>per annum</w:t>
      </w:r>
      <w:r>
        <w:rPr>
          <w:rFonts w:ascii="Times New Roman;serif" w:hAnsi="Times New Roman;serif"/>
          <w:b w:val="false"/>
          <w:color w:val="000000"/>
          <w:sz w:val="22"/>
        </w:rPr>
        <w:t xml:space="preserve">, and (y) thereafter, the percentages per annum set forth in the table below under the heading “Term SOFR Revolving Loans”, based upon the Consolidated First Lien Net Leverage Ratio as set forth in the most recent Officer’s Certificate received by the Administrative Agent in connection with the Section 9.1 Financials: </w:t>
      </w:r>
    </w:p>
    <w:tbl>
      <w:tblPr>
        <w:tblW w:w="10154" w:type="dxa"/>
        <w:jc w:val="left"/>
        <w:tblInd w:w="0" w:type="dxa"/>
        <w:tblLayout w:type="fixed"/>
        <w:tblCellMar>
          <w:top w:w="28" w:type="dxa"/>
          <w:left w:w="28" w:type="dxa"/>
          <w:bottom w:w="28" w:type="dxa"/>
          <w:right w:w="28" w:type="dxa"/>
        </w:tblCellMar>
      </w:tblPr>
      <w:tblGrid>
        <w:gridCol w:w="516"/>
        <w:gridCol w:w="454"/>
        <w:gridCol w:w="454"/>
        <w:gridCol w:w="1864"/>
        <w:gridCol w:w="1864"/>
        <w:gridCol w:w="1867"/>
        <w:gridCol w:w="917"/>
        <w:gridCol w:w="917"/>
        <w:gridCol w:w="1301"/>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r>
      <w:tr>
        <w:trPr/>
        <w:tc>
          <w:tcPr>
            <w:tcW w:w="10154"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TERM SOFR REVOLVING LOANS</w:t>
            </w:r>
          </w:p>
        </w:tc>
      </w:tr>
      <w:tr>
        <w:trPr/>
        <w:tc>
          <w:tcPr>
            <w:tcW w:w="142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Pricing Level</w:t>
            </w:r>
          </w:p>
        </w:tc>
        <w:tc>
          <w:tcPr>
            <w:tcW w:w="55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Consolidated First Lien Net Leverage Ratio Level</w:t>
            </w:r>
          </w:p>
        </w:tc>
        <w:tc>
          <w:tcPr>
            <w:tcW w:w="3135"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Term SOFR: Revolving Loans</w:t>
            </w:r>
          </w:p>
        </w:tc>
      </w:tr>
      <w:tr>
        <w:trPr/>
        <w:tc>
          <w:tcPr>
            <w:tcW w:w="14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w:t>
            </w:r>
          </w:p>
        </w:tc>
        <w:tc>
          <w:tcPr>
            <w:tcW w:w="55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Less than or equal to 1.50:1.00.</w:t>
            </w:r>
          </w:p>
        </w:tc>
        <w:tc>
          <w:tcPr>
            <w:tcW w:w="31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1.50%</w:t>
            </w:r>
          </w:p>
        </w:tc>
      </w:tr>
      <w:tr>
        <w:trPr/>
        <w:tc>
          <w:tcPr>
            <w:tcW w:w="14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w:t>
            </w:r>
          </w:p>
        </w:tc>
        <w:tc>
          <w:tcPr>
            <w:tcW w:w="55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Greater than 1.50:1.00, but less than or equal to 2.00:1.00.</w:t>
            </w:r>
          </w:p>
        </w:tc>
        <w:tc>
          <w:tcPr>
            <w:tcW w:w="31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1.75%</w:t>
            </w:r>
          </w:p>
        </w:tc>
      </w:tr>
      <w:tr>
        <w:trPr/>
        <w:tc>
          <w:tcPr>
            <w:tcW w:w="14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w:t>
            </w:r>
          </w:p>
        </w:tc>
        <w:tc>
          <w:tcPr>
            <w:tcW w:w="559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Greater than 2.00:1.00.</w:t>
            </w:r>
          </w:p>
        </w:tc>
        <w:tc>
          <w:tcPr>
            <w:tcW w:w="313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2.00%</w:t>
            </w:r>
          </w:p>
        </w:tc>
      </w:tr>
    </w:tbl>
    <w:p>
      <w:pPr>
        <w:pStyle w:val="TextBody"/>
        <w:bidi w:val="0"/>
        <w:spacing w:before="0" w:after="180"/>
        <w:jc w:val="both"/>
        <w:rPr/>
      </w:pPr>
      <w:r>
        <w:rPr/>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(v) on and after the Amendment No. 3 Effective Date, but prior to the Amendment No. 6 Effective Date, in the case of each Term SOFR Loan that is a 2024-1 Incremental Term B Loan (x) prior to the delivery of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 xml:space="preserve">Financials and the related Officer’s Certificate for the first full fiscal quarter </w:t>
      </w:r>
    </w:p>
    <w:p>
      <w:pPr>
        <w:pStyle w:val="TextBody"/>
        <w:bidi w:val="0"/>
        <w:spacing w:before="0" w:after="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6840"/>
                <wp:effectExtent l="0" t="0" r="0" b="0"/>
                <wp:wrapNone/>
                <wp:docPr id="83" name="Frame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1-14</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commencing on or after the Amendment No. 3 Effective Date pursuant to </w:t>
      </w:r>
      <w:r>
        <w:rPr>
          <w:rFonts w:ascii="Times New Roman;serif" w:hAnsi="Times New Roman;serif"/>
          <w:b w:val="false"/>
          <w:color w:val="000000"/>
          <w:sz w:val="22"/>
          <w:u w:val="single"/>
        </w:rPr>
        <w:t>Section 9.1</w:t>
      </w:r>
      <w:r>
        <w:rPr>
          <w:rFonts w:ascii="Times New Roman;serif" w:hAnsi="Times New Roman;serif"/>
          <w:b w:val="false"/>
          <w:color w:val="000000"/>
          <w:sz w:val="22"/>
        </w:rPr>
        <w:t xml:space="preserve">, 2.50% </w:t>
      </w:r>
      <w:r>
        <w:rPr>
          <w:rFonts w:ascii="Times New Roman;serif" w:hAnsi="Times New Roman;serif"/>
          <w:b w:val="false"/>
          <w:i/>
          <w:color w:val="000000"/>
          <w:sz w:val="22"/>
        </w:rPr>
        <w:t>per annum</w:t>
      </w:r>
      <w:r>
        <w:rPr>
          <w:rFonts w:ascii="Times New Roman;serif" w:hAnsi="Times New Roman;serif"/>
          <w:b w:val="false"/>
          <w:color w:val="000000"/>
          <w:sz w:val="22"/>
        </w:rPr>
        <w:t xml:space="preserve">, and (y) thereafter, the percentages per annum set forth in the applicable table below under the heading “Term SOFR: 2024-1 Incremental Term B Loans”, based upon the Consolidated First Lien Net Leverage Ratio as set forth in the most recent Officer’s Certificate delivered to the Administrative Agent in connection with the Section 9.1 Financials: </w:t>
      </w:r>
    </w:p>
    <w:tbl>
      <w:tblPr>
        <w:tblW w:w="10205" w:type="dxa"/>
        <w:jc w:val="left"/>
        <w:tblInd w:w="0" w:type="dxa"/>
        <w:tblLayout w:type="fixed"/>
        <w:tblCellMar>
          <w:top w:w="28" w:type="dxa"/>
          <w:left w:w="28" w:type="dxa"/>
          <w:bottom w:w="28" w:type="dxa"/>
          <w:right w:w="28" w:type="dxa"/>
        </w:tblCellMar>
      </w:tblPr>
      <w:tblGrid>
        <w:gridCol w:w="613"/>
        <w:gridCol w:w="486"/>
        <w:gridCol w:w="486"/>
        <w:gridCol w:w="1637"/>
        <w:gridCol w:w="1627"/>
        <w:gridCol w:w="1516"/>
        <w:gridCol w:w="1186"/>
        <w:gridCol w:w="1139"/>
        <w:gridCol w:w="1515"/>
      </w:tblGrid>
      <w:tr>
        <w:trPr/>
        <w:tc>
          <w:tcPr>
            <w:tcW w:w="61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color w:val="000000"/>
                <w:sz w:val="22"/>
                <w:u w:val="single"/>
              </w:rPr>
            </w:pPr>
            <w:r>
              <w:rPr>
                <w:rFonts w:ascii="Times New Roman;serif" w:hAnsi="Times New Roman;serif"/>
                <w:b/>
                <w:color w:val="000000"/>
                <w:sz w:val="22"/>
                <w:u w:val="single"/>
              </w:rPr>
              <w:t>TERM SOFR 2024-1 INCREMENTAL TERM B LOANS</w:t>
            </w:r>
          </w:p>
        </w:tc>
      </w:tr>
      <w:tr>
        <w:trPr/>
        <w:tc>
          <w:tcPr>
            <w:tcW w:w="1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ind w:left="0" w:right="0" w:hanging="0"/>
              <w:jc w:val="center"/>
              <w:rPr>
                <w:rFonts w:ascii="Times New Roman;serif" w:hAnsi="Times New Roman;serif"/>
                <w:b/>
                <w:color w:val="000000"/>
                <w:sz w:val="22"/>
              </w:rPr>
            </w:pPr>
            <w:r>
              <w:rPr>
                <w:rFonts w:ascii="Times New Roman;serif" w:hAnsi="Times New Roman;serif"/>
                <w:b/>
                <w:color w:val="000000"/>
                <w:sz w:val="22"/>
              </w:rPr>
              <w:t>Pricing Level</w:t>
            </w:r>
          </w:p>
        </w:tc>
        <w:tc>
          <w:tcPr>
            <w:tcW w:w="4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ind w:left="0" w:right="0" w:hanging="0"/>
              <w:jc w:val="center"/>
              <w:rPr>
                <w:rFonts w:ascii="Times New Roman;serif" w:hAnsi="Times New Roman;serif"/>
                <w:b/>
                <w:color w:val="000000"/>
                <w:sz w:val="22"/>
              </w:rPr>
            </w:pPr>
            <w:r>
              <w:rPr>
                <w:rFonts w:ascii="Times New Roman;serif" w:hAnsi="Times New Roman;serif"/>
                <w:b/>
                <w:color w:val="000000"/>
                <w:sz w:val="22"/>
              </w:rPr>
              <w:t>Consolidated First Lien Net Leverage Ratio Level</w:t>
            </w:r>
          </w:p>
        </w:tc>
        <w:tc>
          <w:tcPr>
            <w:tcW w:w="38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ind w:left="0" w:right="0" w:hanging="0"/>
              <w:jc w:val="center"/>
              <w:rPr>
                <w:rFonts w:ascii="Times New Roman;serif" w:hAnsi="Times New Roman;serif"/>
                <w:b/>
                <w:color w:val="000000"/>
                <w:sz w:val="22"/>
              </w:rPr>
            </w:pPr>
            <w:r>
              <w:rPr>
                <w:rFonts w:ascii="Times New Roman;serif" w:hAnsi="Times New Roman;serif"/>
                <w:b/>
                <w:color w:val="000000"/>
                <w:sz w:val="22"/>
              </w:rPr>
              <w:t>Term SOFR: 2024-1 Incremental Term B Loans</w:t>
            </w:r>
          </w:p>
        </w:tc>
      </w:tr>
      <w:tr>
        <w:trPr/>
        <w:tc>
          <w:tcPr>
            <w:tcW w:w="1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4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Less than or equal to 1.40:1.00.</w:t>
            </w:r>
          </w:p>
        </w:tc>
        <w:tc>
          <w:tcPr>
            <w:tcW w:w="38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2.00%</w:t>
            </w:r>
          </w:p>
        </w:tc>
      </w:tr>
      <w:tr>
        <w:trPr/>
        <w:tc>
          <w:tcPr>
            <w:tcW w:w="1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II</w:t>
            </w:r>
          </w:p>
        </w:tc>
        <w:tc>
          <w:tcPr>
            <w:tcW w:w="4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Greater than (i) 1.40:1.00, but (ii) less than or equal to 1.65:1.00.</w:t>
            </w:r>
          </w:p>
        </w:tc>
        <w:tc>
          <w:tcPr>
            <w:tcW w:w="38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2.25%</w:t>
            </w:r>
          </w:p>
        </w:tc>
      </w:tr>
      <w:tr>
        <w:trPr/>
        <w:tc>
          <w:tcPr>
            <w:tcW w:w="158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III</w:t>
            </w:r>
          </w:p>
        </w:tc>
        <w:tc>
          <w:tcPr>
            <w:tcW w:w="478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180"/>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Greater than 1.65:1.00.</w:t>
            </w:r>
          </w:p>
        </w:tc>
        <w:tc>
          <w:tcPr>
            <w:tcW w:w="384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2.50%</w:t>
            </w:r>
          </w:p>
        </w:tc>
      </w:tr>
    </w:tbl>
    <w:p>
      <w:pPr>
        <w:pStyle w:val="TextBody"/>
        <w:bidi w:val="0"/>
        <w:spacing w:before="0" w:after="180"/>
        <w:ind w:left="0" w:right="0" w:firstLine="720"/>
        <w:jc w:val="both"/>
        <w:rPr/>
      </w:pPr>
      <w:r>
        <w:rPr/>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(vi) on and after the Amendment No. 4 Effective Date, but prior to the Amendment No. 6 Effective Date, in the case of each Term SOFR Loan that is an Initial Term B Loan (x) prior to the delivery of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 xml:space="preserve">Financials and the related Officer’s Certificate for the first full fiscal quarter commencing on or after the Amendment No. 4 Effective Date pursuant to </w:t>
      </w:r>
      <w:r>
        <w:rPr>
          <w:rFonts w:ascii="Times New Roman;serif" w:hAnsi="Times New Roman;serif"/>
          <w:b w:val="false"/>
          <w:color w:val="000000"/>
          <w:sz w:val="22"/>
          <w:u w:val="single"/>
        </w:rPr>
        <w:t>Section 9.1</w:t>
      </w:r>
      <w:r>
        <w:rPr>
          <w:rFonts w:ascii="Times New Roman;serif" w:hAnsi="Times New Roman;serif"/>
          <w:b w:val="false"/>
          <w:color w:val="000000"/>
          <w:sz w:val="22"/>
        </w:rPr>
        <w:t xml:space="preserve">, 2.50% </w:t>
      </w:r>
      <w:r>
        <w:rPr>
          <w:rFonts w:ascii="Times New Roman;serif" w:hAnsi="Times New Roman;serif"/>
          <w:b w:val="false"/>
          <w:i/>
          <w:color w:val="000000"/>
          <w:sz w:val="22"/>
        </w:rPr>
        <w:t>per annum</w:t>
      </w:r>
      <w:r>
        <w:rPr>
          <w:rFonts w:ascii="Times New Roman;serif" w:hAnsi="Times New Roman;serif"/>
          <w:b w:val="false"/>
          <w:color w:val="000000"/>
          <w:sz w:val="22"/>
        </w:rPr>
        <w:t xml:space="preserve">, and (y) thereafter, the percentages per annum set forth in the applicable table below under the heading “Term SOFR: Initial Term B Loans”, based upon the Consolidated First Lien Net Leverage Ratio as set forth in the most recent Officer’s Certificate delivered to the Administrative Agent in connection with the Section 9.1 Financials: </w:t>
      </w:r>
    </w:p>
    <w:tbl>
      <w:tblPr>
        <w:tblW w:w="10205" w:type="dxa"/>
        <w:jc w:val="left"/>
        <w:tblInd w:w="0" w:type="dxa"/>
        <w:tblLayout w:type="fixed"/>
        <w:tblCellMar>
          <w:top w:w="28" w:type="dxa"/>
          <w:left w:w="28" w:type="dxa"/>
          <w:bottom w:w="28" w:type="dxa"/>
          <w:right w:w="28" w:type="dxa"/>
        </w:tblCellMar>
      </w:tblPr>
      <w:tblGrid>
        <w:gridCol w:w="513"/>
        <w:gridCol w:w="426"/>
        <w:gridCol w:w="413"/>
        <w:gridCol w:w="1875"/>
        <w:gridCol w:w="1875"/>
        <w:gridCol w:w="1878"/>
        <w:gridCol w:w="813"/>
        <w:gridCol w:w="783"/>
        <w:gridCol w:w="1629"/>
      </w:tblGrid>
      <w:tr>
        <w:trPr/>
        <w:tc>
          <w:tcPr>
            <w:tcW w:w="51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ind w:left="0" w:right="0" w:firstLine="90"/>
              <w:jc w:val="center"/>
              <w:rPr>
                <w:rFonts w:ascii="Times New Roman;serif" w:hAnsi="Times New Roman;serif"/>
                <w:b/>
                <w:color w:val="000000"/>
                <w:sz w:val="22"/>
                <w:u w:val="single"/>
              </w:rPr>
            </w:pPr>
            <w:r>
              <w:rPr>
                <w:rFonts w:ascii="Times New Roman;serif" w:hAnsi="Times New Roman;serif"/>
                <w:b/>
                <w:color w:val="000000"/>
                <w:sz w:val="22"/>
                <w:u w:val="single"/>
              </w:rPr>
              <w:t>TERM SOFR INITIAL TERM B LOANS</w:t>
            </w:r>
          </w:p>
        </w:tc>
      </w:tr>
      <w:tr>
        <w:trPr/>
        <w:tc>
          <w:tcPr>
            <w:tcW w:w="13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ind w:left="0" w:right="0" w:hanging="0"/>
              <w:jc w:val="center"/>
              <w:rPr>
                <w:rFonts w:ascii="Times New Roman;serif" w:hAnsi="Times New Roman;serif"/>
                <w:b/>
                <w:color w:val="000000"/>
                <w:sz w:val="22"/>
              </w:rPr>
            </w:pPr>
            <w:r>
              <w:rPr>
                <w:rFonts w:ascii="Times New Roman;serif" w:hAnsi="Times New Roman;serif"/>
                <w:b/>
                <w:color w:val="000000"/>
                <w:sz w:val="22"/>
              </w:rPr>
              <w:t>Pricing Level</w:t>
            </w:r>
          </w:p>
        </w:tc>
        <w:tc>
          <w:tcPr>
            <w:tcW w:w="56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ind w:left="0" w:right="0" w:hanging="0"/>
              <w:jc w:val="center"/>
              <w:rPr>
                <w:rFonts w:ascii="Times New Roman;serif" w:hAnsi="Times New Roman;serif"/>
                <w:b/>
                <w:color w:val="000000"/>
                <w:sz w:val="22"/>
              </w:rPr>
            </w:pPr>
            <w:r>
              <w:rPr>
                <w:rFonts w:ascii="Times New Roman;serif" w:hAnsi="Times New Roman;serif"/>
                <w:b/>
                <w:color w:val="000000"/>
                <w:sz w:val="22"/>
              </w:rPr>
              <w:t>Consolidated First Lien Net Leverage Ratio Level</w:t>
            </w:r>
          </w:p>
        </w:tc>
        <w:tc>
          <w:tcPr>
            <w:tcW w:w="32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ind w:left="0" w:right="0" w:hanging="0"/>
              <w:jc w:val="center"/>
              <w:rPr>
                <w:rFonts w:ascii="Times New Roman;serif" w:hAnsi="Times New Roman;serif"/>
                <w:b/>
                <w:color w:val="000000"/>
                <w:sz w:val="22"/>
              </w:rPr>
            </w:pPr>
            <w:r>
              <w:rPr>
                <w:rFonts w:ascii="Times New Roman;serif" w:hAnsi="Times New Roman;serif"/>
                <w:b/>
                <w:color w:val="000000"/>
                <w:sz w:val="22"/>
              </w:rPr>
              <w:t>Term SOFR: Initial Term B Loans</w:t>
            </w:r>
          </w:p>
        </w:tc>
      </w:tr>
      <w:tr>
        <w:trPr/>
        <w:tc>
          <w:tcPr>
            <w:tcW w:w="13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56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Less than or equal to 1.40:1.00.</w:t>
            </w:r>
          </w:p>
        </w:tc>
        <w:tc>
          <w:tcPr>
            <w:tcW w:w="32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2.00%</w:t>
            </w:r>
          </w:p>
        </w:tc>
      </w:tr>
      <w:tr>
        <w:trPr/>
        <w:tc>
          <w:tcPr>
            <w:tcW w:w="13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II</w:t>
            </w:r>
          </w:p>
        </w:tc>
        <w:tc>
          <w:tcPr>
            <w:tcW w:w="56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Greater than (i) 1.40:1.00, but (ii) less than or equal to 1.65:1.00.</w:t>
            </w:r>
          </w:p>
        </w:tc>
        <w:tc>
          <w:tcPr>
            <w:tcW w:w="32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2.25%</w:t>
            </w:r>
          </w:p>
        </w:tc>
      </w:tr>
      <w:tr>
        <w:trPr/>
        <w:tc>
          <w:tcPr>
            <w:tcW w:w="135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III</w:t>
            </w:r>
          </w:p>
        </w:tc>
        <w:tc>
          <w:tcPr>
            <w:tcW w:w="562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180"/>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Greater than 1.65:1.00.</w:t>
            </w:r>
          </w:p>
        </w:tc>
        <w:tc>
          <w:tcPr>
            <w:tcW w:w="32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2.50%</w:t>
            </w:r>
          </w:p>
        </w:tc>
      </w:tr>
    </w:tbl>
    <w:p>
      <w:pPr>
        <w:pStyle w:val="TextBody"/>
        <w:bidi w:val="0"/>
        <w:spacing w:before="0" w:after="180"/>
        <w:ind w:left="0" w:right="0" w:firstLine="720"/>
        <w:jc w:val="both"/>
        <w:rPr/>
      </w:pPr>
      <w:r>
        <w:rPr/>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(vii) on and after the Amendment No. 5 Effective Date, in the case of each Term SOFR Loan that is a 2025-1 Incremental Term B Loan (x) prior to the delivery of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 xml:space="preserve">Financials and the related Officer’s Certificate for the first full fiscal quarter commencing on or after the Amendment No. 5 Effective Date pursuant to </w:t>
      </w:r>
      <w:r>
        <w:rPr>
          <w:rFonts w:ascii="Times New Roman;serif" w:hAnsi="Times New Roman;serif"/>
          <w:b w:val="false"/>
          <w:color w:val="000000"/>
          <w:sz w:val="22"/>
          <w:u w:val="single"/>
        </w:rPr>
        <w:t>Section 9.1</w:t>
      </w:r>
      <w:r>
        <w:rPr>
          <w:rFonts w:ascii="Times New Roman;serif" w:hAnsi="Times New Roman;serif"/>
          <w:b w:val="false"/>
          <w:color w:val="000000"/>
          <w:sz w:val="22"/>
        </w:rPr>
        <w:t xml:space="preserve">, 2.00% </w:t>
      </w:r>
      <w:r>
        <w:rPr>
          <w:rFonts w:ascii="Times New Roman;serif" w:hAnsi="Times New Roman;serif"/>
          <w:b w:val="false"/>
          <w:i/>
          <w:color w:val="000000"/>
          <w:sz w:val="22"/>
        </w:rPr>
        <w:t>per annum</w:t>
      </w:r>
      <w:r>
        <w:rPr>
          <w:rFonts w:ascii="Times New Roman;serif" w:hAnsi="Times New Roman;serif"/>
          <w:b w:val="false"/>
          <w:color w:val="000000"/>
          <w:sz w:val="22"/>
        </w:rPr>
        <w:t xml:space="preserve">, and (y) thereafter, the percentages per annum set forth in the applicable table below under the heading “Term SOFR 2025-1 Incremental Term B Loans”, based upon the Consolidated First Lien Net Leverage Ratio as set forth in the most recent Officer’s Certificate delivered to the Administrative Agent in connection with the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Financials:</w:t>
      </w:r>
    </w:p>
    <w:p>
      <w:pPr>
        <w:pStyle w:val="TextBody"/>
        <w:bidi w:val="0"/>
        <w:spacing w:before="0" w:after="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6840"/>
                <wp:effectExtent l="0" t="0" r="0" b="0"/>
                <wp:wrapNone/>
                <wp:docPr id="84" name="Frame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13"/>
        <w:gridCol w:w="486"/>
        <w:gridCol w:w="486"/>
        <w:gridCol w:w="1637"/>
        <w:gridCol w:w="1627"/>
        <w:gridCol w:w="1516"/>
        <w:gridCol w:w="1186"/>
        <w:gridCol w:w="1139"/>
        <w:gridCol w:w="1515"/>
      </w:tblGrid>
      <w:tr>
        <w:trPr/>
        <w:tc>
          <w:tcPr>
            <w:tcW w:w="61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TERM SOFR 2025-1 INCREMENTAL TERM B LOANS</w:t>
            </w:r>
          </w:p>
        </w:tc>
      </w:tr>
      <w:tr>
        <w:trPr/>
        <w:tc>
          <w:tcPr>
            <w:tcW w:w="1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Pricing Level</w:t>
            </w:r>
          </w:p>
        </w:tc>
        <w:tc>
          <w:tcPr>
            <w:tcW w:w="4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Consolidated First Lien Net Leverage Ratio Level</w:t>
            </w:r>
          </w:p>
        </w:tc>
        <w:tc>
          <w:tcPr>
            <w:tcW w:w="38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Term SOFR: 2025-1 Incremental Term B Loans</w:t>
            </w:r>
          </w:p>
        </w:tc>
      </w:tr>
      <w:tr>
        <w:trPr/>
        <w:tc>
          <w:tcPr>
            <w:tcW w:w="1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4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Less than or equal to 1.40:1.00.</w:t>
            </w:r>
          </w:p>
        </w:tc>
        <w:tc>
          <w:tcPr>
            <w:tcW w:w="38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8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1.50%</w:t>
            </w:r>
          </w:p>
        </w:tc>
      </w:tr>
      <w:tr>
        <w:trPr/>
        <w:tc>
          <w:tcPr>
            <w:tcW w:w="1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II</w:t>
            </w:r>
          </w:p>
        </w:tc>
        <w:tc>
          <w:tcPr>
            <w:tcW w:w="4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Greater than (i) 1.40:1.00, but (ii) less than or equal to 1.65:1.00.</w:t>
            </w:r>
          </w:p>
        </w:tc>
        <w:tc>
          <w:tcPr>
            <w:tcW w:w="38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8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1.75%</w:t>
            </w:r>
          </w:p>
        </w:tc>
      </w:tr>
      <w:tr>
        <w:trPr/>
        <w:tc>
          <w:tcPr>
            <w:tcW w:w="158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III</w:t>
            </w:r>
          </w:p>
        </w:tc>
        <w:tc>
          <w:tcPr>
            <w:tcW w:w="478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Greater than 1.65:1.00.</w:t>
            </w:r>
          </w:p>
        </w:tc>
        <w:tc>
          <w:tcPr>
            <w:tcW w:w="384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8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2.00%</w:t>
            </w:r>
          </w:p>
        </w:tc>
      </w:tr>
    </w:tbl>
    <w:p>
      <w:pPr>
        <w:pStyle w:val="TextBody"/>
        <w:bidi w:val="0"/>
        <w:spacing w:before="0" w:after="180"/>
        <w:ind w:left="0" w:right="0" w:firstLine="72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(viii) on and after the Amendment No. 6 Effective Date, in the case of each Term SOFR Loan that is an Initial Term B Loan or a 2024-1 Incremental Term B Loan, 1.75% </w:t>
      </w:r>
      <w:r>
        <w:rPr>
          <w:rFonts w:ascii="Times New Roman;serif" w:hAnsi="Times New Roman;serif"/>
          <w:b w:val="false"/>
          <w:i/>
          <w:color w:val="000000"/>
          <w:sz w:val="22"/>
        </w:rPr>
        <w:t>per annum</w:t>
      </w:r>
      <w:r>
        <w:rPr>
          <w:rFonts w:ascii="Times New Roman;serif" w:hAnsi="Times New Roman;serif"/>
          <w:b w:val="false"/>
          <w:color w:val="000000"/>
          <w:sz w:val="22"/>
        </w:rPr>
        <w: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above, following the Amendment No. 5 Effective Date, on any date when the Applicable Term SOFR Margin in respect of the Initial Term B Loans, 2024-1 Incremental Term B Loans, 2025-1 Incremental Term B Loans or any other Class of Term B Loans is less than the Applicable Term SOFR Margin in respect of the Initial Term B Loans, the 2024-1 Incremental Term B Loans or the 2025-1 Incremental Term B Loans as of the Amendment No. 5 Effective Date, then the Applicable Term SOFR Margin “Pricing Levels” in respect of the Revolving Loans shall be deemed to be fifty (50) basis points less than the corresponding Applicable Term SOFR Margin “Pricing Levels” in respect of the Initial Term B Loans, the 2024-1 Incremental Term B Loans, the 2025-1 Incremental Term B Loans or such other Class of Term B Loans on such date (but in any event the highest Applicable Term SOFR Margin “Pricing Level” in respect of Revolving Loans shall be no less than 1.50% per annum), with such reduction in the Applicable Term SOFR Margin “Pricing Levels” in respect of the Revolving Loans becoming effective automatically without any further action and without the consent of the Lenders or any other Person, notwithstanding anything to the contrary in Section 13.1.</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For the avoidance of doubt, in accordance with the paragraph above as a result of a reduction in the Applicable Term SOFR Margin in respect of the Initial Term B Loans and the 2024-1 Incremental Term B Loans on the Amendment No. 6 Effective Date, the Applicable Term SOFR Margin in respect of Revolving Loans on and after the Amendment No. 6 Effective Date, shall mean 1.50% </w:t>
      </w:r>
      <w:r>
        <w:rPr>
          <w:rFonts w:ascii="Times New Roman;serif" w:hAnsi="Times New Roman;serif"/>
          <w:b w:val="false"/>
          <w:i/>
          <w:color w:val="000000"/>
          <w:sz w:val="24"/>
        </w:rPr>
        <w:t>per annum</w:t>
      </w:r>
      <w:r>
        <w:rPr>
          <w:rFonts w:ascii="Times New Roman;serif" w:hAnsi="Times New Roman;serif"/>
          <w:b w:val="false"/>
          <w:color w:val="000000"/>
          <w:sz w:val="22"/>
        </w:rPr>
        <w: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increase or decrease in the Applicable Term SOFR Margin for any Revolving Loans, or any 2025-1 Incremental Term B Loans, as applicable, resulting from a change in the Consolidated First Lien Net Leverage Ratio shall become effective as of the first Business Day immediately following the date the applicable Officer’s Certificate is delivered pursuant to Section 9.1(c).</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(a) the Applicable Term SOFR Margin in respect of any Class of Extended Revolving Commitments or Extended Revolving Loans or any Extended Term B Loans shall be the applicable percentages per annum set forth in the relevant Extension Amendment, (b) the Applicable Term SOFR Margin in respect of any New Refinancing Revolving Commitments, Additional Revolving Commitments, Additional Revolving Loans, Incremental Loans or Class of Replacement Term B Loans shall be the applicable percentages per annum set forth in the relevant Refinancing Facility or other applicable agreement and (c) in the case of the 2025-1 Incremental Term B Loans, the Applicable Term SOFR Margin shall be increased as, and to the extent, necessary to comply with the provisions of Section 2.14(d)(iv).</w:t>
      </w:r>
    </w:p>
    <w:p>
      <w:pPr>
        <w:pStyle w:val="TextBody"/>
        <w:bidi w:val="0"/>
        <w:spacing w:before="0" w:after="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6840"/>
                <wp:effectExtent l="0" t="0" r="0" b="0"/>
                <wp:wrapNone/>
                <wp:docPr id="85"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1-16</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upon written notice from the Required Revolving Lenders (in the case of Revolving Loans) or the Required 2025-1 Incremental Term B Lenders (in the case of 2025-1 Incremental Term B Loans) the highest pricing level applicable to the Revolving Loans or 2025-1 Incremental Term B Loans, as applicable, shall apply at any time during which the Borrower shall have failed to deliver the Section 9.1 Financials by the applicable date required under Section 9.1 (but only for so long as such failure continues, after which such ratio shall be determined based on the then existing Consolidated First Lien Net Leverage Ratio) as set forth in the applicable Officer’s Certificate. Notwithstanding anything to the contrary contained above in this definition, the Applicable Term SOFR Margin shall be the highest Applicable Term SOFR Margin set forth in the table above at all times during which there shall exist any Event of Default pursuant to Section 11.1 or 11.5.</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Notwithstanding anything to the contrary contained above in this definition or elsewhere in this Agreement, if it is subsequently determined that the Consolidated First Lien Net Leverage Ratio set forth in any applicable Officer’s Certificate delivered in connection with the Section 9.1 Financials delivered for any period is inaccurate for any reason and the result thereof is that the Revolving Lenders or the 2025-1 Incremental Term B Lenders, as applicable, received interest for any period based on an Applicable Term SOFR Margin that is less than that which would have been applicable had the Consolidated First Lien Net Leverage Ratio been accurately determined, then, for all purposes of this Agreement, the “Applicable Term SOFR Margin” for any day occurring within the period covered by such applicable Officer’s Certificate delivered in connection with the Section 9.1 Financials shall retroactively be deemed to be the relevant percentage as based upon the accurately determined Consolidated First Lien Net Leverage Ratio for such period, and any shortfall in the interest theretofore paid by the Borrower for the relevant period pursuant to Section 2.8(b) as a result of the miscalculation of the Consolidated First Lien Net Leverage Ratio shall be deemed to be (and shall be) due and payable under the relevant provisions of Section 2.8(b) at the time the interest for such period was required to be paid pursuant to said Section on the same basis as if the Consolidated First Lien Net Leverage Ratio had been accurately set forth in such Officer’s Certificate delivered in connection with Section 9.1 Financials (and shall remain due and payable until paid in full, together with all amounts owing under Section 2.8(c) (subject to the proviso in the following sentence), in accordance with the terms of this Agreement). Such Applicable Term SOFR Margin shall be due and payable on the earlier of (i) the occurrence of a Default or an Event of Default under Section 11.5 and (ii) promptly upon written demand to the Borrower (but in no event later than five (5) Business Days after such written demand);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in the case of preceding clause (ii), nonpayment of such Applicable Term SOFR Margin as a result of any inaccuracy shall not constitute a Default or Event of Default (whether retroactively or otherwise), and no such amounts shall be deemed overdue (and no amounts shall accrue interest at the applicable default rate), at any time prior to the date that is five (5) Business Days after such written demand to the Borrower.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Approved Fund</w:t>
      </w:r>
      <w:r>
        <w:rPr>
          <w:color w:val="000000"/>
        </w:rPr>
        <w:t xml:space="preserve">” </w:t>
      </w:r>
      <w:r>
        <w:rPr>
          <w:rFonts w:ascii="Times New Roman;serif" w:hAnsi="Times New Roman;serif"/>
          <w:b w:val="false"/>
          <w:color w:val="000000"/>
          <w:sz w:val="22"/>
        </w:rPr>
        <w:t>shall mean any Fund that is administered, advised or managed by a Lender or an Affiliate of the entity that administers, advises or manages any Fund that is a Lender.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Asset Sale Prepayment Event</w:t>
      </w:r>
      <w:r>
        <w:rPr>
          <w:color w:val="000000"/>
        </w:rPr>
        <w:t xml:space="preserve">” </w:t>
      </w:r>
      <w:r>
        <w:rPr>
          <w:rFonts w:ascii="Times New Roman;serif" w:hAnsi="Times New Roman;serif"/>
          <w:b w:val="false"/>
          <w:color w:val="000000"/>
          <w:sz w:val="22"/>
        </w:rPr>
        <w:t xml:space="preserve">shall mean any Disposition of any business units, assets or other property of the Borrower and the Restricted Subsidiaries not in the ordinary course of business (including any Disposition of any Stock or Stock Equivalents of any Subsidiary of the Borrower owned by the Borrower or any Restricted Subsidiary). Notwithstanding the foregoing, the term “Asset Sale Prepayment Event” shall not include any transaction permitted by </w:t>
      </w:r>
      <w:r>
        <w:rPr>
          <w:rFonts w:ascii="Times New Roman;serif" w:hAnsi="Times New Roman;serif"/>
          <w:b w:val="false"/>
          <w:color w:val="000000"/>
          <w:sz w:val="22"/>
          <w:u w:val="single"/>
        </w:rPr>
        <w:t>Section 10.4</w:t>
      </w:r>
      <w:r>
        <w:rPr>
          <w:color w:val="000000"/>
        </w:rPr>
        <w:t xml:space="preserve"> </w:t>
      </w:r>
      <w:r>
        <w:rPr>
          <w:rFonts w:ascii="Times New Roman;serif" w:hAnsi="Times New Roman;serif"/>
          <w:b w:val="false"/>
          <w:color w:val="000000"/>
          <w:sz w:val="22"/>
        </w:rPr>
        <w:t xml:space="preserve">(other than transactions permitted by </w:t>
      </w:r>
      <w:r>
        <w:rPr>
          <w:rFonts w:ascii="Times New Roman;serif" w:hAnsi="Times New Roman;serif"/>
          <w:b w:val="false"/>
          <w:color w:val="000000"/>
          <w:sz w:val="22"/>
          <w:u w:val="single"/>
        </w:rPr>
        <w:t>Section 10.4(b)</w:t>
      </w:r>
      <w:r>
        <w:rPr>
          <w:color w:val="000000"/>
        </w:rPr>
        <w:t xml:space="preserve"> </w:t>
      </w:r>
      <w:r>
        <w:rPr>
          <w:rFonts w:ascii="Times New Roman;serif" w:hAnsi="Times New Roman;serif"/>
          <w:b w:val="false"/>
          <w:color w:val="000000"/>
          <w:sz w:val="22"/>
        </w:rPr>
        <w:t>which shall constitute Asset Sale Prepayment Events).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Assignment and Acceptance</w:t>
      </w:r>
      <w:r>
        <w:rPr>
          <w:color w:val="000000"/>
        </w:rPr>
        <w:t xml:space="preserve">” </w:t>
      </w:r>
      <w:r>
        <w:rPr>
          <w:rFonts w:ascii="Times New Roman;serif" w:hAnsi="Times New Roman;serif"/>
          <w:b w:val="false"/>
          <w:color w:val="000000"/>
          <w:sz w:val="22"/>
        </w:rPr>
        <w:t xml:space="preserve">shall mean (a) an assignment and acceptance substantially in the form of </w:t>
      </w:r>
      <w:r>
        <w:rPr>
          <w:rFonts w:ascii="Times New Roman;serif" w:hAnsi="Times New Roman;serif"/>
          <w:b w:val="false"/>
          <w:color w:val="000000"/>
          <w:sz w:val="22"/>
          <w:u w:val="single"/>
        </w:rPr>
        <w:t>Exhibit J</w:t>
      </w:r>
      <w:r>
        <w:rPr>
          <w:rFonts w:ascii="Times New Roman;serif" w:hAnsi="Times New Roman;serif"/>
          <w:b w:val="false"/>
          <w:color w:val="000000"/>
          <w:sz w:val="22"/>
        </w:rPr>
        <w:t>, or such other form as may be approved by the Administrative Agent and</w:t>
      </w:r>
      <w:r>
        <w:rPr>
          <w:color w:val="000000"/>
        </w:rPr>
        <w:t xml:space="preserve"> </w:t>
      </w:r>
      <w:r>
        <w:rPr>
          <w:rFonts w:ascii="Times New Roman;serif" w:hAnsi="Times New Roman;serif"/>
          <w:b w:val="false"/>
          <w:color w:val="000000"/>
          <w:sz w:val="22"/>
        </w:rPr>
        <w:t xml:space="preserve">(b) in the case of any assignment of Term B Loans in connection with a Permitted Debt Exchange conducted in </w:t>
      </w:r>
    </w:p>
    <w:p>
      <w:pPr>
        <w:pStyle w:val="TextBody"/>
        <w:bidi w:val="0"/>
        <w:spacing w:before="0" w:after="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86"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1-17</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accordance with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such form of assignment (if any) as may have been requested by the Administrative Agent in accordance with </w:t>
      </w:r>
      <w:r>
        <w:rPr>
          <w:rFonts w:ascii="Times New Roman;serif" w:hAnsi="Times New Roman;serif"/>
          <w:b w:val="false"/>
          <w:color w:val="000000"/>
          <w:sz w:val="22"/>
          <w:u w:val="single"/>
        </w:rPr>
        <w:t>Section 2.17(a)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Attributable Debt</w:t>
      </w:r>
      <w:r>
        <w:rPr>
          <w:color w:val="000000"/>
        </w:rPr>
        <w:t xml:space="preserve">” </w:t>
      </w:r>
      <w:r>
        <w:rPr>
          <w:rFonts w:ascii="Times New Roman;serif" w:hAnsi="Times New Roman;serif"/>
          <w:b w:val="false"/>
          <w:color w:val="000000"/>
          <w:sz w:val="22"/>
        </w:rPr>
        <w:t xml:space="preserve">shall mean, in respect of a sale and leaseback transaction,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Times New Roman;serif" w:hAnsi="Times New Roman;serif"/>
          <w:b w:val="false"/>
          <w:i/>
          <w:color w:val="000000"/>
          <w:sz w:val="22"/>
        </w:rPr>
        <w:t>provided, however</w:t>
      </w:r>
      <w:r>
        <w:rPr>
          <w:rFonts w:ascii="Times New Roman;serif" w:hAnsi="Times New Roman;serif"/>
          <w:b w:val="false"/>
          <w:color w:val="000000"/>
          <w:sz w:val="22"/>
        </w:rPr>
        <w:t>, that if such sale and leaseback transaction results in a Capitalized Lease Obligation, the amount of Indebtedness represented thereby will be determined in accordance with the definition of “Capitalized Lease Obligation.”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Auction Agent</w:t>
      </w:r>
      <w:r>
        <w:rPr>
          <w:color w:val="000000"/>
        </w:rPr>
        <w:t xml:space="preserve">” </w:t>
      </w:r>
      <w:r>
        <w:rPr>
          <w:rFonts w:ascii="Times New Roman;serif" w:hAnsi="Times New Roman;serif"/>
          <w:b w:val="false"/>
          <w:color w:val="000000"/>
          <w:sz w:val="22"/>
        </w:rPr>
        <w:t>shall mean (</w:t>
      </w:r>
      <w:r>
        <w:rPr>
          <w:rFonts w:ascii="Times New Roman;serif" w:hAnsi="Times New Roman;serif"/>
          <w:b w:val="false"/>
          <w:color w:val="000000"/>
          <w:sz w:val="22"/>
          <w:u w:val="single"/>
        </w:rPr>
        <w:t>i</w:t>
      </w:r>
      <w:r>
        <w:rPr>
          <w:rFonts w:ascii="Times New Roman;serif" w:hAnsi="Times New Roman;serif"/>
          <w:b w:val="false"/>
          <w:color w:val="000000"/>
          <w:sz w:val="22"/>
        </w:rPr>
        <w:t>) the Administrative Agent or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any other financial institution or advisor employed by the Borrower or any Subsidiary thereof (whether or not an Affiliate of the Administrative Agent) to act as an arranger in connection with any Permitted Debt Exchange pursuant to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or Dutch auction pursuant to </w:t>
      </w:r>
      <w:r>
        <w:rPr>
          <w:rFonts w:ascii="Times New Roman;serif" w:hAnsi="Times New Roman;serif"/>
          <w:b w:val="false"/>
          <w:color w:val="000000"/>
          <w:sz w:val="22"/>
          <w:u w:val="single"/>
        </w:rPr>
        <w:t>Section 13.6(h)</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the Borrower shall not designate the Administrative Agent as the Auction Agent without the written consent of the Administrative Agent (it being understood that the Administrative Agent shall be under no obligation to agree to act as the Auction Agent).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Authorized Officer</w:t>
      </w:r>
      <w:r>
        <w:rPr>
          <w:color w:val="000000"/>
        </w:rPr>
        <w:t xml:space="preserve">” </w:t>
      </w:r>
      <w:r>
        <w:rPr>
          <w:rFonts w:ascii="Times New Roman;serif" w:hAnsi="Times New Roman;serif"/>
          <w:b w:val="false"/>
          <w:color w:val="000000"/>
          <w:sz w:val="22"/>
        </w:rPr>
        <w:t>shall mean the President, the Chief Executive Officer, the Chief Financial Officer, the Chief Operating Officer, the Treasurer, any Assistant Treasurer, the General Counsel, the Secretary, any Assistant Secretary, the Controller, any Senior Vice President, with respect to certain limited liability companies or partnerships that do not have officers, any manager, managing member or general partner thereof, any other senior officer of the Borrower or any other Credit Party designated as such in writing to the Administrative Agent by the Borrower or any other Credit Party, as applicable. Any document (other than a solvency certificate) delivered hereunder that is signed by an Authorized Officer shall be conclusively presumed to have been authorized by all necessary corporate, limited liability company, partnership and/or other action on the part of the Borrower or any other Credit Party, as applicable, and such Authorized Officer shall be conclusively presumed to have acted on behalf of such Person.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Auto-Extension Letter of Credit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3.2(b)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Available Stand-Alone Letter of Credit Commitment</w:t>
      </w:r>
      <w:r>
        <w:rPr>
          <w:color w:val="000000"/>
        </w:rPr>
        <w:t xml:space="preserve">” </w:t>
      </w:r>
      <w:r>
        <w:rPr>
          <w:rFonts w:ascii="Times New Roman;serif" w:hAnsi="Times New Roman;serif"/>
          <w:b w:val="false"/>
          <w:color w:val="000000"/>
          <w:sz w:val="22"/>
        </w:rPr>
        <w:t xml:space="preserve">shall mean, as of any date, an amount equal to the excess, if any, of (a) the amount of the Total Stand-Alone Letter of Credit Commitment </w:t>
      </w:r>
      <w:r>
        <w:rPr>
          <w:rFonts w:ascii="Times New Roman;serif" w:hAnsi="Times New Roman;serif"/>
          <w:b w:val="false"/>
          <w:color w:val="000000"/>
          <w:sz w:val="22"/>
          <w:u w:val="single"/>
        </w:rPr>
        <w:t>over</w:t>
      </w:r>
      <w:r>
        <w:rPr>
          <w:color w:val="000000"/>
        </w:rPr>
        <w:t xml:space="preserve"> </w:t>
      </w:r>
      <w:r>
        <w:rPr>
          <w:rFonts w:ascii="Times New Roman;serif" w:hAnsi="Times New Roman;serif"/>
          <w:b w:val="false"/>
          <w:color w:val="000000"/>
          <w:sz w:val="22"/>
        </w:rPr>
        <w:t>(b) the sum of the aggregate Stand-Alone Letters of Credit Outstanding at such time.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Available Revolving Commitment</w:t>
      </w:r>
      <w:r>
        <w:rPr>
          <w:color w:val="000000"/>
        </w:rPr>
        <w:t xml:space="preserve">” </w:t>
      </w:r>
      <w:r>
        <w:rPr>
          <w:rFonts w:ascii="Times New Roman;serif" w:hAnsi="Times New Roman;serif"/>
          <w:b w:val="false"/>
          <w:color w:val="000000"/>
          <w:sz w:val="22"/>
        </w:rPr>
        <w:t xml:space="preserve">shall mean, as of any date, an amount equal to the excess, if any, of (a) the amount of the Total Revolving Commitment </w:t>
      </w:r>
      <w:r>
        <w:rPr>
          <w:rFonts w:ascii="Times New Roman;serif" w:hAnsi="Times New Roman;serif"/>
          <w:b w:val="false"/>
          <w:color w:val="000000"/>
          <w:sz w:val="22"/>
          <w:u w:val="single"/>
        </w:rPr>
        <w:t>over</w:t>
      </w:r>
      <w:r>
        <w:rPr>
          <w:color w:val="000000"/>
        </w:rPr>
        <w:t xml:space="preserve"> </w:t>
      </w:r>
      <w:r>
        <w:rPr>
          <w:rFonts w:ascii="Times New Roman;serif" w:hAnsi="Times New Roman;serif"/>
          <w:b w:val="false"/>
          <w:color w:val="000000"/>
          <w:sz w:val="22"/>
        </w:rPr>
        <w:t>(b) the sum of (i) the aggregate principal amount of all Revolving Loans then outstanding and (ii) the aggregate Revolving Letters of Credit Outstanding at such time.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Available RP/Investment Capacity Amount</w:t>
      </w:r>
      <w:r>
        <w:rPr>
          <w:color w:val="000000"/>
        </w:rPr>
        <w:t xml:space="preserve">” </w:t>
      </w:r>
      <w:r>
        <w:rPr>
          <w:rFonts w:ascii="Times New Roman;serif" w:hAnsi="Times New Roman;serif"/>
          <w:b w:val="false"/>
          <w:color w:val="000000"/>
          <w:sz w:val="22"/>
        </w:rPr>
        <w:t>shall mean, at any time, (x) the amount of payments that may be made at such time pursuant to Section 10.6(b), (c), (j), (o) or (r) of this Agreement and (y) the amount of Investments that may be made at such time pursuant to Section 10.5(i), (m), (v), (w), (ff), (mm) or (nn).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Available Tenor</w:t>
      </w:r>
      <w:r>
        <w:rPr>
          <w:color w:val="000000"/>
        </w:rPr>
        <w:t xml:space="preserve">” </w:t>
      </w:r>
      <w:r>
        <w:rPr>
          <w:rFonts w:ascii="Times New Roman;serif" w:hAnsi="Times New Roman;serif"/>
          <w:b w:val="false"/>
          <w:color w:val="000000"/>
          <w:sz w:val="22"/>
        </w:rPr>
        <w:t xml:space="preserve">means, as of any date of determination and with respect to the then-current Benchmark, as applicable, any tenor for such Benchmark (or component thereof) or payment period for interest calculated with reference to such Benchmark (or component thereof), as applicable, that is or may </w:t>
      </w:r>
    </w:p>
    <w:p>
      <w:pPr>
        <w:pStyle w:val="TextBody"/>
        <w:bidi w:val="0"/>
        <w:spacing w:before="0" w:after="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87" name="Frame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1-18</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be used for determining the length of an Interest Period for any term rate or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serif" w:hAnsi="Times New Roman;serif"/>
          <w:b w:val="false"/>
          <w:color w:val="000000"/>
          <w:sz w:val="22"/>
          <w:u w:val="single"/>
        </w:rPr>
        <w:t>Section 2.10(f)(v)</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Backstopped</w:t>
      </w:r>
      <w:r>
        <w:rPr>
          <w:color w:val="000000"/>
        </w:rPr>
        <w:t xml:space="preserve">” </w:t>
      </w:r>
      <w:r>
        <w:rPr>
          <w:rFonts w:ascii="Times New Roman;serif" w:hAnsi="Times New Roman;serif"/>
          <w:b w:val="false"/>
          <w:color w:val="000000"/>
          <w:sz w:val="22"/>
        </w:rPr>
        <w:t>shall mean, with respect to any Letter of Credit, that such Letter of Credit is backstopped by another letter of credit on terms reasonably satisfactory to the L/C Issuer of such first Letter of Credit.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Bail-In Action</w:t>
      </w:r>
      <w:r>
        <w:rPr>
          <w:color w:val="000000"/>
        </w:rPr>
        <w:t xml:space="preserve">” </w:t>
      </w:r>
      <w:r>
        <w:rPr>
          <w:rFonts w:ascii="Times New Roman;serif" w:hAnsi="Times New Roman;serif"/>
          <w:b w:val="false"/>
          <w:color w:val="000000"/>
          <w:sz w:val="22"/>
        </w:rPr>
        <w:t>shall mean the exercise of any Write-Down and Conversion Powers by the applicable Resolution Authority in respect of any liability of an Affected Financial Institution.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Bail-In Legislation</w:t>
      </w:r>
      <w:r>
        <w:rPr>
          <w:color w:val="000000"/>
        </w:rPr>
        <w:t xml:space="preserve">” </w:t>
      </w:r>
      <w:r>
        <w:rPr>
          <w:rFonts w:ascii="Times New Roman;serif" w:hAnsi="Times New Roman;serif"/>
          <w:b w:val="false"/>
          <w:color w:val="000000"/>
          <w:sz w:val="22"/>
        </w:rPr>
        <w:t>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Bankruptcy Code</w:t>
      </w:r>
      <w:r>
        <w:rPr>
          <w:color w:val="000000"/>
        </w:rPr>
        <w:t xml:space="preserve">” </w:t>
      </w:r>
      <w:r>
        <w:rPr>
          <w:rFonts w:ascii="Times New Roman;serif" w:hAnsi="Times New Roman;serif"/>
          <w:b w:val="false"/>
          <w:color w:val="000000"/>
          <w:sz w:val="22"/>
        </w:rPr>
        <w:t>shall have the meaning provided in the recitals to this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Bankruptcy Court</w:t>
      </w:r>
      <w:r>
        <w:rPr>
          <w:color w:val="000000"/>
        </w:rPr>
        <w:t xml:space="preserve">” </w:t>
      </w:r>
      <w:r>
        <w:rPr>
          <w:rFonts w:ascii="Times New Roman;serif" w:hAnsi="Times New Roman;serif"/>
          <w:b w:val="false"/>
          <w:color w:val="000000"/>
          <w:sz w:val="22"/>
        </w:rPr>
        <w:t>shall have the meaning provided in the recitals to this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Benchmark</w:t>
      </w:r>
      <w:r>
        <w:rPr>
          <w:color w:val="000000"/>
        </w:rPr>
        <w:t xml:space="preserve">” </w:t>
      </w:r>
      <w:r>
        <w:rPr>
          <w:rFonts w:ascii="Times New Roman;serif" w:hAnsi="Times New Roman;serif"/>
          <w:b w:val="false"/>
          <w:color w:val="000000"/>
          <w:sz w:val="22"/>
        </w:rPr>
        <w:t xml:space="preserve">shall initially mean the Term SOFR Rate;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if a Benchmark Transition Event and the related Benchmark Replacement Date have occurred with respect to the Term SOFR Rate or the then-current Benchmark, then “Benchmark” shall mean the applicable Benchmark Replacement to the extent that such Benchmark Replacement has replaced such prior benchmark rate pursuant to </w:t>
      </w:r>
      <w:r>
        <w:rPr>
          <w:rFonts w:ascii="Times New Roman;serif" w:hAnsi="Times New Roman;serif"/>
          <w:b w:val="false"/>
          <w:color w:val="000000"/>
          <w:sz w:val="22"/>
          <w:u w:val="single"/>
        </w:rPr>
        <w:t>Section 2.10(f)(ii)</w:t>
      </w:r>
      <w:r>
        <w:rPr>
          <w:rFonts w:ascii="Times New Roman;serif" w:hAnsi="Times New Roman;serif"/>
          <w:b w:val="false"/>
          <w:color w:val="000000"/>
          <w:sz w:val="22"/>
        </w:rPr>
        <w:t xml:space="preserve">. </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Benchmark Replacement</w:t>
      </w:r>
      <w:r>
        <w:rPr>
          <w:color w:val="000000"/>
        </w:rPr>
        <w:t xml:space="preserve">” </w:t>
      </w:r>
      <w:r>
        <w:rPr>
          <w:rFonts w:ascii="Times New Roman;serif" w:hAnsi="Times New Roman;serif"/>
          <w:b w:val="false"/>
          <w:color w:val="000000"/>
          <w:sz w:val="22"/>
        </w:rPr>
        <w:t>shall mean, for any Available Tenor, the first alternative set forth in the order below that can be determined by the Administrative Agent for the applicable Benchmark Replacement Date: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Adjusted Daily Simple SOFR;</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and/or (ii) any evolving or then-prevailing market convention for determining a benchmark rate as a replacement for the then-current Benchmark for syndicated credit facilities denominated in Dollars at such time in the United States plus (b) the related Benchmark Replacement Adjustment.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Benchmark Replacement as determined pursuant to clause (1) or (2) above would be less than the Floor, the Benchmark Replacement will be deemed to be the Floor for the purposes of this Agreement and the other Credit Documents.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Benchmark Replacement Adjustment</w:t>
      </w:r>
      <w:r>
        <w:rPr>
          <w:color w:val="000000"/>
        </w:rPr>
        <w:t xml:space="preserve">” </w:t>
      </w:r>
      <w:r>
        <w:rPr>
          <w:rFonts w:ascii="Times New Roman;serif" w:hAnsi="Times New Roman;serif"/>
          <w:b w:val="false"/>
          <w:color w:val="000000"/>
          <w:sz w:val="22"/>
        </w:rPr>
        <w:t xml:space="preserve">shall mean, with respect to any replacement of the then-current Benchmark with an Unadjusted Benchmark Replacement for any applicable Interest Period </w:t>
      </w:r>
    </w:p>
    <w:p>
      <w:pPr>
        <w:pStyle w:val="TextBody"/>
        <w:bidi w:val="0"/>
        <w:spacing w:before="0" w:after="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88" name="Frame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Dollars at such time in the United States.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Benchmark Replacement Conforming Changes</w:t>
      </w:r>
      <w:r>
        <w:rPr>
          <w:color w:val="000000"/>
        </w:rPr>
        <w:t xml:space="preserve">” </w:t>
      </w:r>
      <w:r>
        <w:rPr>
          <w:rFonts w:ascii="Times New Roman;serif" w:hAnsi="Times New Roman;serif"/>
          <w:b w:val="false"/>
          <w:color w:val="000000"/>
          <w:sz w:val="22"/>
        </w:rPr>
        <w:t>shall mean, with respect to any Benchmark Replacement, any technical, administrative or operational changes (including changes relating to the definitions of “ABR,” “Business Day,” “U.S. Government Securities Business Day,” and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the Borrower,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in consultation with the Borrower, decides is reasonably necessary in connection with the administration of this Agreement and the other Credit Documents).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Benchmark Replacement Date</w:t>
      </w:r>
      <w:r>
        <w:rPr>
          <w:color w:val="000000"/>
        </w:rPr>
        <w:t xml:space="preserve">” </w:t>
      </w:r>
      <w:r>
        <w:rPr>
          <w:rFonts w:ascii="Times New Roman;serif" w:hAnsi="Times New Roman;serif"/>
          <w:b w:val="false"/>
          <w:color w:val="000000"/>
          <w:sz w:val="22"/>
        </w:rPr>
        <w:t>shall mean, with respect to any Benchmark, the earliest to occur of the following events with respect to such then-current Benchmark:</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of the definition of “Benchmark Transition Event”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89" name="Frame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1-20</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Benchmark Transition Event</w:t>
      </w:r>
      <w:r>
        <w:rPr>
          <w:color w:val="000000"/>
        </w:rPr>
        <w:t xml:space="preserve">” </w:t>
      </w:r>
      <w:r>
        <w:rPr>
          <w:rFonts w:ascii="Times New Roman;serif" w:hAnsi="Times New Roman;serif"/>
          <w:b w:val="false"/>
          <w:color w:val="000000"/>
          <w:sz w:val="22"/>
        </w:rPr>
        <w:t>shall mean the occurrence of one or more of the following events with respect to the then-current Benchmark:</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at the time of such statement or publication, there is no successor administrator that will continue to provide any Available Tenor of such Benchmark (or such component thereof);</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    a public statement or publication of information by the regulatory supervisor for the administrator of such Benchmark (or the published component used in the calculation thereof), the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Benchmark Unavailability Period</w:t>
      </w:r>
      <w:r>
        <w:rPr>
          <w:color w:val="000000"/>
        </w:rPr>
        <w:t xml:space="preserve">” </w:t>
      </w:r>
      <w:r>
        <w:rPr>
          <w:rFonts w:ascii="Times New Roman;serif" w:hAnsi="Times New Roman;serif"/>
          <w:b w:val="false"/>
          <w:color w:val="000000"/>
          <w:sz w:val="22"/>
        </w:rPr>
        <w:t xml:space="preserve">shall mean,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Credit Document in accordance with </w:t>
      </w:r>
      <w:r>
        <w:rPr>
          <w:rFonts w:ascii="Times New Roman;serif" w:hAnsi="Times New Roman;serif"/>
          <w:b w:val="false"/>
          <w:color w:val="000000"/>
          <w:sz w:val="22"/>
          <w:u w:val="single"/>
        </w:rPr>
        <w:t>Section 2.10(f)</w:t>
      </w:r>
      <w:r>
        <w:rPr>
          <w:color w:val="000000"/>
        </w:rPr>
        <w:t xml:space="preserve"> </w:t>
      </w:r>
      <w:r>
        <w:rPr>
          <w:rFonts w:ascii="Times New Roman;serif" w:hAnsi="Times New Roman;serif"/>
          <w:b w:val="false"/>
          <w:color w:val="000000"/>
          <w:sz w:val="22"/>
        </w:rPr>
        <w:t xml:space="preserve">and (y) ending at the time that a Benchmark Replacement has replaced such then-current Benchmark for all purposes hereunder and under any Credit Document in accordance with </w:t>
      </w:r>
      <w:r>
        <w:rPr>
          <w:rFonts w:ascii="Times New Roman;serif" w:hAnsi="Times New Roman;serif"/>
          <w:b w:val="false"/>
          <w:color w:val="000000"/>
          <w:sz w:val="22"/>
          <w:u w:val="single"/>
        </w:rPr>
        <w:t>Section 2.10(f)</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Beneficial Owner</w:t>
      </w:r>
      <w:r>
        <w:rPr>
          <w:color w:val="000000"/>
        </w:rPr>
        <w:t xml:space="preserve">” </w:t>
      </w:r>
      <w:r>
        <w:rPr>
          <w:rFonts w:ascii="Times New Roman;serif" w:hAnsi="Times New Roman;serif"/>
          <w:b w:val="false"/>
          <w:color w:val="000000"/>
          <w:sz w:val="22"/>
        </w:rPr>
        <w:t>has the meaning assigned to such term in Rule 13d-3 and Rule 13d-5 under the Exchange Act as of the Closing Date. The terms “Beneficially Owns”, “Beneficially Owned” and “Beneficial Ownership” have a corresponding meaning.</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Beneficial Ownership Certification</w:t>
      </w:r>
      <w:r>
        <w:rPr>
          <w:color w:val="000000"/>
        </w:rPr>
        <w:t xml:space="preserve">” </w:t>
      </w:r>
      <w:r>
        <w:rPr>
          <w:rFonts w:ascii="Times New Roman;serif" w:hAnsi="Times New Roman;serif"/>
          <w:b w:val="false"/>
          <w:color w:val="000000"/>
          <w:sz w:val="22"/>
        </w:rPr>
        <w:t>shall mean a certification regarding beneficial ownership or control as required by the Beneficial Ownership Regulation.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Beneficial Ownership Regulation</w:t>
      </w:r>
      <w:r>
        <w:rPr>
          <w:color w:val="000000"/>
        </w:rPr>
        <w:t xml:space="preserve">” </w:t>
      </w:r>
      <w:r>
        <w:rPr>
          <w:rFonts w:ascii="Times New Roman;serif" w:hAnsi="Times New Roman;serif"/>
          <w:b w:val="false"/>
          <w:color w:val="000000"/>
          <w:sz w:val="22"/>
        </w:rPr>
        <w:t>shall mean 31 C.F.R. § 1010.230.</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Benefit Plan</w:t>
      </w:r>
      <w:r>
        <w:rPr>
          <w:color w:val="000000"/>
        </w:rPr>
        <w:t xml:space="preserve">” </w:t>
      </w:r>
      <w:r>
        <w:rPr>
          <w:rFonts w:ascii="Times New Roman;serif" w:hAnsi="Times New Roman;serif"/>
          <w:b w:val="false"/>
          <w:color w:val="000000"/>
          <w:sz w:val="22"/>
        </w:rPr>
        <w:t xml:space="preserve">shall mean an employee pension benefit plan (other than a Multiemployer Plan) which is covered by Title IV of ERISA or subject to the minimum funding standards under Section 412 of the Code or Section 302 of ERISA and is maintained or contributed to by a Credit Party or ERISA </w:t>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90" name="Frame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Affiliate or with respect to which a Credit Party would reasonably be expected to incur liability pursuant to Title IV of ERISA.</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Benefit Plan Investor</w:t>
      </w:r>
      <w:r>
        <w:rPr>
          <w:color w:val="000000"/>
        </w:rPr>
        <w:t xml:space="preserve">” </w:t>
      </w:r>
      <w:r>
        <w:rPr>
          <w:rFonts w:ascii="Times New Roman;serif" w:hAnsi="Times New Roman;serif"/>
          <w:b w:val="false"/>
          <w:color w:val="000000"/>
          <w:sz w:val="22"/>
        </w:rPr>
        <w:t>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Benefited Lender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13.8(a)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Board</w:t>
      </w:r>
      <w:r>
        <w:rPr>
          <w:color w:val="000000"/>
        </w:rPr>
        <w:t xml:space="preserve">” </w:t>
      </w:r>
      <w:r>
        <w:rPr>
          <w:rFonts w:ascii="Times New Roman;serif" w:hAnsi="Times New Roman;serif"/>
          <w:b w:val="false"/>
          <w:color w:val="000000"/>
          <w:sz w:val="22"/>
        </w:rPr>
        <w:t>shall mean the Board of Governors of the Federal Reserve System of the United States (or any successor).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Borrower</w:t>
      </w:r>
      <w:r>
        <w:rPr>
          <w:color w:val="000000"/>
        </w:rPr>
        <w:t xml:space="preserve">” </w:t>
      </w:r>
      <w:r>
        <w:rPr>
          <w:rFonts w:ascii="Times New Roman;serif" w:hAnsi="Times New Roman;serif"/>
          <w:b w:val="false"/>
          <w:color w:val="000000"/>
          <w:sz w:val="22"/>
        </w:rPr>
        <w:t>shall have the meaning provided in the preamble to this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Borrowing</w:t>
      </w:r>
      <w:r>
        <w:rPr>
          <w:color w:val="000000"/>
        </w:rPr>
        <w:t xml:space="preserve">” </w:t>
      </w:r>
      <w:r>
        <w:rPr>
          <w:rFonts w:ascii="Times New Roman;serif" w:hAnsi="Times New Roman;serif"/>
          <w:b w:val="false"/>
          <w:color w:val="000000"/>
          <w:sz w:val="22"/>
        </w:rPr>
        <w:t>shall mean the incurrence of one Class and Type of Loan on a given date (or resulting from conversions on a given date) having a single Maturity Date and in the case of Term SOFR Loans the same Interest Period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ABR Loans incurred pursuant to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shall be considered part of any related Borrowing of Term SOFR Loans).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Broker-Dealer Subsidiary</w:t>
      </w:r>
      <w:r>
        <w:rPr>
          <w:color w:val="000000"/>
        </w:rPr>
        <w:t xml:space="preserve">” </w:t>
      </w:r>
      <w:r>
        <w:rPr>
          <w:rFonts w:ascii="Times New Roman;serif" w:hAnsi="Times New Roman;serif"/>
          <w:b w:val="false"/>
          <w:color w:val="000000"/>
          <w:sz w:val="22"/>
        </w:rPr>
        <w:t>shall mean any Subsidiary that is registered as a broker-dealer under the Exchange Act or any other applicable law requiring similar registration.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Business Day</w:t>
      </w:r>
      <w:r>
        <w:rPr>
          <w:color w:val="000000"/>
        </w:rPr>
        <w:t xml:space="preserve">” </w:t>
      </w:r>
      <w:r>
        <w:rPr>
          <w:rFonts w:ascii="Times New Roman;serif" w:hAnsi="Times New Roman;serif"/>
          <w:b w:val="false"/>
          <w:color w:val="000000"/>
          <w:sz w:val="22"/>
        </w:rPr>
        <w:t>shall mean any day excluding Saturday, Sunday and any other day on which banking institutions in New York City are authorized or required by law or other governmental actions to close.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Capital Expenditures</w:t>
      </w:r>
      <w:r>
        <w:rPr>
          <w:color w:val="000000"/>
        </w:rPr>
        <w:t xml:space="preserve">” </w:t>
      </w:r>
      <w:r>
        <w:rPr>
          <w:rFonts w:ascii="Times New Roman;serif" w:hAnsi="Times New Roman;serif"/>
          <w:b w:val="false"/>
          <w:color w:val="000000"/>
          <w:sz w:val="22"/>
        </w:rPr>
        <w:t>shall mean, for any period, the aggregate of all expenditures (whether paid in cash or accrued as liabilities and including in all events all amounts expended or capitalized under Capital Leases) by the Borrower and the Restricted Subsidiaries during such period that, in conformity with GAAP, are or are required to be included as capital expenditures on a consolidated statement of cash flows of the Borrower.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Capital Lease</w:t>
      </w:r>
      <w:r>
        <w:rPr>
          <w:color w:val="000000"/>
        </w:rPr>
        <w:t xml:space="preserve">” </w:t>
      </w:r>
      <w:r>
        <w:rPr>
          <w:rFonts w:ascii="Times New Roman;serif" w:hAnsi="Times New Roman;serif"/>
          <w:b w:val="false"/>
          <w:color w:val="000000"/>
          <w:sz w:val="22"/>
        </w:rPr>
        <w:t>shall mean, as applied to the Borrower and the Restricted Subsidiaries, any lease of any property (whether real, personal or mixed) by the Borrower or any Restricted Subsidiary as lessee that, in conformity with GAAP, is, or is required to be, accounted for as a capital lease on the balance sheet of the Borrower.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Capitalized Lease Obligations</w:t>
      </w:r>
      <w:r>
        <w:rPr>
          <w:color w:val="000000"/>
        </w:rPr>
        <w:t xml:space="preserve">” </w:t>
      </w:r>
      <w:r>
        <w:rPr>
          <w:rFonts w:ascii="Times New Roman;serif" w:hAnsi="Times New Roman;serif"/>
          <w:b w:val="false"/>
          <w:color w:val="000000"/>
          <w:sz w:val="22"/>
        </w:rPr>
        <w:t>shall mean, as applied to the Borrower and the Restricted Subsidiaries at the time any determination is to be made, the amount of the liability in respect of a Capital Lease that would at such time be required to be capitalized and reflected as a liability on the balance sheet (excluding the footnotes thereto) of the Borrower in accordance with GAAP, and the Stated Maturity thereof shall be the date of the last payment of rent or any other amount due under such Capital Lease prior to the first date upon which such Capital Lease may be prepaid by the lessee without payment of a penalty.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Captive Insurance Subsidiary</w:t>
      </w:r>
      <w:r>
        <w:rPr>
          <w:color w:val="000000"/>
        </w:rPr>
        <w:t xml:space="preserve">” </w:t>
      </w:r>
      <w:r>
        <w:rPr>
          <w:rFonts w:ascii="Times New Roman;serif" w:hAnsi="Times New Roman;serif"/>
          <w:b w:val="false"/>
          <w:color w:val="000000"/>
          <w:sz w:val="22"/>
        </w:rPr>
        <w:t>shall mean a Subsidiary of the Borrower established for the purpose of, and to be engaged solely in the business of, insuring the businesses or facilities owned or operated by the Borrower or any of its Subsidiaries or joint ventures or to insure related or unrelated businesses.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Case</w:t>
      </w:r>
      <w:r>
        <w:rPr>
          <w:color w:val="000000"/>
        </w:rPr>
        <w:t xml:space="preserve">” </w:t>
      </w:r>
      <w:r>
        <w:rPr>
          <w:rFonts w:ascii="Times New Roman;serif" w:hAnsi="Times New Roman;serif"/>
          <w:b w:val="false"/>
          <w:color w:val="000000"/>
          <w:sz w:val="22"/>
        </w:rPr>
        <w:t>shall have the meaning provided in the recitals to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91" name="Frame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Cash Collateral</w:t>
      </w:r>
      <w:r>
        <w:rPr>
          <w:color w:val="000000"/>
        </w:rPr>
        <w:t xml:space="preserve">” </w:t>
      </w:r>
      <w:r>
        <w:rPr>
          <w:rFonts w:ascii="Times New Roman;serif" w:hAnsi="Times New Roman;serif"/>
          <w:b w:val="false"/>
          <w:color w:val="000000"/>
          <w:sz w:val="22"/>
        </w:rPr>
        <w:t>shall have the meaning given to such term in the definition of “Cash Collateralize”.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Cash Collateralize</w:t>
      </w:r>
      <w:r>
        <w:rPr>
          <w:color w:val="000000"/>
        </w:rPr>
        <w:t xml:space="preserve">” </w:t>
      </w:r>
      <w:r>
        <w:rPr>
          <w:rFonts w:ascii="Times New Roman;serif" w:hAnsi="Times New Roman;serif"/>
          <w:b w:val="false"/>
          <w:color w:val="000000"/>
          <w:sz w:val="22"/>
        </w:rPr>
        <w:t>shall mean to (i) in all cases, to the extent reasonably acceptable to the applicable L/C Issuer(s), to issue “back-stop” Letters of Credit naming the relevant L/C Issuer(s) as beneficiary for each outstanding Letter of Credit issued by the relevant L/C Issuer(s), which new Letters of Credit shall have an amount equal to the Letters of Credit being back-stopped and/or (ii) pledge and deposit with or deliver to the Administrative Agent, for the benefit of the relevant L/C Issuer(s) as collateral for the relevant L/C Obligations, cash or deposit account balances (such items in clauses (i) and (ii), “</w:t>
      </w:r>
      <w:r>
        <w:rPr>
          <w:rFonts w:ascii="Times New Roman;serif" w:hAnsi="Times New Roman;serif"/>
          <w:b/>
          <w:color w:val="000000"/>
          <w:sz w:val="22"/>
        </w:rPr>
        <w:t>Cash Collateral</w:t>
      </w:r>
      <w:r>
        <w:rPr>
          <w:color w:val="000000"/>
        </w:rPr>
        <w:t>”</w:t>
      </w:r>
      <w:r>
        <w:rPr>
          <w:rFonts w:ascii="Times New Roman;serif" w:hAnsi="Times New Roman;serif"/>
          <w:b w:val="false"/>
          <w:color w:val="000000"/>
          <w:sz w:val="22"/>
        </w:rPr>
        <w:t>) in an amount equal to 100% of the amount of the applicable Letters of Credit Outstanding required to be Cash Collateralized pursuant to documentation in form and substance reasonably satisfactory to the Administrative Agent, the Borrower and the applicable L/C Issuer(s) (which documents are hereby consented to by the Revolving Lenders in the case of Revolving Letters of Credit). Derivatives of such terms have corresponding meanings.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Cash Management Agreement</w:t>
      </w:r>
      <w:r>
        <w:rPr>
          <w:color w:val="000000"/>
        </w:rPr>
        <w:t xml:space="preserve">” </w:t>
      </w:r>
      <w:r>
        <w:rPr>
          <w:rFonts w:ascii="Times New Roman;serif" w:hAnsi="Times New Roman;serif"/>
          <w:b w:val="false"/>
          <w:color w:val="000000"/>
          <w:sz w:val="22"/>
        </w:rPr>
        <w:t>shall mean any agreement or arrangement to provide Cash Management Services.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Cash Management Bank</w:t>
      </w:r>
      <w:r>
        <w:rPr>
          <w:color w:val="000000"/>
        </w:rPr>
        <w:t xml:space="preserve">” </w:t>
      </w:r>
      <w:r>
        <w:rPr>
          <w:rFonts w:ascii="Times New Roman;serif" w:hAnsi="Times New Roman;serif"/>
          <w:b w:val="false"/>
          <w:color w:val="000000"/>
          <w:sz w:val="22"/>
        </w:rPr>
        <w:t>shall mean any Person (other than the Borrower or any other Subsidiary of the Borrower) that is a party to a Cash Management Agreement and at the time it enters into a Cash Management Agreement or on the Closing Date, is a Lender, an Agent, a Joint Lead Arranger or an Affiliate of a Lender, an Agent or a Joint Lead Arranger.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Cash Management Obligations</w:t>
      </w:r>
      <w:r>
        <w:rPr>
          <w:color w:val="000000"/>
        </w:rPr>
        <w:t xml:space="preserve">” </w:t>
      </w:r>
      <w:r>
        <w:rPr>
          <w:rFonts w:ascii="Times New Roman;serif" w:hAnsi="Times New Roman;serif"/>
          <w:b w:val="false"/>
          <w:color w:val="000000"/>
          <w:sz w:val="22"/>
        </w:rPr>
        <w:t>shall mean, with respect to any Person, the obligations of such Person under Cash Management Agreements.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Cash Management Services</w:t>
      </w:r>
      <w:r>
        <w:rPr>
          <w:color w:val="000000"/>
        </w:rPr>
        <w:t xml:space="preserve">” </w:t>
      </w:r>
      <w:r>
        <w:rPr>
          <w:rFonts w:ascii="Times New Roman;serif" w:hAnsi="Times New Roman;serif"/>
          <w:b w:val="false"/>
          <w:color w:val="000000"/>
          <w:sz w:val="22"/>
        </w:rPr>
        <w:t>shall mean treasury, depository, overdraft, credit or debit card, purchase card, electronic funds transfer (including automated clearing house fund transfer services), merchant services (other than those constituting a line of credit) and other cash management services.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Certificated Securities”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8.17</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CFC</w:t>
      </w:r>
      <w:r>
        <w:rPr>
          <w:color w:val="000000"/>
        </w:rPr>
        <w:t xml:space="preserve">” </w:t>
      </w:r>
      <w:r>
        <w:rPr>
          <w:rFonts w:ascii="Times New Roman;serif" w:hAnsi="Times New Roman;serif"/>
          <w:b w:val="false"/>
          <w:color w:val="000000"/>
          <w:sz w:val="22"/>
        </w:rPr>
        <w:t>shall mean a Subsidiary of the Borrower that is a “controlled foreign corporation” within the meaning of Section 957 of the Code.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CFC Holding Company</w:t>
      </w:r>
      <w:r>
        <w:rPr>
          <w:color w:val="000000"/>
        </w:rPr>
        <w:t xml:space="preserve">” </w:t>
      </w:r>
      <w:r>
        <w:rPr>
          <w:rFonts w:ascii="Times New Roman;serif" w:hAnsi="Times New Roman;serif"/>
          <w:b w:val="false"/>
          <w:color w:val="000000"/>
          <w:sz w:val="22"/>
        </w:rPr>
        <w:t xml:space="preserve">shall mean a Subsidiary of the Borrower that has no material assets other than </w:t>
      </w:r>
      <w:r>
        <w:rPr>
          <w:rFonts w:ascii="Times New Roman;serif" w:hAnsi="Times New Roman;serif"/>
          <w:b w:val="false"/>
          <w:color w:val="000000"/>
          <w:sz w:val="22"/>
          <w:u w:val="single"/>
        </w:rPr>
        <w:t>(i)</w:t>
      </w:r>
      <w:r>
        <w:rPr>
          <w:color w:val="000000"/>
        </w:rPr>
        <w:t xml:space="preserve"> </w:t>
      </w:r>
      <w:r>
        <w:rPr>
          <w:rFonts w:ascii="Times New Roman;serif" w:hAnsi="Times New Roman;serif"/>
          <w:b w:val="false"/>
          <w:color w:val="000000"/>
          <w:sz w:val="22"/>
        </w:rPr>
        <w:t>the Stock (including, for this purpose, any debt or other instrument treated as equity for U.S. federal income tax purposes) in (x) one or more Foreign Subsidiaries that are CFCs or (y) one or more other CFC Holding Companies and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cash and cash equivalents and other assets being held on a temporary basis incidental to the holding of assets described in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of this definition.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Change in Law</w:t>
      </w:r>
      <w:r>
        <w:rPr>
          <w:color w:val="000000"/>
        </w:rPr>
        <w:t xml:space="preserve">” </w:t>
      </w:r>
      <w:r>
        <w:rPr>
          <w:rFonts w:ascii="Times New Roman;serif" w:hAnsi="Times New Roman;serif"/>
          <w:b w:val="false"/>
          <w:color w:val="000000"/>
          <w:sz w:val="22"/>
        </w:rPr>
        <w:t xml:space="preserve">shall mean (a) the adoption of any Applicable Law after the Closing Date, (b) any change in any Applicable Law or in the interpretation or application thereof by any Governmental Authority after the Closing Date or (c) compliance by any party with any guideline, request, directive or order issued or made after the Closing Date by any central bank or other governmental or quasi-governmental authority (whether or not having the force of law); </w:t>
      </w:r>
      <w:r>
        <w:rPr>
          <w:rFonts w:ascii="Times New Roman;serif" w:hAnsi="Times New Roman;serif"/>
          <w:b w:val="false"/>
          <w:i/>
          <w:color w:val="000000"/>
          <w:sz w:val="22"/>
        </w:rPr>
        <w:t>provided, that</w:t>
      </w:r>
      <w:r>
        <w:rPr>
          <w:rFonts w:ascii="Times New Roman;serif" w:hAnsi="Times New Roman;serif"/>
          <w:b w:val="false"/>
          <w:color w:val="000000"/>
          <w:sz w:val="22"/>
        </w:rPr>
        <w: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U.S. or foreign regulatory authorities, in each case pursuant to Basel III, shall in each case be deemed to be a “Change in Law”, regardless of the date enacted, adopted or issued.</w:t>
      </w: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92" name="Frame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1-23</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Change of Control</w:t>
      </w:r>
      <w:r>
        <w:rPr>
          <w:color w:val="000000"/>
        </w:rPr>
        <w:t xml:space="preserve">” </w:t>
      </w:r>
      <w:r>
        <w:rPr>
          <w:rFonts w:ascii="Times New Roman;serif" w:hAnsi="Times New Roman;serif"/>
          <w:b w:val="false"/>
          <w:color w:val="000000"/>
          <w:sz w:val="22"/>
        </w:rPr>
        <w:t>shall mean and shall be deemed to have occurred if any “person” (as such term is used in Sections 13(d) and 14(d) of the Exchange Act as in effect on the Closing Date), but excluding (v) any employee benefit plan of such Person and its subsidiaries and any Person or entity acting in its capacity as trustee, agent or other fiduciary or administrator of any such plan, (w) any Permitted Holders, (x) any one or more Parent Entities in which no Person or “group” (other than any persons described in the preceding clause (w)), directly or indirectly, holds Beneficial Ownership of Voting Stock representing more than 50.0% of the aggregate voting power represented by the issued and outstanding Voting Stock of such Parent Entity, (y) an entity owned directly or indirectly by the direct or indirect stockholders of the Borrower in substantially the same proportion as their direct or indirect ownership of stock of the Borrower prior to such transaction and (z) an entity formed by the Borrower or its Affiliates, shall have, directly or indirectly, acquired Beneficial Ownership of Voting Stock representing more than 50.0% of the aggregate voting power represented by the issued and outstanding Voting Stock of the Borrower.</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preceding or any provision of Rule 13d-3 or 13d-5 under the Exchange Act, (i) a Person or “group” shall not be deemed to Beneficially Own securities subject to an equity or asset purchase agreement, merger agreement or similar agreement (or voting, option or similar agreement related thereto) until the consummation of the transactions contemplated by such agreement, (ii) a Person or “group” will not be deemed to Beneficially Own the Voting Stock of another Person as a result of its ownership of Voting Stock or other securities of such other Person’s Parent Entity (or related contractual rights) unless it owns more than 50.0% of the total voting power of the Voting Stock of such Parent Entity, (iii) if any group includes one or more Permitted Holders, the issued and outstanding Voting Stock of the Borrower owned, directly or indirectly, by any Permitted Holders that are part of such group shall be treated as being Beneficially Owned by such Permitted Holders and shall not be treated as being Beneficially Owned by such group or any other member of such group for purposes of determining whether a Change of Control has occurred and (iv) the right to acquire Voting Stock (so long as such Person does not have the right to direct the voting of the Voting Stock subject to such right) or any veto power in connection with the acquisition or disposition of Voting Stock will not cause a party to be a “Beneficial Owner”.</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the foregoing, a Change of Control shall not occur as a result of the IPOCo Transactions, a Qualifying IPO and any transactions relating thereto, including, without limitation, (i) the contribution of the Stock of the Borrower to IPO Listco or (ii) any transaction in which the Borrower remains a Subsidiary of IPO Listco but one or more intermediate holding companies between the Borrower and IPO Listco are added, liquidated, merged or consolidated out of existence. </w:t>
      </w:r>
    </w:p>
    <w:p>
      <w:pPr>
        <w:pStyle w:val="TextBody"/>
        <w:bidi w:val="0"/>
        <w:spacing w:lineRule="auto" w:line="288" w:before="0" w:after="0"/>
        <w:jc w:val="left"/>
        <w:rPr/>
      </w:pPr>
      <w:r>
        <w:rPr>
          <w:color w:val="000000"/>
        </w:rPr>
        <w:t>“</w:t>
      </w:r>
      <w:r>
        <w:rPr>
          <w:rFonts w:ascii="Times New Roman;serif" w:hAnsi="Times New Roman;serif"/>
          <w:b/>
          <w:color w:val="000000"/>
          <w:sz w:val="22"/>
        </w:rPr>
        <w:t>Claim</w:t>
      </w:r>
      <w:r>
        <w:rPr>
          <w:color w:val="000000"/>
        </w:rPr>
        <w:t xml:space="preserve">” </w:t>
      </w:r>
      <w:r>
        <w:rPr>
          <w:rFonts w:ascii="Times New Roman;serif" w:hAnsi="Times New Roman;serif"/>
          <w:b w:val="false"/>
          <w:color w:val="000000"/>
          <w:sz w:val="22"/>
        </w:rPr>
        <w:t>shall have the meaning provided in the definition of “Environmental Claim”.</w:t>
      </w:r>
    </w:p>
    <w:p>
      <w:pPr>
        <w:pStyle w:val="TextBody"/>
        <w:bidi w:val="0"/>
        <w:spacing w:before="0" w:after="0"/>
        <w:jc w:val="left"/>
        <w:rPr/>
      </w:pPr>
      <w:r>
        <w:rPr/>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Class</w:t>
      </w:r>
      <w:r>
        <w:rPr>
          <w:color w:val="000000"/>
        </w:rPr>
        <w:t>”</w:t>
      </w:r>
      <w:r>
        <w:rPr>
          <w:rFonts w:ascii="Times New Roman;serif" w:hAnsi="Times New Roman;serif"/>
          <w:b w:val="false"/>
          <w:color w:val="000000"/>
          <w:sz w:val="22"/>
        </w:rPr>
        <w:t>, when used in reference to any Loan or Borrowing, shall refer to whether such Loan or the Loans comprising such Borrowing, are Revolving Loans, Initial Term B Loans, Incremental Term B Loans of a given Series, Extended Term B Loans of a given Extension Series, Extended Revolving Loans of a given Extension Series, Refinancing Term B Loans of a given designated tranche, Refinancing Revolving Loans of a given designated tranche or Replacement Term B Loans of a given designated tranche and, when used in reference to any Commitment, refers to whether such Commitment is a Revolving Commitment, a Stand-Alone Letter of Credit Commitment, an Extended Term B Commitment of a given Extension Series, an Incremental Term B Commitment of a given Series, an Incremental Revolving Commitment of a given Series, an Incremental Letter of Credit Commitment of a given Series, a Refinancing Term B Commitment of a given designated tranche, a Refinancing Revolving Commitment of a given designated tranche, a Replacement Term B Commitment of a given designated tranche or Refinancing Letter of Credit Commitment of a given designated tranche.</w:t>
      </w: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93" name="Frame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1-24</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Closing Date</w:t>
      </w:r>
      <w:r>
        <w:rPr>
          <w:color w:val="000000"/>
        </w:rPr>
        <w:t xml:space="preserve">” </w:t>
      </w:r>
      <w:r>
        <w:rPr>
          <w:rFonts w:ascii="Times New Roman;serif" w:hAnsi="Times New Roman;serif"/>
          <w:b w:val="false"/>
          <w:color w:val="000000"/>
          <w:sz w:val="22"/>
        </w:rPr>
        <w:t>shall mean May 17, 2023.</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Closing Refinancing</w:t>
      </w:r>
      <w:r>
        <w:rPr>
          <w:color w:val="000000"/>
        </w:rPr>
        <w:t xml:space="preserve">” </w:t>
      </w:r>
      <w:r>
        <w:rPr>
          <w:rFonts w:ascii="Times New Roman;serif" w:hAnsi="Times New Roman;serif"/>
          <w:b w:val="false"/>
          <w:color w:val="000000"/>
          <w:sz w:val="22"/>
        </w:rPr>
        <w:t>shall mean the repayment in full (or, if applicable, the termination, discharge or defeasance (or arrangements reasonably satisfactory to the Administrative Agent for the termination, discharge or defeasance)) of (A) the Superiority Secured Debtor-in-possession Credit Agreement, dated as of May 11, 2022, among the Borrower as debtor-in-possession under the Bankruptcy Code, Citibank, N.A., as administrative agent and as collateral trustee under the Credit Documents (as defined therein), and each lender and each issuing lender from time to time party thereto (as amended, restated, supplemented or otherwise modified), (B) the Superpriority Secured Debtor-in-Possession Letter of Credit Facility Agreement, dated as of May 11, 2022 among the Borrower as debtor-in-possession under the Bankruptcy Code, Citibank, N.A., as administrative agent and as collateral trustee under the Credit Documents (as defined therein), and each lender from time to time party thereto (as amended, restated, supplemented or otherwise modified), (C) the Credit Agreement, entered into as of December 14, 2021, among Talen Energy Supply, LLC, a Delaware limited liability company, Talen Energy Marketing, LLC, a Pennsylvania limited liability company, Susquehanna Nuclear, LLC, a Delaware limited liability company, Alter Domus (US) LLC, as administrative agent under the Credit Documents (as defined therein) and each lender from time to time party thereto (as amended, restated, supplemented or otherwise modified), (D) the Term Loan Credit Agreement, entered into as of July 8, 2019, among Talen Energy Supply, LLC, a Delaware limited liability company, Wilmington Trust, National Association (as successor to JPMorgan Chase bank, N.A.), as administrative agent under the Credit Documents (as defined therein), and each lender from time to time party thereto (as amended, restated, supplemented or otherwise modified prior to the Closing Date), (E) the Credit Agreement, entered into as of June 1, 2015, among Talen Energy Supply, LLC, a Delaware limited liability company, Citibank, N.A., as administrative agent and as collateral trustee under the Credit Documents (as defined therein), and each lender and each issuing lender from time to time party thereto (as amended, restated, supplemented or otherwise modified), (F) the Indenture, dated as of May 21, 2019 (as amended, restated, supplemented or otherwise modified), among the Company, the guarantors party thereto and The Bank of New York Mellon, as Trustee, governing the Company’s 7.25% Senior Secured Notes due 2027, (G) the Indenture, dated as of July 8, 2019 (as amended, restated, supplemented or otherwise modified), among the Company, the guarantors party thereto and The Bank of New York Mellon, as Trustee governing the Company’s 6.625% Senior Secured Notes due 2028, and (H) the Indenture, dated as of May 22, 2020 (as amended, restated, supplemented or otherwise modified), among Company, the guarantors party thereto and The Bank of New York Mellon, as Trustee governing the Company’s 7.625% Senior Secured Notes due 2028.</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CME Term SOFR Administrator</w:t>
      </w:r>
      <w:r>
        <w:rPr>
          <w:color w:val="000000"/>
        </w:rPr>
        <w:t xml:space="preserve">” </w:t>
      </w:r>
      <w:r>
        <w:rPr>
          <w:rFonts w:ascii="Times New Roman;serif" w:hAnsi="Times New Roman;serif"/>
          <w:b w:val="false"/>
          <w:color w:val="000000"/>
          <w:sz w:val="22"/>
        </w:rPr>
        <w:t>shall mean CME Group Benchmark Administration Limited, as administrator of the forward-looking term Secured Overnight Financing Rate (SOFR) (or a successor administrator).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Code</w:t>
      </w:r>
      <w:r>
        <w:rPr>
          <w:color w:val="000000"/>
        </w:rPr>
        <w:t xml:space="preserve">” </w:t>
      </w:r>
      <w:r>
        <w:rPr>
          <w:rFonts w:ascii="Times New Roman;serif" w:hAnsi="Times New Roman;serif"/>
          <w:b w:val="false"/>
          <w:color w:val="000000"/>
          <w:sz w:val="22"/>
        </w:rPr>
        <w:t>shall mean the Internal Revenue Code of 1986, as amended from time to time. Section references to the Code are to the Code as in effect on the Closing Date, and any subsequent provisions of the Code, amendatory thereof, supplemental thereto or substituted therefore.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Collateral</w:t>
      </w:r>
      <w:r>
        <w:rPr>
          <w:color w:val="000000"/>
        </w:rPr>
        <w:t xml:space="preserve">” </w:t>
      </w:r>
      <w:r>
        <w:rPr>
          <w:rFonts w:ascii="Times New Roman;serif" w:hAnsi="Times New Roman;serif"/>
          <w:b w:val="false"/>
          <w:color w:val="000000"/>
          <w:sz w:val="22"/>
        </w:rPr>
        <w:t>shall mean all property pledged, mortgaged or purported to be pledged or mortgaged pursuant to the Security Documents (excluding, for the avoidance of doubt, all Excluded Collateral).</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Collateral Agent</w:t>
      </w:r>
      <w:r>
        <w:rPr>
          <w:color w:val="000000"/>
        </w:rPr>
        <w:t xml:space="preserve">” </w:t>
      </w:r>
      <w:r>
        <w:rPr>
          <w:rFonts w:ascii="Times New Roman;serif" w:hAnsi="Times New Roman;serif"/>
          <w:b w:val="false"/>
          <w:color w:val="000000"/>
          <w:sz w:val="22"/>
        </w:rPr>
        <w:t>shall mean Citibank, N.A., in its capacity as collateral agent for the Secured Bank Parties under this Agreement and the Security Documents, or any successor collateral agent appointed pursuant hereto.</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Collateral Representative</w:t>
      </w:r>
      <w:r>
        <w:rPr>
          <w:color w:val="000000"/>
        </w:rPr>
        <w:t xml:space="preserve">” </w:t>
      </w:r>
      <w:r>
        <w:rPr>
          <w:rFonts w:ascii="Times New Roman;serif" w:hAnsi="Times New Roman;serif"/>
          <w:b w:val="false"/>
          <w:color w:val="000000"/>
          <w:sz w:val="22"/>
        </w:rPr>
        <w:t>shall mean the Collateral Trustee.</w:t>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94" name="Frame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1-25</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Collateral Trust Agreement</w:t>
      </w:r>
      <w:r>
        <w:rPr>
          <w:color w:val="000000"/>
        </w:rPr>
        <w:t xml:space="preserve">” </w:t>
      </w:r>
      <w:r>
        <w:rPr>
          <w:rFonts w:ascii="Times New Roman;serif" w:hAnsi="Times New Roman;serif"/>
          <w:b w:val="false"/>
          <w:color w:val="000000"/>
          <w:sz w:val="22"/>
        </w:rPr>
        <w:t>shall mean that certain Collateral Trust Agreement, dated as of the Closing Date (as the same may be amended, restated, amended and restated, supplemented or otherwise modified and/or replaced from time to time), by and among the Borrower, the Collateral Agent, the Collateral Trustee, the Senior Notes Trustee and certain other First Lien Secured Parties from time to time party thereto.</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Collateral Trustee</w:t>
      </w:r>
      <w:r>
        <w:rPr>
          <w:color w:val="000000"/>
        </w:rPr>
        <w:t xml:space="preserve">” </w:t>
      </w:r>
      <w:r>
        <w:rPr>
          <w:rFonts w:ascii="Times New Roman;serif" w:hAnsi="Times New Roman;serif"/>
          <w:b w:val="false"/>
          <w:color w:val="000000"/>
          <w:sz w:val="22"/>
        </w:rPr>
        <w:t>shall mean Citibank, N.A., and any permitted successors and assigns.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Commitment Parties</w:t>
      </w:r>
      <w:r>
        <w:rPr>
          <w:color w:val="000000"/>
        </w:rPr>
        <w:t xml:space="preserve">” </w:t>
      </w:r>
      <w:r>
        <w:rPr>
          <w:rFonts w:ascii="Times New Roman;serif" w:hAnsi="Times New Roman;serif"/>
          <w:b w:val="false"/>
          <w:color w:val="000000"/>
          <w:sz w:val="22"/>
        </w:rPr>
        <w:t>shall mean the “Commitment Parties” as defined in the Engagement and Commitment Letter.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Commitments</w:t>
      </w:r>
      <w:r>
        <w:rPr>
          <w:color w:val="000000"/>
        </w:rPr>
        <w:t xml:space="preserve">” </w:t>
      </w:r>
      <w:r>
        <w:rPr>
          <w:rFonts w:ascii="Times New Roman;serif" w:hAnsi="Times New Roman;serif"/>
          <w:b w:val="false"/>
          <w:color w:val="000000"/>
          <w:sz w:val="22"/>
        </w:rPr>
        <w:t>shall mean, with respect to each Lender or L/C Issuer (in either case, to the extent applicable), such Lender’s or L/C Issuer’s, Revolving Commitment, Stand-Alone Letter of Credit Commitment, Incremental Term B Commitment, Incremental Revolving Commitment, Incremental Letter of Credit Commitment, Refinancing Term B Commitment, Refinancing Revolving Commitment, Refinancing Letter of Credit Commitment and/or Replacement Term B Commitment.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Commodity Exchange Act</w:t>
      </w:r>
      <w:r>
        <w:rPr>
          <w:color w:val="000000"/>
        </w:rPr>
        <w:t xml:space="preserve">” </w:t>
      </w:r>
      <w:r>
        <w:rPr>
          <w:rFonts w:ascii="Times New Roman;serif" w:hAnsi="Times New Roman;serif"/>
          <w:b w:val="false"/>
          <w:color w:val="000000"/>
          <w:sz w:val="22"/>
        </w:rPr>
        <w:t>shall mean the Commodity Exchange Act (7 U.S.C. §1 et seq.), as amended from time to time, and any successor statute.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Commodity Hedging Agreement</w:t>
      </w:r>
      <w:r>
        <w:rPr>
          <w:color w:val="000000"/>
        </w:rPr>
        <w:t xml:space="preserve">” </w:t>
      </w:r>
      <w:r>
        <w:rPr>
          <w:rFonts w:ascii="Times New Roman;serif" w:hAnsi="Times New Roman;serif"/>
          <w:b w:val="false"/>
          <w:color w:val="000000"/>
          <w:sz w:val="22"/>
        </w:rPr>
        <w:t>shall mean any agreement, whether financial or physical, (including each transaction or confirmation entered into pursuant to any Master Agreement) providing for one or more swaps, caps, collars, puts, calls, floors, futures, options, spots, forwards, energy, capacity or generation agreements, agreements involving ancillary services or other attributes with an economic value, agreements involving auction revenue rights, tolling or sale agreements (including, without limitation, power purchase agreements and heat rate call options), fuel or other feedstock purchase, storage or sale agreements, energy management agreements, emissions or other environmental credit purchase or sales agreements, power transmission agreements, fuel or other feedstock transportation agreements, fuel or other feedstock storage agreements, netting agreements (including Netting Agreements), commercial or trading agreements or similar transactions, in each case, with respect to, or involving, the purchase, processing, transmission, distribution, sale, exchange, lease, finance, or hedge of any Covered Commodity, price or price indices for any such Covered Commodity, or any other similar agreements (including, without limitation, derivative agreements or arrangements and transactions that offset existing transactions or result in a reset of existing transaction prices) entered into with respect to the purchase, sale or exchange of (or the option to purchase, sell or exchange) transmission, transportation, storage, distribution, processing, lease, or financing of, or to manage fluctuations in the price or availability of any Covered Commodity or otherwise to hedge or mitigate commercial risk or exposure in connection with any Covered Commodity, and any agreement (including any guarantee, credit sleeve, or similar arrangement) providing for credit support for the foregoing; and, in each case, whether bilateral, over-the-counter, on or through an exchange or other execution facility, on or through a system, platform or portal operated by an ISO or RTO, cleared through a clearing house, clearing organization or clearing agency, or otherwise.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Communications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13.17(a)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Company Model</w:t>
      </w:r>
      <w:r>
        <w:rPr>
          <w:color w:val="000000"/>
        </w:rPr>
        <w:t xml:space="preserve">” </w:t>
      </w:r>
      <w:r>
        <w:rPr>
          <w:rFonts w:ascii="Times New Roman;serif" w:hAnsi="Times New Roman;serif"/>
          <w:b w:val="false"/>
          <w:color w:val="000000"/>
          <w:sz w:val="22"/>
        </w:rPr>
        <w:t>shall mean the Lender Presentation delivered to the Joint Lead Arrangers on November 19, 2024.</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Compliance Period</w:t>
      </w:r>
      <w:r>
        <w:rPr>
          <w:color w:val="000000"/>
        </w:rPr>
        <w:t xml:space="preserve">” </w:t>
      </w:r>
      <w:r>
        <w:rPr>
          <w:rFonts w:ascii="Times New Roman;serif" w:hAnsi="Times New Roman;serif"/>
          <w:b w:val="false"/>
          <w:color w:val="000000"/>
          <w:sz w:val="22"/>
        </w:rPr>
        <w:t>shall mean a four fiscal quarter period if on the last day of such four fiscal quarter period the sum of the aggregate principal amount of all Revolving Loans then outstanding exceeds 50% of the amount of the Total Revolving Commitment.</w:t>
      </w: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95" name="Frame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1-26</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Confidential Information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13.16</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Confirmation Order</w:t>
      </w:r>
      <w:r>
        <w:rPr>
          <w:color w:val="000000"/>
        </w:rPr>
        <w:t xml:space="preserve">” </w:t>
      </w:r>
      <w:r>
        <w:rPr>
          <w:rFonts w:ascii="Times New Roman;serif" w:hAnsi="Times New Roman;serif"/>
          <w:b w:val="false"/>
          <w:color w:val="000000"/>
          <w:sz w:val="22"/>
        </w:rPr>
        <w:t>shall have the meaning provided in the recitals to this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Consolidated Adjusted EBITDA</w:t>
      </w:r>
      <w:r>
        <w:rPr>
          <w:color w:val="000000"/>
        </w:rPr>
        <w:t xml:space="preserve">” </w:t>
      </w:r>
      <w:r>
        <w:rPr>
          <w:rFonts w:ascii="Times New Roman;serif" w:hAnsi="Times New Roman;serif"/>
          <w:b w:val="false"/>
          <w:color w:val="000000"/>
          <w:sz w:val="22"/>
        </w:rPr>
        <w:t>shall mean, for any period, Consolidated Net Income of the Borrower for such period, adjusted by: (A) adding thereto (in each case, to the extent deducted in determining Consolidated Net Income of the Borrower for such period (other than with respect to clauses (7), (11), (17), (18) and (20))), without duplication, the amount of:</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total interest expense (inclusive of amortization of premiums, deferred financing fees and other original issue discount and banking fees, charges and commissions (e.g., letter of credit fees and commitment fees, non-cash interest payments, the interest component of Capitalized Lease Obligations, net payments, if any, pursuant to interest rate protection agreements with respect to Indebtedness, the interest component of any pension or other post-employment benefit expense)) of the Borrower and its Restricted Subsidiaries determined on a consolidated basis for such period;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    (x) provision for taxes based on income, profits or capital and such federal, foreign, state, local, withholding taxes and franchise, state single business unitary and similar taxes and excise taxes paid or accrued during such period (including, in each case, in respect of repatriated funds and any penalties and interest related to such taxes) for the Borrower and its Restricted Subsidiaries determined on a consolidated basis for such period and (y) the dollar amount of production tax credits generated by or otherwise available to the Borrower and its Restricted Subsidiaries for such period;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    all depreciation and amortization expense of the Borrower and its Restricted Subsidiaries determined on a consolidated basis for such period, including but not limited to amortization or impairment of intangibles (including, but not limited to goodwill), non-cash write offs of debt discounts and debt issuances, non-cash costs and commissions, non-cash discounts and other non-cash fees and charges with respect to Indebtedness and Hedging Agreements;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(4)    extraordinary, unusual or non-recurring charges, or expenses or losses (including unusual or non-recurring expenses) of the Borrower and its Restricted Subsidiaries during such period including, without limitation, costs of and payments of legal settlements, fines, judgments or orders;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(5)    the amount of all other non-cash charges, losses or expenses (including non-cash employee and officer equity compensation expense (including stock and stock options), and expenses related to employee retention plans, employee benefit or management compensation plans, or asset write-offs, write-ups or write-downs) of the Borrower and its Restricted Subsidiaries determined on a consolidated basis for such period (but excluding any additions to bad debt reserves or bad debt expense and any non-cash charge to the extent it represents amortization of a prepaid cash item that was paid in a prior period);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(6)    cash restructuring costs, charges or reserves, including any restructuring costs and integration costs incurred in connection with the Transactions, any Permitted Reorganization Transaction, any Permitted Spin-Out Transaction, acquisitions permitted under this Agreement or Dispositions or other Specified Transactions and such costs related to the closure and/or consolidation of facilities or plants, retention charges, contract termination costs, recruiting, relocation, severance and signing bonuses and expenses, transaction fees and expenses (including professional and underwriting fees), and consulting fees and any one-time expenses relating to </w:t>
      </w: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96" name="Frame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enhanced accounting function, costs incurred in connection with any non-recurring strategic initiatives, costs incurred in connection with acquisitions and non-recurring intellectual property development after the Closing Date, other business optimization expenses (including costs and expenses relating to business optimization programs and new systems design and implementation costs), Public Company Costs, costs related to the implementation of operational and reporting systems and technology initiatives, project start-up costs or any other costs incurred in connection with any of the foregoing;</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(7)    the amount of expected cost savings, operating expense reductions and synergies projected by the Borrower in good faith to be realizable in connection with specified actions (including, to the extent applicable, resulting from the Transactions), operating improvements, restructurings, cost saving initiatives and any other initiatives (calculated on a Pro Forma Basis as though such cost savings, operating expense reductions, synergies, operating improvements, restructurings, cost savings or other initiatives had been realized on the first day of such period and as if such cost savings, operating expense reductions, synergies, operating improvements, restructurings, cost savings initiatives and other initiatives were realized during the entirety of such period), net of the amount of actual benefits realized during such period from such actions; </w:t>
      </w:r>
      <w:r>
        <w:rPr>
          <w:rFonts w:ascii="Times New Roman;serif" w:hAnsi="Times New Roman;serif"/>
          <w:b w:val="false"/>
          <w:i/>
          <w:color w:val="000000"/>
          <w:sz w:val="22"/>
        </w:rPr>
        <w:t xml:space="preserve">provided, that, </w:t>
      </w:r>
      <w:r>
        <w:rPr>
          <w:rFonts w:ascii="Times New Roman;serif" w:hAnsi="Times New Roman;serif"/>
          <w:b w:val="false"/>
          <w:color w:val="000000"/>
          <w:sz w:val="22"/>
        </w:rPr>
        <w:t>(A) a duly completed Officer’s Certificate of the Borrower shall be delivered to the Administrative Agent together with the Officer’s Certificate required to be delivered pursuant to Section 9.1(c), certifying that such cost savings, operating expense reductions, synergies, operating improvements, restructurings, cost savings initiatives and other initiatives (x) are reasonably identifiable and factually supportable in the good faith judgment of the Borrower and (y) result from actions which have been taken or with respect to which substantial steps have been taken or are expected to be taken no later than twenty-four (24) months following the date of such calculation and (B) no cost savings, operating expense reductions or synergies shall be added pursuant to this clause (7) to the extent duplicative of any expenses or charges otherwise added to Consolidated Adjusted EBITDA, whether through a pro forma adjustment or otherwise, for such period;</w:t>
      </w:r>
      <w:r>
        <w:rPr>
          <w:color w:val="000000"/>
        </w:rPr>
        <w:t xml:space="preserve"> </w:t>
      </w:r>
      <w:r>
        <w:rPr>
          <w:rFonts w:ascii="Times New Roman;serif" w:hAnsi="Times New Roman;serif"/>
          <w:b w:val="false"/>
          <w:i/>
          <w:color w:val="000000"/>
          <w:sz w:val="22"/>
        </w:rPr>
        <w:t>provided, further</w:t>
      </w:r>
      <w:r>
        <w:rPr>
          <w:rFonts w:ascii="Times New Roman;serif" w:hAnsi="Times New Roman;serif"/>
          <w:b w:val="false"/>
          <w:color w:val="000000"/>
          <w:sz w:val="22"/>
        </w:rPr>
        <w:t>, that amounts added back pursuant to this clause (7) shall not account for more than 35% of Consolidated Adjusted EBITDA in any period (calculated after giving effect to any add-backs and adjustments) (other than any cost savings, operating expense reductions, operating enhancements, other operating improvements and synergies in connection with the Transactions or that are in compliance with Regulation S-X, in each case, as to which such cap shall not apply);</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(8)    costs, charges, accruals, reserves or expenses, including retention charges, contract termination costs, recruiting, relocation, severance and signing bonuses and expenses, transaction fees and expenses (including professional and underwriting fees), consulting fees, modifications to pension and post-retirement employee benefit plans and any one-time expenses relating to enhanced accounting function, costs incurred in connection with any non-recurring strategic initiatives, costs incurred in connection with acquisitions and non-recurring intellectual property development after the Closing Date, other business optimization expenses (including software development costs, transition costs and costs related to the closure or consolidation of facilities or plants and curtailments, costs related to entry into new markets, new systems design and implementation costs and project start-up costs) or any other costs incurred in connection with any of the foregoing;</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(9)    other accruals, up-front fees, transaction costs, commissions, expenses, premiums or charges related to the Transactions, including fees, costs and expenses of any counsel, consultants or other advisors; any Equity Offering, permitted investment, acquisition, disposition, recapitalization or incurrence, repayment, amendment or modification of Indebtedness permitted </w:t>
      </w: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97" name="Frame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by this Agreement (whether or not successful, and including costs and expenses of the Administrative Agent and Lenders that are reimbursed) and up-front or financing fees, transaction costs, commissions, expenses, premiums or charges related to the Transactions and any non-recurring merger or business acquisition transaction costs incurred during such period (in each case whether or not successful);</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(10)    expenses to the extent covered by contractual indemnification, insurance or refunding provisions in favor of the Borrower or any of its Restricted Subsidiaries and actually paid by such third parties, or, so long as the Borrower has made a determination that a reasonable basis exists for payment and only to the extent that such amount is in fact paid within 365 days of such determination (with a deduction in the applicable future period for any amount so added back to the extent not so paid within such 365 days);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(11)    to the extent covered by business interruption insurance and actually reimbursed or otherwise paid, expenses or losses relating to business interruption or any expenses or losses that are covered by indemnification or other reimbursement provisions in connection with any Investment, acquisition or any sale, conveyance, transfer or other disposition of assets, in each case, permitted under this Agreement, so long as the Borrower has made a determination that a reasonable basis exists for indemnification or reimbursement and only to the extent that such amount is in fact indemnified or reimbursed within 365 days of such determination (with a deduction in the applicable future period for any amount so added back to the extent not so indemnified or reimbursed within such 365 days);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(12)    losses on sales or dispositions of assets outside the ordinary course of business (including, with-out limitation, asset retirement costs);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(13)    effects of adjustments in the consolidated financial statements of the Borrower pursuant to GAAP (including, without limitation, in the inventory, property and equipment, goodwill, software, intangible assets, in-process research and development, deferred revenue and debt line items thereof) resulting from the application of recapitalization accounting or purchase accounting, as the case may be, in relation to the Transactions, any Permitted Reorganization Transaction, any Permitted Spin-Out Transaction or any acquisition permitted under this Agreement or the amortization or write-off of any amounts thereof;</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(14)    adjustments on upfront premiums received or paid by the Borrower and its Restricted Subsidiaries for financial options in periods other than the strike periods;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(15)    losses (reduced by any gains) attributable to the movement of the mark-to-market valuation of obligations under hedging agreements or other derivative instruments pursuant to FASB Accounting Standards Codification No. 815 — Derivatives and Hedging;</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(16)    Expenses Relating to a Unit Outage (if positive);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the only Expenses Relating to a Unit Outage that may be included as Consolidated Adjusted EBITDA shall be, without duplication, (A) up to an amount equal to the greater of (x) $210,000,000 or (y) 20% of Consolidated Adjusted EBITDA for the most recently ended Test Period (calculated after giving effect to any add-back) per Fiscal Year of Expenses Relating to a Unit Outage incurred within the first twelve (12) months of any planned or unplanned outage or Operations Failure of any Unit by reason of any action by any regulatory body or other Governmental Authority or to comply with any Applicable Law, (B) up to an amount equal to the greater of (x) $105,000,000 or (y) 10% of Consolidated Adjusted EBITDA for the most recently ended Test Period (calculated after giving effect to any add-back) per Fiscal Year of Expenses Relating to a Unit Outage </w:t>
      </w: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98" name="Frame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1-29</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incurred within the first twelve (12) months of any planned outage of any Unit for purposes of expanding or upgrading such Unit and (C) solely for the purposes of calculating “Consolidated Adjusted EBITDA” for purposes of </w:t>
      </w:r>
      <w:r>
        <w:rPr>
          <w:rFonts w:ascii="Times New Roman;serif" w:hAnsi="Times New Roman;serif"/>
          <w:b w:val="false"/>
          <w:color w:val="000000"/>
          <w:sz w:val="22"/>
          <w:u w:val="single"/>
        </w:rPr>
        <w:t>Section 10.9</w:t>
      </w:r>
      <w:r>
        <w:rPr>
          <w:rFonts w:ascii="Times New Roman;serif" w:hAnsi="Times New Roman;serif"/>
          <w:b w:val="false"/>
          <w:color w:val="000000"/>
          <w:sz w:val="22"/>
        </w:rPr>
        <w:t xml:space="preserve">, all Expenses Relating to a Unit Outage incurred within the first twelve (12) months of any unplanned outage or Operations Failure of any Unit; </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(17)    the proceeds of any business interruption insurance (to the extent not included in Consolidated Net Income for such period) and, without duplication of such amounts, all EBITDA Lost as a Result of a Unit Outage and all EBITDA Lost as a Result of a Grid Outage less, in all such cases, the absolute value of Expenses Relating to a Unit Outage (if negative); </w:t>
      </w:r>
      <w:r>
        <w:rPr>
          <w:rFonts w:ascii="Times New Roman;serif" w:hAnsi="Times New Roman;serif"/>
          <w:b w:val="false"/>
          <w:i/>
          <w:color w:val="000000"/>
          <w:sz w:val="22"/>
        </w:rPr>
        <w:t>provided, that</w:t>
      </w:r>
      <w:r>
        <w:rPr>
          <w:rFonts w:ascii="Times New Roman;serif" w:hAnsi="Times New Roman;serif"/>
          <w:b w:val="false"/>
          <w:color w:val="000000"/>
          <w:sz w:val="22"/>
        </w:rPr>
        <w:t>, the amount calculated pursuant to this clause (17) shall not be less than zero;</w:t>
      </w:r>
    </w:p>
    <w:p>
      <w:pPr>
        <w:pStyle w:val="TextBody"/>
        <w:bidi w:val="0"/>
        <w:spacing w:lineRule="auto" w:line="288" w:before="0" w:after="180"/>
        <w:ind w:left="0" w:right="0" w:firstLine="720"/>
        <w:jc w:val="both"/>
        <w:rPr/>
      </w:pPr>
      <w:r>
        <w:rPr>
          <w:rFonts w:ascii="Times New Roman;serif" w:hAnsi="Times New Roman;serif"/>
          <w:b w:val="false"/>
          <w:color w:val="000000"/>
          <w:sz w:val="22"/>
        </w:rPr>
        <w:t>(18)    for the first 36 months after the date of the execution of the applicable amendment, contract, increased pricing or initiatives, the amount of incremental contract value of the Borrower and its Restricted Subsidiaries that the Borrower in good faith reasonably believes would have been realized or achieved as a Consolidated Adjusted EBITDA contribution for the period for which Consolidated Adjusted EBITDA is being calculated from (i) increased pricing or volume initiatives and/or (ii) the entry into (and performance under) binding and effective new agreements with new customers or, if generating incremental contract value, new agreements (or amendments to existing agreements) with existing customers (collectively, “</w:t>
      </w:r>
      <w:r>
        <w:rPr>
          <w:rFonts w:ascii="Times New Roman;serif" w:hAnsi="Times New Roman;serif"/>
          <w:b/>
          <w:i/>
          <w:color w:val="000000"/>
          <w:sz w:val="22"/>
        </w:rPr>
        <w:t>New Contracts</w:t>
      </w:r>
      <w:r>
        <w:rPr>
          <w:color w:val="000000"/>
        </w:rPr>
        <w:t>”</w:t>
      </w:r>
      <w:r>
        <w:rPr>
          <w:rFonts w:ascii="Times New Roman;serif" w:hAnsi="Times New Roman;serif"/>
          <w:b w:val="false"/>
          <w:color w:val="000000"/>
          <w:sz w:val="22"/>
        </w:rPr>
        <w:t>) during such period had such New Contracts been effective and had performance thereunder commenced as of the beginning of such period (including, without limitation, such incremental contract value attributable to New Contracts that are in excess of (but without duplication of) contract value attributable to New Contracts that has been actually realized as Consolidated Adjusted EBITDA contribution during such period) as long as such incremental contract value is reasonably identifiable and factually supportable (which contract value shall be added to Consolidated Adjusted EBITDA until fully realized, shall be subject to certification by management of the Borrower and shall be calculated on a Pro Forma Basis as though such “run-rate” contract value had been realized on the first day of such period);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(19)    adjustments of the type contained in the Company Model;</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(20)    adjustments evidenced by or contained in a due diligence quality of earnings or other financial diligence report made available to the Administrative Agent (who may share with the Lenders) (subject, in each case, to customary access letters) prepared with respect to the target of a Permitted Acquisition or other Investment permitted hereunder by (x) a “big-four” nationally recognized accounting firm or (y) any other accounting firm that shall be reasonably acceptable to the Administrative Agent;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(21)    earn-out, deferred payment or other contingent obligation expense and adjustments thereof incurred in connection with any acquisition or other Investment which is paid or accrued during the applicable period, and any other cash charges resulting from the application of ASC 805; and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(22)    any non-cash increase in expenses resulting from the revaluation of inventory (including any impact of changes to inventory valuation policy methods, including changes in capitalization of variances) or other inventory adjustments (including any non-cash increase in expenses as a result of last-in first-out and/or first-in first-out methods of accounting); </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and (B) subtracting therefrom (in each case, to the extent included in determining Consolidated Net Income of the Borrower for such period (other than with respect to clause (i))) the amount of (i) all cash payments or cash charges made (or incurred) by the Borrower or any of its Restricted Subsidiaries for </w:t>
      </w: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6840"/>
                <wp:effectExtent l="0" t="0" r="0" b="0"/>
                <wp:wrapNone/>
                <wp:docPr id="99" name="Frame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such period on account of any non-cash charges added back to Consolidated Adjusted EBITDA in a previous period, (ii) income and gain items corresponding to those referred to in clauses (A)(4), (A)(5) and (A)(12) above (other than the accrual of revenue in the ordinary course), (iii) gains related to pensions and other post-employment benefits and (iv) federal, state, local and foreign income tax credits (except as provided in clause (A)(2)(y) above);</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provided that: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to the extent included in Consolidated Net Income of the Borrower for such period, there shall be excluded in determining Consolidated Adjusted EBITDA (x) currency translation gains and losses related to currency re-measurements of Indebtedness or intercompany balances and (y) gains or losses on Hedging Agreements;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to the extent included in Consolidated Net Income of the Borrower for such period, there shall be excluded in determining Consolidated Adjusted EBITDA for any period any adjustments resulting from the application of Statement of Financial Accounting Standards No. 133 and International Accounting Standard No. 39 and their respective related pronouncements and interpretations;</w:t>
      </w:r>
    </w:p>
    <w:p>
      <w:pPr>
        <w:pStyle w:val="TextBody"/>
        <w:bidi w:val="0"/>
        <w:spacing w:lineRule="auto" w:line="288" w:before="0" w:after="180"/>
        <w:ind w:left="0" w:right="0" w:firstLine="720"/>
        <w:jc w:val="both"/>
        <w:rPr/>
      </w:pPr>
      <w:r>
        <w:rPr>
          <w:rFonts w:ascii="Times New Roman;serif" w:hAnsi="Times New Roman;serif"/>
          <w:b w:val="false"/>
          <w:color w:val="000000"/>
          <w:sz w:val="22"/>
        </w:rPr>
        <w:t>(C)    there shall be included in determining Consolidated Adjusted EBITDA for any period, without duplication, (A) the Acquired EBITDA of any Person or business, or attributable to any property, assets, division or line of business acquired by the Borrower or any Restricted Subsidiary during such period (or any property, assets, division or line of business subject to a letter of intent or purchase agreement at such time) (but not the Acquired EBITDA of any related Person or business or any Acquired EBITDA attributable to any property, assets, division or line of business, in each case, to the extent not so acquired) to the extent not subsequently sold, transferred, abandoned or otherwise disposed by the Borrower or such Restricted Subsidiary (each such Person, property, assets, division or line of business acquired and not subsequently so disposed of, an “</w:t>
      </w:r>
      <w:r>
        <w:rPr>
          <w:rFonts w:ascii="Times New Roman;serif" w:hAnsi="Times New Roman;serif"/>
          <w:b/>
          <w:i/>
          <w:color w:val="000000"/>
          <w:sz w:val="22"/>
        </w:rPr>
        <w:t>Acquired Entity or Business</w:t>
      </w:r>
      <w:r>
        <w:rPr>
          <w:color w:val="000000"/>
        </w:rPr>
        <w:t>”</w:t>
      </w:r>
      <w:r>
        <w:rPr>
          <w:rFonts w:ascii="Times New Roman;serif" w:hAnsi="Times New Roman;serif"/>
          <w:b w:val="false"/>
          <w:color w:val="000000"/>
          <w:sz w:val="22"/>
        </w:rPr>
        <w:t>) and the Acquired EBITDA of any Unrestricted Subsidiary or Excluded Project Subsidiary that is converted into a Restricted Subsidiary during such period (each, a “</w:t>
      </w:r>
      <w:r>
        <w:rPr>
          <w:rFonts w:ascii="Times New Roman;serif" w:hAnsi="Times New Roman;serif"/>
          <w:b/>
          <w:i/>
          <w:color w:val="000000"/>
          <w:sz w:val="22"/>
        </w:rPr>
        <w:t>Converted Restricted Subsidiary</w:t>
      </w:r>
      <w:r>
        <w:rPr>
          <w:color w:val="000000"/>
        </w:rPr>
        <w:t>”</w:t>
      </w:r>
      <w:r>
        <w:rPr>
          <w:rFonts w:ascii="Times New Roman;serif" w:hAnsi="Times New Roman;serif"/>
          <w:b w:val="false"/>
          <w:color w:val="000000"/>
          <w:sz w:val="22"/>
        </w:rPr>
        <w:t>), in each case, based on the actual Acquired EBITDA of such Pro Forma Entity for such period (including the portion thereof occurring prior to such acquisition or conversion) and (B) an adjustment in respect of each Pro Forma Entity equal to the amount of the Pro Forma Adjustment with respect to such Pro Forma Entity for such period (including the portion thereof occurring prior to such acquisition), in each case, other than with respect to calculations for purposes of determining Revolving Commitment Fee Rate, Applicable ABR Margin and Applicable SOFR Margin or relating to compliance with Section 10.9 to the extent such acquisition occurred after the end of such period);</w:t>
      </w:r>
    </w:p>
    <w:p>
      <w:pPr>
        <w:pStyle w:val="TextBody"/>
        <w:bidi w:val="0"/>
        <w:spacing w:lineRule="auto" w:line="288" w:before="0" w:after="180"/>
        <w:ind w:left="0" w:right="0" w:firstLine="720"/>
        <w:jc w:val="both"/>
        <w:rPr/>
      </w:pPr>
      <w:r>
        <w:rPr>
          <w:rFonts w:ascii="Times New Roman;serif" w:hAnsi="Times New Roman;serif"/>
          <w:b w:val="false"/>
          <w:color w:val="000000"/>
          <w:sz w:val="22"/>
        </w:rPr>
        <w:t>(D)    to the extent included in Consolidated Adjusted EBITDA, there shall be excluded in determining Consolidated Adjusted EBITDA for any period the Disposed EBITDA of any Person, property, business or asset (other than an Unrestricted Subsidiary or Excluded Project Subsidiary) sold, transferred, abandoned or otherwise disposed of, closed or classified as discontinued operations by the Borrower or any Restricted Subsidiary during such period (each such Person, property, business or asset so sold, transferred, abandoned or otherwise disposed of, or closed or so classified, a “</w:t>
      </w:r>
      <w:r>
        <w:rPr>
          <w:rFonts w:ascii="Times New Roman;serif" w:hAnsi="Times New Roman;serif"/>
          <w:b/>
          <w:i/>
          <w:color w:val="000000"/>
          <w:sz w:val="22"/>
        </w:rPr>
        <w:t>Disposed Entity or Business</w:t>
      </w:r>
      <w:r>
        <w:rPr>
          <w:color w:val="000000"/>
        </w:rPr>
        <w:t>”</w:t>
      </w:r>
      <w:r>
        <w:rPr>
          <w:rFonts w:ascii="Times New Roman;serif" w:hAnsi="Times New Roman;serif"/>
          <w:b w:val="false"/>
          <w:color w:val="000000"/>
          <w:sz w:val="22"/>
        </w:rPr>
        <w:t>), and the Disposed EBITDA of any Restricted Subsidiary that is converted into an Unrestricted Subsidiary during such period (each, a “</w:t>
      </w:r>
      <w:r>
        <w:rPr>
          <w:rFonts w:ascii="Times New Roman;serif" w:hAnsi="Times New Roman;serif"/>
          <w:b/>
          <w:i/>
          <w:color w:val="000000"/>
          <w:sz w:val="22"/>
        </w:rPr>
        <w:t xml:space="preserve">Converted </w:t>
      </w: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6840"/>
                <wp:effectExtent l="0" t="0" r="0" b="0"/>
                <wp:wrapNone/>
                <wp:docPr id="100" name="Frame1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1-31</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i/>
          <w:color w:val="000000"/>
          <w:sz w:val="22"/>
        </w:rPr>
        <w:t>Unrestricted Subsidiary</w:t>
      </w:r>
      <w:r>
        <w:rPr>
          <w:color w:val="000000"/>
        </w:rPr>
        <w:t>”</w:t>
      </w:r>
      <w:r>
        <w:rPr>
          <w:rFonts w:ascii="Times New Roman;serif" w:hAnsi="Times New Roman;serif"/>
          <w:b w:val="false"/>
          <w:color w:val="000000"/>
          <w:sz w:val="22"/>
        </w:rPr>
        <w:t>) and any Restricted Subsidiary that is converted into an Excluded Project Subsidiary during such period (each, a “</w:t>
      </w:r>
      <w:r>
        <w:rPr>
          <w:rFonts w:ascii="Times New Roman;serif" w:hAnsi="Times New Roman;serif"/>
          <w:b/>
          <w:i/>
          <w:color w:val="000000"/>
          <w:sz w:val="22"/>
        </w:rPr>
        <w:t>Converted Excluded Project Subsidiary</w:t>
      </w:r>
      <w:r>
        <w:rPr>
          <w:color w:val="000000"/>
        </w:rPr>
        <w:t>”</w:t>
      </w:r>
      <w:r>
        <w:rPr>
          <w:rFonts w:ascii="Times New Roman;serif" w:hAnsi="Times New Roman;serif"/>
          <w:b w:val="false"/>
          <w:color w:val="000000"/>
          <w:sz w:val="22"/>
        </w:rPr>
        <w:t>), in each case, based on the actual Disposed EBITDA of such Disposed Entity or Business, Converted Unrestricted Subsidiary or Converted Excluded Project Subsidiary for such period (including the portion thereof occurring prior to such sale, transfer or disposition, closure, classification or conversion), in each case, other than with respect to calculations for purposes of determining Applicable ABR Margin and Applicable SOFR Margin or relating to compliance with Section 10.9 to the extent such sale, transfer, disposition, closure, classification or other conversion occurred after the end of such period.</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Notwithstanding the above, the Consolidated Adjusted EBITDA of the Borrower for the fiscal quarter ended (in each case, subject to pro forma adjustments for transactions occurring after the Closing Date in accordance with </w:t>
      </w:r>
      <w:r>
        <w:rPr>
          <w:rFonts w:ascii="Times New Roman;serif" w:hAnsi="Times New Roman;serif"/>
          <w:b w:val="false"/>
          <w:color w:val="000000"/>
          <w:sz w:val="22"/>
          <w:u w:val="single"/>
        </w:rPr>
        <w:t>Section 1.3(c)</w:t>
      </w:r>
      <w:r>
        <w:rPr>
          <w:rFonts w:ascii="Times New Roman;serif" w:hAnsi="Times New Roman;serif"/>
          <w:b w:val="false"/>
          <w:color w:val="000000"/>
          <w:sz w:val="22"/>
        </w:rPr>
        <w:t>):</w:t>
      </w:r>
    </w:p>
    <w:tbl>
      <w:tblPr>
        <w:tblW w:w="5551" w:type="dxa"/>
        <w:jc w:val="left"/>
        <w:tblInd w:w="0" w:type="dxa"/>
        <w:tblLayout w:type="fixed"/>
        <w:tblCellMar>
          <w:top w:w="28" w:type="dxa"/>
          <w:left w:w="28" w:type="dxa"/>
          <w:bottom w:w="28" w:type="dxa"/>
          <w:right w:w="28" w:type="dxa"/>
        </w:tblCellMar>
      </w:tblPr>
      <w:tblGrid>
        <w:gridCol w:w="1477"/>
        <w:gridCol w:w="1297"/>
        <w:gridCol w:w="1306"/>
        <w:gridCol w:w="430"/>
        <w:gridCol w:w="430"/>
        <w:gridCol w:w="611"/>
      </w:tblGrid>
      <w:tr>
        <w:trPr/>
        <w:tc>
          <w:tcPr>
            <w:tcW w:w="147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June 30, 2022 will be deemed to be:</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$80,200,000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September 30, 2022 will be deemed to be:</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$257,500,000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December 31, 2022 will be deemed to be:</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$151,200,000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March 31, 2023 will be deemed to be:</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$328,600,000</w:t>
            </w:r>
          </w:p>
        </w:tc>
      </w:tr>
    </w:tbl>
    <w:p>
      <w:pPr>
        <w:pStyle w:val="TextBody"/>
        <w:bidi w:val="0"/>
        <w:spacing w:lineRule="auto" w:line="288" w:before="180" w:after="180"/>
        <w:ind w:left="0" w:right="0" w:firstLine="720"/>
        <w:jc w:val="both"/>
        <w:rPr/>
      </w:pPr>
      <w:r>
        <w:rPr>
          <w:color w:val="000000"/>
        </w:rPr>
        <w:t>“</w:t>
      </w:r>
      <w:r>
        <w:rPr>
          <w:rFonts w:ascii="Times New Roman;serif" w:hAnsi="Times New Roman;serif"/>
          <w:b/>
          <w:color w:val="000000"/>
          <w:sz w:val="22"/>
        </w:rPr>
        <w:t>Consolidated First Lien Net Leverage Ratio</w:t>
      </w:r>
      <w:r>
        <w:rPr>
          <w:color w:val="000000"/>
        </w:rPr>
        <w:t xml:space="preserve">” </w:t>
      </w:r>
      <w:r>
        <w:rPr>
          <w:rFonts w:ascii="Times New Roman;serif" w:hAnsi="Times New Roman;serif"/>
          <w:b w:val="false"/>
          <w:color w:val="000000"/>
          <w:sz w:val="22"/>
          <w:shd w:fill="FFFFFF" w:val="clear"/>
        </w:rPr>
        <w:t xml:space="preserve">shall mean, as of any date of determination, the ratio of (a) the sum, without duplication, of (i) Consolidated Secured Debt that is secured by a Lien on the Collateral that is </w:t>
      </w:r>
      <w:r>
        <w:rPr>
          <w:rFonts w:ascii="Times New Roman;serif" w:hAnsi="Times New Roman;serif"/>
          <w:b w:val="false"/>
          <w:i/>
          <w:color w:val="000000"/>
          <w:sz w:val="22"/>
          <w:shd w:fill="FFFFFF" w:val="clear"/>
        </w:rPr>
        <w:t>pari passu</w:t>
      </w:r>
      <w:r>
        <w:rPr>
          <w:color w:val="000000"/>
          <w:shd w:fill="FFFFFF" w:val="clear"/>
        </w:rPr>
        <w:t xml:space="preserve"> </w:t>
      </w:r>
      <w:r>
        <w:rPr>
          <w:rFonts w:ascii="Times New Roman;serif" w:hAnsi="Times New Roman;serif"/>
          <w:b w:val="false"/>
          <w:color w:val="000000"/>
          <w:sz w:val="22"/>
          <w:shd w:fill="FFFFFF" w:val="clear"/>
        </w:rPr>
        <w:t xml:space="preserve">with the Liens securing the Obligations and (ii) Consolidated Secured Debt of the type described in clause (ii) of the definition thereof, in each case, as of such date of determination to (b) Consolidated Adjusted EBITDA for the most recent four fiscal quarter period for which financial statements described in </w:t>
      </w:r>
      <w:r>
        <w:rPr>
          <w:rFonts w:ascii="Times New Roman;serif" w:hAnsi="Times New Roman;serif"/>
          <w:b w:val="false"/>
          <w:color w:val="000000"/>
          <w:sz w:val="22"/>
          <w:u w:val="single"/>
          <w:shd w:fill="FFFFFF" w:val="clear"/>
        </w:rPr>
        <w:t>Section 9.1(a)</w:t>
      </w:r>
      <w:r>
        <w:rPr>
          <w:color w:val="000000"/>
          <w:shd w:fill="FFFFFF" w:val="clear"/>
        </w:rPr>
        <w:t xml:space="preserve"> </w:t>
      </w:r>
      <w:r>
        <w:rPr>
          <w:rFonts w:ascii="Times New Roman;serif" w:hAnsi="Times New Roman;serif"/>
          <w:b w:val="false"/>
          <w:color w:val="000000"/>
          <w:sz w:val="22"/>
          <w:shd w:fill="FFFFFF" w:val="clear"/>
        </w:rPr>
        <w:t xml:space="preserve">or </w:t>
      </w:r>
      <w:r>
        <w:rPr>
          <w:rFonts w:ascii="Times New Roman;serif" w:hAnsi="Times New Roman;serif"/>
          <w:b w:val="false"/>
          <w:color w:val="000000"/>
          <w:sz w:val="22"/>
          <w:u w:val="single"/>
          <w:shd w:fill="FFFFFF" w:val="clear"/>
        </w:rPr>
        <w:t>(b)</w:t>
      </w:r>
      <w:r>
        <w:rPr>
          <w:color w:val="000000"/>
          <w:shd w:fill="FFFFFF" w:val="clear"/>
        </w:rPr>
        <w:t xml:space="preserve"> </w:t>
      </w:r>
      <w:r>
        <w:rPr>
          <w:rFonts w:ascii="Times New Roman;serif" w:hAnsi="Times New Roman;serif"/>
          <w:b w:val="false"/>
          <w:color w:val="000000"/>
          <w:sz w:val="22"/>
          <w:shd w:fill="FFFFFF" w:val="clear"/>
        </w:rPr>
        <w:t>have been delivered (or, at the option of the Borrower, are internally available).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Consolidated Interest Expense</w:t>
      </w:r>
      <w:r>
        <w:rPr>
          <w:color w:val="000000"/>
        </w:rPr>
        <w:t xml:space="preserve">” </w:t>
      </w:r>
      <w:r>
        <w:rPr>
          <w:rFonts w:ascii="Times New Roman;serif" w:hAnsi="Times New Roman;serif"/>
          <w:b w:val="false"/>
          <w:color w:val="000000"/>
          <w:sz w:val="22"/>
        </w:rPr>
        <w:t>shall mean, with respect to any Person for any period, the consolidated cash interest expense of such Person and its Restricted Subsidiaries for such period, whether paid or accrued (including, without limitation, the interest component of any deferred payment obligations, the interest component of all payments associated with Capitalized Lease Obligations, imputed interest with respect to Attributable Debt, commissions, discounts and other fees and charges incurred in respect of letter of credit or bankers’ acceptance financings, and net payments or receipts (if any) pursuant to interest rate Hedging Obligations, but not including amortization of original issue discount, deferred financing costs and other non-cash interest payments), net of cash interest income. For purposes of the foregoing, interest expense shall be determined after giving effect to any net payments made or received by the Borrower or any Restricted Subsidiary with respect to any interest rate hedging agreements.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Consolidated Net Income</w:t>
      </w:r>
      <w:r>
        <w:rPr>
          <w:color w:val="000000"/>
        </w:rPr>
        <w:t xml:space="preserve">” </w:t>
      </w:r>
      <w:r>
        <w:rPr>
          <w:rFonts w:ascii="Times New Roman;serif" w:hAnsi="Times New Roman;serif"/>
          <w:b w:val="false"/>
          <w:color w:val="000000"/>
          <w:sz w:val="22"/>
        </w:rPr>
        <w:t>shall mean, with respect to any specified Person for any period, the aggregate of the Net Income (loss) of such Person and its Restricted Subsidiaries for such period, on a consolidated basis, determined in accordance with GAAP; provided that: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for any Person that is not a Restricted Subsidiary or that is accounted for by the equity method of accounting, the amount of dividends or similar distributions paid in cash to the specified Person or a Restricted Subsidiary of the Person shall be included;</w:t>
      </w:r>
    </w:p>
    <w:p>
      <w:pPr>
        <w:pStyle w:val="TextBody"/>
        <w:bidi w:val="0"/>
        <w:spacing w:before="0" w:after="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6840"/>
                <wp:effectExtent l="0" t="0" r="0" b="0"/>
                <wp:wrapNone/>
                <wp:docPr id="101" name="Frame1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    solely for the purpose of determining the Applicable Amount, the Net Income of any Restricted Subsidiary that is not a Subsidiary Guarantor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    the cumulative effect of a change in accounting principles will be excluded;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(4)    any net after-tax non-recurring or unusual gains, losses (less all fees and expenses relating thereto) or other charges or revenue or expenses (including, without limitation, relating to severance, relocation and one-time compensation charges) shall be excluded;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(5)    any non-cash compensation expense recorded from grants of stock appreciation or similar rights, stock options, restricted stock or other rights to officers, directors or employees shall be excluded, whether under FASB 123R or otherwise;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(6)    any net after-tax income (loss) from disposed or discontinued operations and any net after-tax gains or losses on disposal of disposed or discontinued operations shall be excluded;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(7)    any gains or losses (less all fees and expenses relating thereto) attributable to asset dispositions shall be excluded;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(8)    any impairment charge or asset write-off pursuant to Financial Accounting Statement No. 142 and No. 144 or any successor pronouncement shall be excluded;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(9)    the effects of all adjustments (including the effects of such adjustments pushed down to the Borrower and its Restricted Subsidiaries) in the Borrower’s consolidated financial statements pursuant to GAAP, net of taxes, resulting from the application of fresh start accounting principles as a result of the Case or the Debtors’ consummation of the Plan shall be excluded; and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(10)    restructuring-related or other similar charges, fees, costs, commissions and expenses or other charges incurred during such period in connection with this Agreement, the other Credit Documents, the Credit Facilities, the 2023 Notes, the Sidecar L/C Facility, the Case, any reorganization plan in connection with the Case, and any and all transactions contemplated by the foregoing, including the write-off of any receivables, the termination or settlement of executory contracts, professional and accounting costs fees and expenses, management incentive, employee retention or similar plans (in each case to the extent such plan is approved by the Bankruptcy Court to the extent required), litigation costs and settlements, asset write-downs, income and gains recorded in connection with the corporate reorganization of the Debtors shall, in each case, be excluded.</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to the extent not already included in Consolidated Net Income of the Borrower and its Restricted Subsidiaries, Consolidated Net Income shall, at the option of the Borrower, include (x) the amount of proceeds received from business interruption insurance in respect of expenses, charges or losses with respect to business interruption, (y) reimbursements of any expenses or charges that are actually received and covered by indemnification or other reimbursement provisions, in each case, to the extent such expenses, charges or losses were deducted in the calculation of Consolidated Net Income, and (z) the purchase accounting effects of adjustments (including the effects of such adjustments pushed down to the Borrower and its Restricted Subsidiaries) in component amounts required or </w:t>
      </w: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6840"/>
                <wp:effectExtent l="0" t="0" r="0" b="0"/>
                <wp:wrapNone/>
                <wp:docPr id="102" name="Frame1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permitted by GAAP (including in the inventory, property and equipment, software, goodwill, intangible assets, in-process research and development, deferred revenue and debt line items thereof) and related authoritative pronouncements (including the effects of such adjustments pushed down to the Borrower and its Restricted Subsidiaries) as a result of any acquisition or other similar investment permitted under this Agreement, or the amortization or write-off of any amounts thereof.</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Consolidated Secured Debt</w:t>
      </w:r>
      <w:r>
        <w:rPr>
          <w:color w:val="000000"/>
        </w:rPr>
        <w:t xml:space="preserve">” </w:t>
      </w:r>
      <w:r>
        <w:rPr>
          <w:rFonts w:ascii="Times New Roman;serif" w:hAnsi="Times New Roman;serif"/>
          <w:b w:val="false"/>
          <w:color w:val="000000"/>
          <w:sz w:val="22"/>
        </w:rPr>
        <w:t xml:space="preserve">shall mean, as of any date of determination, Consolidated Total Debt at such date which either (i) is secured by a Lien on the Collateral (and other assets of the Borrower or any Restricted Subsidiary pledged to secure the Obligations pursuant to </w:t>
      </w:r>
      <w:r>
        <w:rPr>
          <w:rFonts w:ascii="Times New Roman;serif" w:hAnsi="Times New Roman;serif"/>
          <w:b w:val="false"/>
          <w:color w:val="000000"/>
          <w:sz w:val="22"/>
          <w:u w:val="single"/>
        </w:rPr>
        <w:t>Section 10.2(cc)</w:t>
      </w:r>
      <w:r>
        <w:rPr>
          <w:rFonts w:ascii="Times New Roman;serif" w:hAnsi="Times New Roman;serif"/>
          <w:b w:val="false"/>
          <w:color w:val="000000"/>
          <w:sz w:val="22"/>
        </w:rPr>
        <w:t>) or (ii) constitutes Capitalized Lease Obligations or purchase money Indebtedness of the Borrower or any Restricted Subsidiary that is secured by a Lien on any assets of Borrower or Restricted Subsidiary.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Consolidated Secured Net Leverage Ratio</w:t>
      </w:r>
      <w:r>
        <w:rPr>
          <w:color w:val="000000"/>
        </w:rPr>
        <w:t xml:space="preserve">” </w:t>
      </w:r>
      <w:r>
        <w:rPr>
          <w:rFonts w:ascii="Times New Roman;serif" w:hAnsi="Times New Roman;serif"/>
          <w:b w:val="false"/>
          <w:color w:val="000000"/>
          <w:sz w:val="22"/>
        </w:rPr>
        <w:t xml:space="preserve">shall mean, as of any date of determination, the ratio of (a) Consolidated Secured Debt as of such date of determination to (b) Consolidated Adjusted EBITDA for the most recent four fiscal quarter period for which financial statements </w:t>
      </w:r>
      <w:r>
        <w:rPr>
          <w:rFonts w:ascii="Times New Roman;serif" w:hAnsi="Times New Roman;serif"/>
          <w:b w:val="false"/>
          <w:color w:val="000000"/>
          <w:sz w:val="22"/>
          <w:shd w:fill="FFFFFF" w:val="clear"/>
        </w:rPr>
        <w:t xml:space="preserve">described in </w:t>
      </w:r>
      <w:r>
        <w:rPr>
          <w:rFonts w:ascii="Times New Roman;serif" w:hAnsi="Times New Roman;serif"/>
          <w:b w:val="false"/>
          <w:color w:val="000000"/>
          <w:sz w:val="22"/>
          <w:u w:val="single"/>
          <w:shd w:fill="FFFFFF" w:val="clear"/>
        </w:rPr>
        <w:t>Section 9.1(a)</w:t>
      </w:r>
      <w:r>
        <w:rPr>
          <w:color w:val="000000"/>
          <w:shd w:fill="FFFFFF" w:val="clear"/>
        </w:rPr>
        <w:t xml:space="preserve"> </w:t>
      </w:r>
      <w:r>
        <w:rPr>
          <w:rFonts w:ascii="Times New Roman;serif" w:hAnsi="Times New Roman;serif"/>
          <w:b w:val="false"/>
          <w:color w:val="000000"/>
          <w:sz w:val="22"/>
          <w:shd w:fill="FFFFFF" w:val="clear"/>
        </w:rPr>
        <w:t xml:space="preserve">or </w:t>
      </w:r>
      <w:r>
        <w:rPr>
          <w:rFonts w:ascii="Times New Roman;serif" w:hAnsi="Times New Roman;serif"/>
          <w:b w:val="false"/>
          <w:color w:val="000000"/>
          <w:sz w:val="22"/>
          <w:u w:val="single"/>
          <w:shd w:fill="FFFFFF" w:val="clear"/>
        </w:rPr>
        <w:t>(b)</w:t>
      </w:r>
      <w:r>
        <w:rPr>
          <w:color w:val="000000"/>
        </w:rPr>
        <w:t xml:space="preserve"> </w:t>
      </w:r>
      <w:r>
        <w:rPr>
          <w:rFonts w:ascii="Times New Roman;serif" w:hAnsi="Times New Roman;serif"/>
          <w:b w:val="false"/>
          <w:color w:val="000000"/>
          <w:sz w:val="22"/>
        </w:rPr>
        <w:t>have been delivered (or, at the option of the Borrower, are internally available).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Consolidated Total Assets</w:t>
      </w:r>
      <w:r>
        <w:rPr>
          <w:color w:val="000000"/>
        </w:rPr>
        <w:t xml:space="preserve">” </w:t>
      </w:r>
      <w:r>
        <w:rPr>
          <w:rFonts w:ascii="Times New Roman;serif" w:hAnsi="Times New Roman;serif"/>
          <w:b w:val="false"/>
          <w:color w:val="000000"/>
          <w:sz w:val="22"/>
        </w:rPr>
        <w:t xml:space="preserve">shall mean, as of any date of determination, the amount that would, in conformity with GAAP, be set forth opposite the caption “total assets” (or any like caption), after intercompany eliminations, on a consolidated balance sheet of the Borrower and the Restricted Subsidiaries for the most recent Fiscal Year or fiscal quarter, as applicable, for which financial statements described in Section 9.1(a) or (b) have been delivered (or, if such date of determination is a date prior to the first date on which such consolidated balance sheet has been (or is required to have been) delivered pursuant to </w:t>
      </w:r>
      <w:r>
        <w:rPr>
          <w:rFonts w:ascii="Times New Roman;serif" w:hAnsi="Times New Roman;serif"/>
          <w:b w:val="false"/>
          <w:color w:val="000000"/>
          <w:sz w:val="22"/>
          <w:u w:val="single"/>
        </w:rPr>
        <w:t>Section 9.1</w:t>
      </w:r>
      <w:r>
        <w:rPr>
          <w:rFonts w:ascii="Times New Roman;serif" w:hAnsi="Times New Roman;serif"/>
          <w:b w:val="false"/>
          <w:color w:val="000000"/>
          <w:sz w:val="22"/>
        </w:rPr>
        <w:t xml:space="preserve">, on the pro forma financial statements delivered pursuant to </w:t>
      </w:r>
      <w:r>
        <w:rPr>
          <w:rFonts w:ascii="Times New Roman;serif" w:hAnsi="Times New Roman;serif"/>
          <w:b w:val="false"/>
          <w:color w:val="000000"/>
          <w:sz w:val="22"/>
          <w:u w:val="single"/>
        </w:rPr>
        <w:t>Section 6.11</w:t>
      </w:r>
      <w:r>
        <w:rPr>
          <w:color w:val="000000"/>
        </w:rPr>
        <w:t xml:space="preserve"> </w:t>
      </w:r>
      <w:r>
        <w:rPr>
          <w:rFonts w:ascii="Times New Roman;serif" w:hAnsi="Times New Roman;serif"/>
          <w:b w:val="false"/>
          <w:color w:val="000000"/>
          <w:sz w:val="22"/>
        </w:rPr>
        <w:t>(and, in the case of any determination relating to any Specified Transaction, on a Pro Forma Basis including any property or assets being acquired in connection therewith)).</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Consolidated Total Debt</w:t>
      </w:r>
      <w:r>
        <w:rPr>
          <w:color w:val="000000"/>
        </w:rPr>
        <w:t xml:space="preserve">” </w:t>
      </w:r>
      <w:r>
        <w:rPr>
          <w:rFonts w:ascii="Times New Roman;serif" w:hAnsi="Times New Roman;serif"/>
          <w:b w:val="false"/>
          <w:color w:val="000000"/>
          <w:sz w:val="22"/>
        </w:rPr>
        <w:t xml:space="preserve">shall mean, as of any date of determination, (a) (x) (i) the aggregate outstanding principal amount of all Indebtedness of the types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(solely to the extent such Indebtedness matures more than one year from the date of its creation or matures within one year from such date that is renewable or extendable, at the sole option of the Borrower or any Restricted Subsidiary, to a date more than one year from the date of its creation),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 xml:space="preserve">(but, in the case of </w:t>
      </w:r>
      <w:r>
        <w:rPr>
          <w:rFonts w:ascii="Times New Roman;serif" w:hAnsi="Times New Roman;serif"/>
          <w:b w:val="false"/>
          <w:color w:val="000000"/>
          <w:sz w:val="22"/>
          <w:u w:val="single"/>
        </w:rPr>
        <w:t>clause (d)</w:t>
      </w:r>
      <w:r>
        <w:rPr>
          <w:rFonts w:ascii="Times New Roman;serif" w:hAnsi="Times New Roman;serif"/>
          <w:b w:val="false"/>
          <w:color w:val="000000"/>
          <w:sz w:val="22"/>
        </w:rPr>
        <w:t xml:space="preserve">, only to the extent of any unreimbursed drawings under any letter of credit which are not cash collateralized or backstopped) and clause (f) of the definition thereof, in each case, actually owing by the Borrower and the Restricted Subsidiaries on such date and to the extent appearing on the balance sheet of the Borrower determined on a consolidated basis in accordance with GAAP and (ii) purchase money Indebtedness (and excluding, for the avoidance of doubt, Hedging Obligations and Cash Management Obligations) of the Borrower and its Restricted Subsidiaries and (y) Guarantee Obligations of the Borrower and its Restricted Subsidiaries for the benefit of any Person (other than of the Borrower or any Restricted Subsidiary) of the type described in clause (x) above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(b) the aggregate amount of all Unrestricted Cash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(c) cash and cash equivalents of the Borrower and its Restricted Subsidiaries that are restricted in favor of the Credit Facilities or the Sidecar L/C Facility whether or not held in a pledged account.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Consolidated Total Net Leverage Ratio</w:t>
      </w:r>
      <w:r>
        <w:rPr>
          <w:color w:val="000000"/>
        </w:rPr>
        <w:t xml:space="preserve">” </w:t>
      </w:r>
      <w:r>
        <w:rPr>
          <w:rFonts w:ascii="Times New Roman;serif" w:hAnsi="Times New Roman;serif"/>
          <w:b w:val="false"/>
          <w:color w:val="000000"/>
          <w:sz w:val="22"/>
        </w:rPr>
        <w:t xml:space="preserve">shall mean, as of any date of determination, the ratio of (a) Consolidated Total Debt as of such date of determination to (b) Consolidated Adjusted EBITDA for the most recent four fiscal quarter period for which financial statements </w:t>
      </w:r>
      <w:r>
        <w:rPr>
          <w:rFonts w:ascii="Times New Roman;serif" w:hAnsi="Times New Roman;serif"/>
          <w:b w:val="false"/>
          <w:color w:val="000000"/>
          <w:sz w:val="22"/>
          <w:shd w:fill="FFFFFF" w:val="clear"/>
        </w:rPr>
        <w:t xml:space="preserve">described in </w:t>
      </w:r>
      <w:r>
        <w:rPr>
          <w:rFonts w:ascii="Times New Roman;serif" w:hAnsi="Times New Roman;serif"/>
          <w:b w:val="false"/>
          <w:color w:val="000000"/>
          <w:sz w:val="22"/>
          <w:u w:val="single"/>
          <w:shd w:fill="FFFFFF" w:val="clear"/>
        </w:rPr>
        <w:t>Section 9.1(a)</w:t>
      </w:r>
      <w:r>
        <w:rPr>
          <w:color w:val="000000"/>
          <w:shd w:fill="FFFFFF" w:val="clear"/>
        </w:rPr>
        <w:t xml:space="preserve"> </w:t>
      </w:r>
      <w:r>
        <w:rPr>
          <w:rFonts w:ascii="Times New Roman;serif" w:hAnsi="Times New Roman;serif"/>
          <w:b w:val="false"/>
          <w:color w:val="000000"/>
          <w:sz w:val="22"/>
          <w:shd w:fill="FFFFFF" w:val="clear"/>
        </w:rPr>
        <w:t xml:space="preserve">or </w:t>
      </w:r>
      <w:r>
        <w:rPr>
          <w:rFonts w:ascii="Times New Roman;serif" w:hAnsi="Times New Roman;serif"/>
          <w:b w:val="false"/>
          <w:color w:val="000000"/>
          <w:sz w:val="22"/>
          <w:u w:val="single"/>
          <w:shd w:fill="FFFFFF" w:val="clear"/>
        </w:rPr>
        <w:t>(b)</w:t>
      </w:r>
      <w:r>
        <w:rPr>
          <w:color w:val="000000"/>
        </w:rPr>
        <w:t xml:space="preserve"> </w:t>
      </w:r>
      <w:r>
        <w:rPr>
          <w:rFonts w:ascii="Times New Roman;serif" w:hAnsi="Times New Roman;serif"/>
          <w:b w:val="false"/>
          <w:color w:val="000000"/>
          <w:sz w:val="22"/>
        </w:rPr>
        <w:t>have been delivered (or, at the option of the Borrower, are internally available).</w:t>
      </w: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6840"/>
                <wp:effectExtent l="0" t="0" r="0" b="0"/>
                <wp:wrapNone/>
                <wp:docPr id="103" name="Frame1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1-34</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Contingent Obligation</w:t>
      </w:r>
      <w:r>
        <w:rPr>
          <w:color w:val="000000"/>
        </w:rPr>
        <w:t xml:space="preserve">” </w:t>
      </w:r>
      <w:r>
        <w:rPr>
          <w:rFonts w:ascii="Times New Roman;serif" w:hAnsi="Times New Roman;serif"/>
          <w:b w:val="false"/>
          <w:color w:val="000000"/>
          <w:sz w:val="22"/>
        </w:rPr>
        <w:t>shall mean indemnification Obligations and other similar contingent Obligations for which no claim has been made in writing (but excluding, for the avoidance of doubt, amounts available to be drawn under Letters of Credit).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Contractual Requirement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8.3</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Converted Excluded Project Subsidiary</w:t>
      </w:r>
      <w:r>
        <w:rPr>
          <w:color w:val="000000"/>
        </w:rPr>
        <w:t xml:space="preserve">” </w:t>
      </w:r>
      <w:r>
        <w:rPr>
          <w:rFonts w:ascii="Times New Roman;serif" w:hAnsi="Times New Roman;serif"/>
          <w:b w:val="false"/>
          <w:color w:val="000000"/>
          <w:sz w:val="22"/>
        </w:rPr>
        <w:t>shall have the meaning provided in the definition of “Consolidated Adjusted EBITDA”.</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Converted Restricted Subsidiary</w:t>
      </w:r>
      <w:r>
        <w:rPr>
          <w:color w:val="000000"/>
        </w:rPr>
        <w:t xml:space="preserve">” </w:t>
      </w:r>
      <w:r>
        <w:rPr>
          <w:rFonts w:ascii="Times New Roman;serif" w:hAnsi="Times New Roman;serif"/>
          <w:b w:val="false"/>
          <w:color w:val="000000"/>
          <w:sz w:val="22"/>
        </w:rPr>
        <w:t>shall have the meaning provided in the definition of “Consolidated Adjusted EBITDA”.</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Converted Unrestricted Subsidiary</w:t>
      </w:r>
      <w:r>
        <w:rPr>
          <w:color w:val="000000"/>
        </w:rPr>
        <w:t xml:space="preserve">” </w:t>
      </w:r>
      <w:r>
        <w:rPr>
          <w:rFonts w:ascii="Times New Roman;serif" w:hAnsi="Times New Roman;serif"/>
          <w:b w:val="false"/>
          <w:color w:val="000000"/>
          <w:sz w:val="22"/>
        </w:rPr>
        <w:t>shall have the meaning provided in the definition of “Consolidated Adjusted EBITDA”.</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Corrective Extension Amendment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2.15(c)</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Corresponding Loan Amount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12.14(c)</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Corresponding Tenor</w:t>
      </w:r>
      <w:r>
        <w:rPr>
          <w:color w:val="000000"/>
        </w:rPr>
        <w:t xml:space="preserve">” </w:t>
      </w:r>
      <w:r>
        <w:rPr>
          <w:rFonts w:ascii="Times New Roman;serif" w:hAnsi="Times New Roman;serif"/>
          <w:b w:val="false"/>
          <w:color w:val="000000"/>
          <w:sz w:val="22"/>
        </w:rPr>
        <w:t>with respect to any Available Tenor shall mean, as applicable, either a tenor (including overnight) or an interest payment period having approximately the same length (disregarding business day adjustment) as such Available Tenor.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Covered Commodity</w:t>
      </w:r>
      <w:r>
        <w:rPr>
          <w:color w:val="000000"/>
        </w:rPr>
        <w:t xml:space="preserve">” </w:t>
      </w:r>
      <w:r>
        <w:rPr>
          <w:rFonts w:ascii="Times New Roman;serif" w:hAnsi="Times New Roman;serif"/>
          <w:b w:val="false"/>
          <w:color w:val="000000"/>
          <w:sz w:val="22"/>
        </w:rPr>
        <w:t>shall mean any energy, electricity, generation, capacity, power, heat rate, congestion, natural gas, natural gas liquids, nuclear fuel (including enrichment, conversion and fabrication rights), diesel fuel, fuel oil, other petroleum-based liquids, coal, lignite, feedstock, weather, emissions, carbon, renewable energy and other environmental credits, waste by-products, “cap and trade” related credits, or any other energy related commodity or service (including ancillary services, attributes with an economic value, and related risks (such as location basis)).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Credit Documents</w:t>
      </w:r>
      <w:r>
        <w:rPr>
          <w:color w:val="000000"/>
        </w:rPr>
        <w:t xml:space="preserve">” </w:t>
      </w:r>
      <w:r>
        <w:rPr>
          <w:rFonts w:ascii="Times New Roman;serif" w:hAnsi="Times New Roman;serif"/>
          <w:b w:val="false"/>
          <w:color w:val="000000"/>
          <w:sz w:val="22"/>
        </w:rPr>
        <w:t xml:space="preserve">shall mean this Agreement, Amendment No. 1, Amendment No. 2, Amendment No. 3, Amendment No. 4, Amendment No. 5, Amendment No. 6, </w:t>
      </w:r>
      <w:r>
        <w:rPr>
          <w:rFonts w:ascii="Times New Roman;serif" w:hAnsi="Times New Roman;serif"/>
          <w:b w:val="false"/>
          <w:color w:val="0000FF"/>
          <w:sz w:val="22"/>
          <w:u w:val="single"/>
        </w:rPr>
        <w:t xml:space="preserve">Amendment No. 7, </w:t>
      </w:r>
      <w:r>
        <w:rPr>
          <w:rFonts w:ascii="Times New Roman;serif" w:hAnsi="Times New Roman;serif"/>
          <w:b w:val="false"/>
          <w:color w:val="000000"/>
          <w:sz w:val="22"/>
        </w:rPr>
        <w:t xml:space="preserve">the Guarantee, the Security Documents, the Collateral Trust Agreement, each Letter of Credit and any promissory notes issued by the Borrower hereunder, </w:t>
      </w:r>
      <w:r>
        <w:rPr>
          <w:rFonts w:ascii="Times New Roman;serif" w:hAnsi="Times New Roman;serif"/>
          <w:b w:val="false"/>
          <w:i/>
          <w:color w:val="000000"/>
          <w:sz w:val="22"/>
        </w:rPr>
        <w:t>provided, that</w:t>
      </w:r>
      <w:r>
        <w:rPr>
          <w:rFonts w:ascii="Times New Roman;serif" w:hAnsi="Times New Roman;serif"/>
          <w:b w:val="false"/>
          <w:color w:val="000000"/>
          <w:sz w:val="22"/>
        </w:rPr>
        <w:t>, for the avoidance of doubt, Cash Management Agreements, Secured Cash Management Agreements, Hedging Agreements and Secured Hedging Agreements shall not be Credit Documents.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Credit Event</w:t>
      </w:r>
      <w:r>
        <w:rPr>
          <w:color w:val="000000"/>
        </w:rPr>
        <w:t xml:space="preserve">” </w:t>
      </w:r>
      <w:r>
        <w:rPr>
          <w:rFonts w:ascii="Times New Roman;serif" w:hAnsi="Times New Roman;serif"/>
          <w:b w:val="false"/>
          <w:color w:val="000000"/>
          <w:sz w:val="22"/>
        </w:rPr>
        <w:t>shall mean and include the making (but not the conversion or continuation) of a Loan and the issuance of a Letter of Credit.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Credit Facility</w:t>
      </w:r>
      <w:r>
        <w:rPr>
          <w:color w:val="000000"/>
        </w:rPr>
        <w:t xml:space="preserve">” </w:t>
      </w:r>
      <w:r>
        <w:rPr>
          <w:rFonts w:ascii="Times New Roman;serif" w:hAnsi="Times New Roman;serif"/>
          <w:b w:val="false"/>
          <w:color w:val="000000"/>
          <w:sz w:val="22"/>
        </w:rPr>
        <w:t>shall mean any category of Commitments and extensions of credit thereunder.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Credit Party</w:t>
      </w:r>
      <w:r>
        <w:rPr>
          <w:color w:val="000000"/>
        </w:rPr>
        <w:t xml:space="preserve">” </w:t>
      </w:r>
      <w:r>
        <w:rPr>
          <w:rFonts w:ascii="Times New Roman;serif" w:hAnsi="Times New Roman;serif"/>
          <w:b w:val="false"/>
          <w:color w:val="000000"/>
          <w:sz w:val="22"/>
        </w:rPr>
        <w:t>shall mean each of the Borrower, each of the Subsidiary Guarantors and each other Restricted Subsidiary of the Borrower that is a guarantor under the Guarantee.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Creditors’ Committee</w:t>
      </w:r>
      <w:r>
        <w:rPr>
          <w:color w:val="000000"/>
        </w:rPr>
        <w:t xml:space="preserve">” </w:t>
      </w:r>
      <w:r>
        <w:rPr>
          <w:rFonts w:ascii="Times New Roman;serif" w:hAnsi="Times New Roman;serif"/>
          <w:b w:val="false"/>
          <w:color w:val="000000"/>
          <w:sz w:val="22"/>
        </w:rPr>
        <w:t>shall mean the “Creditors’ Committee” as defined in the Plan.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Cure Amount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11.14(a)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Cure Period</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11.14(a)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Cure Right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11.14(a)</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6840"/>
                <wp:effectExtent l="0" t="0" r="0" b="0"/>
                <wp:wrapNone/>
                <wp:docPr id="104" name="Frame1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1-35</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Daily Simple SOFR</w:t>
      </w:r>
      <w:r>
        <w:rPr>
          <w:color w:val="000000"/>
        </w:rPr>
        <w:t xml:space="preserve">” </w:t>
      </w:r>
      <w:r>
        <w:rPr>
          <w:rFonts w:ascii="Times New Roman;serif" w:hAnsi="Times New Roman;serif"/>
          <w:b w:val="false"/>
          <w:color w:val="000000"/>
          <w:sz w:val="22"/>
        </w:rPr>
        <w:t>shall mean, for any day (such day, a “</w:t>
      </w:r>
      <w:r>
        <w:rPr>
          <w:rFonts w:ascii="Times New Roman;serif" w:hAnsi="Times New Roman;serif"/>
          <w:b/>
          <w:color w:val="000000"/>
          <w:sz w:val="22"/>
        </w:rPr>
        <w:t>SOFR Rate Day</w:t>
      </w:r>
      <w:r>
        <w:rPr>
          <w:color w:val="000000"/>
        </w:rPr>
        <w:t>”</w:t>
      </w:r>
      <w:r>
        <w:rPr>
          <w:rFonts w:ascii="Times New Roman;serif" w:hAnsi="Times New Roman;serif"/>
          <w:b w:val="false"/>
          <w:color w:val="000000"/>
          <w:sz w:val="22"/>
        </w:rPr>
        <w:t>), a rate per annum equal to SOFR for the day (such day, a “</w:t>
      </w:r>
      <w:r>
        <w:rPr>
          <w:rFonts w:ascii="Times New Roman;serif" w:hAnsi="Times New Roman;serif"/>
          <w:b/>
          <w:color w:val="000000"/>
          <w:sz w:val="22"/>
        </w:rPr>
        <w:t>SOFR Determination Date</w:t>
      </w:r>
      <w:r>
        <w:rPr>
          <w:color w:val="000000"/>
        </w:rPr>
        <w:t>”</w:t>
      </w:r>
      <w:r>
        <w:rPr>
          <w:rFonts w:ascii="Times New Roman;serif" w:hAnsi="Times New Roman;serif"/>
          <w:b w:val="false"/>
          <w:color w:val="000000"/>
          <w:sz w:val="22"/>
        </w:rPr>
        <w:t>) that is two (2)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Debt Incurrence Prepayment Event</w:t>
      </w:r>
      <w:r>
        <w:rPr>
          <w:color w:val="000000"/>
        </w:rPr>
        <w:t xml:space="preserve">” </w:t>
      </w:r>
      <w:r>
        <w:rPr>
          <w:rFonts w:ascii="Times New Roman;serif" w:hAnsi="Times New Roman;serif"/>
          <w:b w:val="false"/>
          <w:color w:val="000000"/>
          <w:sz w:val="22"/>
        </w:rPr>
        <w:t xml:space="preserve">shall mean any issuance or incurrence by the Borrower or any of the Restricted Subsidiaries of any Indebtedness (other than as permitted to be issued or incurred under </w:t>
      </w:r>
      <w:r>
        <w:rPr>
          <w:rFonts w:ascii="Times New Roman;serif" w:hAnsi="Times New Roman;serif"/>
          <w:b w:val="false"/>
          <w:color w:val="000000"/>
          <w:sz w:val="22"/>
          <w:u w:val="single"/>
        </w:rPr>
        <w:t>Section 10.1</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Debtors</w:t>
      </w:r>
      <w:r>
        <w:rPr>
          <w:color w:val="000000"/>
        </w:rPr>
        <w:t xml:space="preserve">” </w:t>
      </w:r>
      <w:r>
        <w:rPr>
          <w:rFonts w:ascii="Times New Roman;serif" w:hAnsi="Times New Roman;serif"/>
          <w:b w:val="false"/>
          <w:color w:val="000000"/>
          <w:sz w:val="22"/>
        </w:rPr>
        <w:t>shall have the meaning provided in the recitals to this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Declined Proceeds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5.2(h)</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Default</w:t>
      </w:r>
      <w:r>
        <w:rPr>
          <w:color w:val="000000"/>
        </w:rPr>
        <w:t xml:space="preserve">” </w:t>
      </w:r>
      <w:r>
        <w:rPr>
          <w:rFonts w:ascii="Times New Roman;serif" w:hAnsi="Times New Roman;serif"/>
          <w:b w:val="false"/>
          <w:color w:val="000000"/>
          <w:sz w:val="22"/>
        </w:rPr>
        <w:t>shall mean any event, act or condition that, with notice or lapse of time or both, would constitute an Event of Default.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Default Rate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2.8(c)</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Defaulting Lender</w:t>
      </w:r>
      <w:r>
        <w:rPr>
          <w:color w:val="000000"/>
        </w:rPr>
        <w:t xml:space="preserve">” </w:t>
      </w:r>
      <w:r>
        <w:rPr>
          <w:rFonts w:ascii="Times New Roman;serif" w:hAnsi="Times New Roman;serif"/>
          <w:b w:val="false"/>
          <w:color w:val="000000"/>
          <w:sz w:val="22"/>
        </w:rPr>
        <w:t>shall mean any Lender with respect to which a Lender Default is in effect.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Deferred Net Cash Proceeds</w:t>
      </w:r>
      <w:r>
        <w:rPr>
          <w:color w:val="000000"/>
        </w:rPr>
        <w:t xml:space="preserve">” </w:t>
      </w:r>
      <w:r>
        <w:rPr>
          <w:rFonts w:ascii="Times New Roman;serif" w:hAnsi="Times New Roman;serif"/>
          <w:b w:val="false"/>
          <w:color w:val="000000"/>
          <w:sz w:val="22"/>
        </w:rPr>
        <w:t>shall have the meaning provided such term in the definition of “Net Cash Proceeds”.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Deferred Net Cash Proceeds Payment Date</w:t>
      </w:r>
      <w:r>
        <w:rPr>
          <w:color w:val="000000"/>
        </w:rPr>
        <w:t xml:space="preserve">” </w:t>
      </w:r>
      <w:r>
        <w:rPr>
          <w:rFonts w:ascii="Times New Roman;serif" w:hAnsi="Times New Roman;serif"/>
          <w:b w:val="false"/>
          <w:color w:val="000000"/>
          <w:sz w:val="22"/>
        </w:rPr>
        <w:t>shall have the meaning provided such term in the definition of “Net Cash Proceeds”.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Designated Non-Cash Consideration</w:t>
      </w:r>
      <w:r>
        <w:rPr>
          <w:color w:val="000000"/>
        </w:rPr>
        <w:t xml:space="preserve">” </w:t>
      </w:r>
      <w:r>
        <w:rPr>
          <w:rFonts w:ascii="Times New Roman;serif" w:hAnsi="Times New Roman;serif"/>
          <w:b w:val="false"/>
          <w:color w:val="000000"/>
          <w:sz w:val="22"/>
        </w:rPr>
        <w:t xml:space="preserve">shall mean the fair market value of non-cash consideration received by the Borrower or any Restricted Subsidiary in connection with a Disposition pursuant to </w:t>
      </w:r>
      <w:r>
        <w:rPr>
          <w:rFonts w:ascii="Times New Roman;serif" w:hAnsi="Times New Roman;serif"/>
          <w:b w:val="false"/>
          <w:color w:val="000000"/>
          <w:sz w:val="22"/>
          <w:u w:val="single"/>
        </w:rPr>
        <w:t>Section 10.4(b)</w:t>
      </w:r>
      <w:r>
        <w:rPr>
          <w:color w:val="000000"/>
        </w:rPr>
        <w:t xml:space="preserve"> </w:t>
      </w:r>
      <w:r>
        <w:rPr>
          <w:rFonts w:ascii="Times New Roman;serif" w:hAnsi="Times New Roman;serif"/>
          <w:b w:val="false"/>
          <w:color w:val="000000"/>
          <w:sz w:val="22"/>
        </w:rPr>
        <w:t xml:space="preserve">that is designated as Designated Non-Cash Consideration pursuant to a certificate of an Authorized Officer of the Borrower, setting forth the basis of such valuation (which amount will be reduced by the fair market value of the portion of the non-cash consideration converted to cash within 180 days following the consummation of the applicable Disposition). A particular item of Designated Non-Cash Consideration will no longer be considered to be outstanding when and to the extent it has been paid, redeemed or otherwise retired or sold or otherwise disposed of in compliance with </w:t>
      </w:r>
      <w:r>
        <w:rPr>
          <w:rFonts w:ascii="Times New Roman;serif" w:hAnsi="Times New Roman;serif"/>
          <w:b w:val="false"/>
          <w:color w:val="000000"/>
          <w:sz w:val="22"/>
          <w:u w:val="single"/>
        </w:rPr>
        <w:t>Section 10.4</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Disposed EBITDA</w:t>
      </w:r>
      <w:r>
        <w:rPr>
          <w:color w:val="000000"/>
        </w:rPr>
        <w:t xml:space="preserve">” </w:t>
      </w:r>
      <w:r>
        <w:rPr>
          <w:rFonts w:ascii="Times New Roman;serif" w:hAnsi="Times New Roman;serif"/>
          <w:b w:val="false"/>
          <w:color w:val="000000"/>
          <w:sz w:val="22"/>
        </w:rPr>
        <w:t>shall mean, with respect to any Disposed Entity or Business, any Converted Unrestricted Subsidiary or any Converted Excluded Project Subsidiary for any period, the amount for such period of Consolidated Adjusted EBITDA of such Disposed Entity or Business, Converted Unrestricted Subsidiary or Converted Excluded Project Subsidiary (determined as if references to the Borrower and the Restricted Subsidiaries in the definition of Consolidated Adjusted EBITDA were references to such Disposed Entity or Business, Converted Unrestricted Subsidiary or Converted Excluded Project Subsidiary, as applicable, and its respective Restricted Subsidiaries), all as determined on a consolidated basis for such Disposed Entity or Business, Converted Unrestricted Subsidiary or Converted Excluded Project Subsidiary, as the case may be.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Disposed Entity or Business</w:t>
      </w:r>
      <w:r>
        <w:rPr>
          <w:color w:val="000000"/>
        </w:rPr>
        <w:t xml:space="preserve">” </w:t>
      </w:r>
      <w:r>
        <w:rPr>
          <w:rFonts w:ascii="Times New Roman;serif" w:hAnsi="Times New Roman;serif"/>
          <w:b w:val="false"/>
          <w:color w:val="000000"/>
          <w:sz w:val="22"/>
        </w:rPr>
        <w:t>shall have the meaning provided in the definition of “Consolidated Adjusted EBITDA”.</w:t>
      </w:r>
    </w:p>
    <w:p>
      <w:pPr>
        <w:pStyle w:val="TextBody"/>
        <w:bidi w:val="0"/>
        <w:spacing w:before="0" w:after="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6840"/>
                <wp:effectExtent l="0" t="0" r="0" b="0"/>
                <wp:wrapNone/>
                <wp:docPr id="105" name="Frame1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1-36</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Disposition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10.4</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Disqualified Institutions</w:t>
      </w:r>
      <w:r>
        <w:rPr>
          <w:color w:val="000000"/>
        </w:rPr>
        <w:t xml:space="preserve">” </w:t>
      </w:r>
      <w:r>
        <w:rPr>
          <w:rFonts w:ascii="Times New Roman;serif" w:hAnsi="Times New Roman;serif"/>
          <w:b w:val="false"/>
          <w:color w:val="000000"/>
          <w:sz w:val="22"/>
        </w:rPr>
        <w:t xml:space="preserve">shall mean (a) competitors of the Borrower or any of its Subsidiaries that are identified by the Borrower in writing (including by email) to the Joint Lead Arrangers on or prior to the Closing Date or to the Administrative Agent after the Closing Date, (b) certain banks, financial institutions, other institutional lenders and investors and other entities that are identified by the Borrower in writing (including by email) to the Administrative Agent on or prior to the Amendment No. 3 Effective Date, (c) any affiliate of any person identified in clause (a) or (b) that is reasonably identifiable as such on the basis of such affiliate’s name or otherwise identified in writing (including by email) by the Borrower to the Administrative Agent from time to time (other than any bona fide debt fund affiliate); </w:t>
      </w:r>
      <w:r>
        <w:rPr>
          <w:rFonts w:ascii="Times New Roman;serif" w:hAnsi="Times New Roman;serif"/>
          <w:b w:val="false"/>
          <w:i/>
          <w:color w:val="000000"/>
          <w:sz w:val="22"/>
          <w:shd w:fill="FFFFFF" w:val="clear"/>
        </w:rPr>
        <w:t>provided, that,</w:t>
      </w:r>
      <w:r>
        <w:rPr>
          <w:color w:val="000000"/>
          <w:shd w:fill="FFFFFF" w:val="clear"/>
        </w:rPr>
        <w:t xml:space="preserve"> </w:t>
      </w:r>
      <w:r>
        <w:rPr>
          <w:rFonts w:ascii="Times New Roman;serif" w:hAnsi="Times New Roman;serif"/>
          <w:b w:val="false"/>
          <w:color w:val="000000"/>
          <w:sz w:val="22"/>
          <w:shd w:fill="FFFFFF" w:val="clear"/>
        </w:rPr>
        <w:t>no such identification after the date of a relevant assignment shall apply retroactively to disqualify any person that has previously, and properly, acquired (and continues to hold) an assignment or participation of an interest in any of the Credit Facilities with respect to amounts previously acquired</w:t>
      </w:r>
      <w:r>
        <w:rPr>
          <w:color w:val="000000"/>
        </w:rPr>
        <w:t xml:space="preserve"> </w:t>
      </w:r>
      <w:r>
        <w:rPr>
          <w:rFonts w:ascii="Times New Roman;serif" w:hAnsi="Times New Roman;serif"/>
          <w:b w:val="false"/>
          <w:color w:val="000000"/>
          <w:sz w:val="22"/>
        </w:rPr>
        <w:t>and (d) any Defaulting Lender. The list of all Disqualified Institutions set forth in clauses (a), (b) and (c) shall be made available to any Lender upon its written request.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Disqualified Stock</w:t>
      </w:r>
      <w:r>
        <w:rPr>
          <w:color w:val="000000"/>
        </w:rPr>
        <w:t xml:space="preserve">” </w:t>
      </w:r>
      <w:r>
        <w:rPr>
          <w:rFonts w:ascii="Times New Roman;serif" w:hAnsi="Times New Roman;serif"/>
          <w:b w:val="false"/>
          <w:color w:val="000000"/>
          <w:sz w:val="22"/>
        </w:rPr>
        <w:t xml:space="preserve">shall mean, with respect to any Person, any Stock or Stock Equivalents of such Person which, by its terms, or by the terms of any security into which it is convertible or for which it is putable or exchangeable, or upon the happening of any event, matures or is mandatorily redeemable (other than solely for Stock or Stock Equivalents that is not Disqualified Stock), other than as a result of a change of control, asset sale or similar event so long as any rights of the holders thereof upon the occurrence of such change of control, asset sale or similar event shall be subject to the prior repayment in full of the Loans and all other Obligations (other than Hedging Obligations under Secured CA Hedging Agreements, Cash Management Obligations under Secured CA Cash Management Agreements or Contingent Obligations and the termination of the Commitments), pursuant to a sinking fund obligation or otherwise, or is redeemable at the option of the holder thereof (other than as a result of a change of control, asset sale or similar event so long as any rights of the holders thereof upon the occurrence of such change of control, asset sale or similar event shall be subject to the prior repayment in full of the Loans and all other Obligations (other than Hedging Obligations under Secured CA Hedging Agreements, Cash Management Obligations under Secured CA Cash Management Agreements or Contingent Obligations and the termination of the Commitments), in whole or in part, in each case, prior to the date that is ninety-one (91) days after the Latest Maturity Date;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if such Stock or Stock Equivalents are issued to any plan for the benefit of employees of the Borrower or any of its Subsidiaries or by any such plan to such employees, such Stock or Stock Equivalents shall not constitute Disqualified Stock solely because it may be required to be repurchased by the Borrower (or any direct or indirect parent company thereof) or any of its Subsidiaries in order to satisfy applicable statutory or regulatory obligations; </w:t>
      </w:r>
      <w:r>
        <w:rPr>
          <w:rFonts w:ascii="Times New Roman;serif" w:hAnsi="Times New Roman;serif"/>
          <w:b w:val="false"/>
          <w:i/>
          <w:color w:val="000000"/>
          <w:sz w:val="22"/>
        </w:rPr>
        <w:t>provided, further</w:t>
      </w:r>
      <w:r>
        <w:rPr>
          <w:rFonts w:ascii="Times New Roman;serif" w:hAnsi="Times New Roman;serif"/>
          <w:b w:val="false"/>
          <w:color w:val="000000"/>
          <w:sz w:val="22"/>
        </w:rPr>
        <w:t>, that any Stock or Stock Equivalents held by any present or former employee, officer, director, manager or consultant, of the Borrower, any of its Subsidiaries or any of its direct or indirect parent companies or any other entity in which the Borrower or any Restricted Subsidiary has an Investment and is designated in good faith as an “affiliate” by the Board of Directors of the Borrower, in each case, pursuant to any stockholders’ agreement, management equity plan or stock incentive plan or any other management or employee benefit plan or agreement or otherwise in order to satisfy applicable statutory or regulatory obligations or as a result of the termination, death or disability of such employee, officer, director, manager or consultant shall not constitute Disqualified Stock solely because it may be required to be repurchased by the Borrower or any of its Subsidiaries.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Dividends</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dividends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10.6</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Dollars</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shall mean dollars in lawful currency of the United States of America.</w:t>
      </w: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6840"/>
                <wp:effectExtent l="0" t="0" r="0" b="0"/>
                <wp:wrapNone/>
                <wp:docPr id="106" name="Frame1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1-37</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Domestic Subsidiary</w:t>
      </w:r>
      <w:r>
        <w:rPr>
          <w:color w:val="000000"/>
        </w:rPr>
        <w:t xml:space="preserve">” </w:t>
      </w:r>
      <w:r>
        <w:rPr>
          <w:rFonts w:ascii="Times New Roman;serif" w:hAnsi="Times New Roman;serif"/>
          <w:b w:val="false"/>
          <w:color w:val="000000"/>
          <w:sz w:val="22"/>
        </w:rPr>
        <w:t>shall mean each Subsidiary of the Borrower that is organized under the laws of the United States or any state thereof, or the District of Columbia.</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Drawing</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3.4(b)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EBITDA Lost as a Result of a Grid Outage</w:t>
      </w:r>
      <w:r>
        <w:rPr>
          <w:color w:val="000000"/>
        </w:rPr>
        <w:t xml:space="preserve">” </w:t>
      </w:r>
      <w:r>
        <w:rPr>
          <w:rFonts w:ascii="Times New Roman;serif" w:hAnsi="Times New Roman;serif"/>
          <w:b w:val="false"/>
          <w:color w:val="000000"/>
          <w:sz w:val="22"/>
        </w:rPr>
        <w:t>shall mean, to the extent that any transmission or distribution lines go out of service (in connection with weather related events or otherwise), the sum of (x) the revenue not actually earned by the Borrower and its Restricted Subsidiaries that would otherwise have been earned (based on the good faith determination of the Borrower) with respect to any Unit within the first twelve (12) month period that such transmission or distribution lines were out of service had such transmission or distribution lines not been out of service during such period and (y) the amount of any penalties or bonuses that are paid by the Borrower and its Restricted Subsidiaries as a result of such outage.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EBITDA Lost as a Result of a Unit Outage</w:t>
      </w:r>
      <w:r>
        <w:rPr>
          <w:color w:val="000000"/>
        </w:rPr>
        <w:t xml:space="preserve">” </w:t>
      </w:r>
      <w:r>
        <w:rPr>
          <w:rFonts w:ascii="Times New Roman;serif" w:hAnsi="Times New Roman;serif"/>
          <w:b w:val="false"/>
          <w:color w:val="000000"/>
          <w:sz w:val="22"/>
        </w:rPr>
        <w:t>shall mean, to the extent that any Unit (i) is out of service as a result of any unplanned outage or shut down (in connection with weather related events or otherwise) or (ii) is prevented from operating at normal capacity due to extraordinary weather or other unplanned and extraordinary conditions that cause the Unit not to be able to operate at normal capacity (such failure described in this clause (ii), an “</w:t>
      </w:r>
      <w:r>
        <w:rPr>
          <w:rFonts w:ascii="Times New Roman;serif" w:hAnsi="Times New Roman;serif"/>
          <w:b/>
          <w:color w:val="000000"/>
          <w:sz w:val="22"/>
        </w:rPr>
        <w:t>Operations Failure</w:t>
      </w:r>
      <w:r>
        <w:rPr>
          <w:color w:val="000000"/>
        </w:rPr>
        <w:t>”</w:t>
      </w:r>
      <w:r>
        <w:rPr>
          <w:rFonts w:ascii="Times New Roman;serif" w:hAnsi="Times New Roman;serif"/>
          <w:b w:val="false"/>
          <w:color w:val="000000"/>
          <w:sz w:val="22"/>
        </w:rPr>
        <w:t>), the sum of (x) the revenue not actually earned by the Borrower and its Restricted Subsidiaries that would otherwise have been earned (based on the good faith determination of the Borrower) with respect to any Unit during the first twelve (12) month period of any outage, shut down or Operations Failure had such Unit not been out of service or in Operations Failure during such period and (y) the amount of any penalties or bonuses that are paid by the Borrower and its Restricted Subsidiaries as a result of such outage or Operations Failure.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EEA Financial Institution</w:t>
      </w:r>
      <w:r>
        <w:rPr>
          <w:color w:val="000000"/>
        </w:rPr>
        <w:t xml:space="preserve">” </w:t>
      </w:r>
      <w:r>
        <w:rPr>
          <w:rFonts w:ascii="Times New Roman;serif" w:hAnsi="Times New Roman;serif"/>
          <w:b w:val="false"/>
          <w:color w:val="000000"/>
          <w:sz w:val="22"/>
        </w:rPr>
        <w:t>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EEA Member Country</w:t>
      </w:r>
      <w:r>
        <w:rPr>
          <w:color w:val="000000"/>
        </w:rPr>
        <w:t xml:space="preserve">” </w:t>
      </w:r>
      <w:r>
        <w:rPr>
          <w:rFonts w:ascii="Times New Roman;serif" w:hAnsi="Times New Roman;serif"/>
          <w:b w:val="false"/>
          <w:color w:val="000000"/>
          <w:sz w:val="22"/>
        </w:rPr>
        <w:t>shall mean any of the member states of the European Union, Iceland, Liechtenstein, and Norway.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EEA Resolution Authority</w:t>
      </w:r>
      <w:r>
        <w:rPr>
          <w:color w:val="000000"/>
        </w:rPr>
        <w:t xml:space="preserve">” </w:t>
      </w:r>
      <w:r>
        <w:rPr>
          <w:rFonts w:ascii="Times New Roman;serif" w:hAnsi="Times New Roman;serif"/>
          <w:b w:val="false"/>
          <w:color w:val="000000"/>
          <w:sz w:val="22"/>
        </w:rPr>
        <w:t>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Employee Benefit Plan</w:t>
      </w:r>
      <w:r>
        <w:rPr>
          <w:color w:val="000000"/>
        </w:rPr>
        <w:t xml:space="preserve">” </w:t>
      </w:r>
      <w:r>
        <w:rPr>
          <w:rFonts w:ascii="Times New Roman;serif" w:hAnsi="Times New Roman;serif"/>
          <w:b w:val="false"/>
          <w:color w:val="000000"/>
          <w:sz w:val="22"/>
        </w:rPr>
        <w:t>shall mean an “employee benefit plan” (as defined in Section 3(3) of ERISA), other than a Foreign Plan, that is maintained or contributed to by a Credit Party (or, with respect to an employee benefit plan subject to Title IV of ERISA, any ERISA Affiliate).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Engagement and Commitment Letter</w:t>
      </w:r>
      <w:r>
        <w:rPr>
          <w:color w:val="000000"/>
        </w:rPr>
        <w:t xml:space="preserve">” </w:t>
      </w:r>
      <w:r>
        <w:rPr>
          <w:rFonts w:ascii="Times New Roman;serif" w:hAnsi="Times New Roman;serif"/>
          <w:b w:val="false"/>
          <w:color w:val="000000"/>
          <w:sz w:val="22"/>
        </w:rPr>
        <w:t>shall mean that certain amended and restated engagement and commitment letter, dated April 28, 2023, among the Borrower and the Commitment Parties.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Environmental CapEx</w:t>
      </w:r>
      <w:r>
        <w:rPr>
          <w:color w:val="000000"/>
        </w:rPr>
        <w:t xml:space="preserve">” </w:t>
      </w:r>
      <w:r>
        <w:rPr>
          <w:rFonts w:ascii="Times New Roman;serif" w:hAnsi="Times New Roman;serif"/>
          <w:b w:val="false"/>
          <w:color w:val="000000"/>
          <w:sz w:val="22"/>
        </w:rPr>
        <w:t>shall mean Capital Expenditures and other costs deemed reasonably necessary by the Borrower or any Restricted Subsidiary, or otherwise undertaken voluntarily by the Borrower or any Restricted Subsidiary, to comply with, or in anticipation of having to comply with, applicable Environmental Laws, or Capital Expenditures otherwise undertaken voluntarily by the Borrower or any Restricted Subsidiary in connection with environmental matters.</w:t>
      </w:r>
    </w:p>
    <w:p>
      <w:pPr>
        <w:pStyle w:val="TextBody"/>
        <w:bidi w:val="0"/>
        <w:spacing w:before="0" w:after="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6840"/>
                <wp:effectExtent l="0" t="0" r="0" b="0"/>
                <wp:wrapNone/>
                <wp:docPr id="107" name="Frame1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1-38</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Environmental CapEx Debt</w:t>
      </w:r>
      <w:r>
        <w:rPr>
          <w:color w:val="000000"/>
        </w:rPr>
        <w:t xml:space="preserve">” </w:t>
      </w:r>
      <w:r>
        <w:rPr>
          <w:rFonts w:ascii="Times New Roman;serif" w:hAnsi="Times New Roman;serif"/>
          <w:b w:val="false"/>
          <w:color w:val="000000"/>
          <w:sz w:val="22"/>
        </w:rPr>
        <w:t>shall mean Indebtedness of the Borrower or its Restricted Subsidiaries incurred for the purpose of financing Environmental CapEx.</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Environmental Claims</w:t>
      </w:r>
      <w:r>
        <w:rPr>
          <w:color w:val="000000"/>
        </w:rPr>
        <w:t xml:space="preserve">” </w:t>
      </w:r>
      <w:r>
        <w:rPr>
          <w:rFonts w:ascii="Times New Roman;serif" w:hAnsi="Times New Roman;serif"/>
          <w:b w:val="false"/>
          <w:color w:val="000000"/>
          <w:sz w:val="22"/>
        </w:rPr>
        <w:t>shall mean any and all written actions, suits, proceedings, orders, decrees, demands, demand letters, claims, liens, notices of noncompliance, violation or potential responsibility or investigation (other than reports prepared by or on behalf of the Borrower or any other Subsidiary of the Borrower (a) in the ordinary course of such Person’s business or (b) as required in connection with a financing transaction or an acquisition or disposition of Real Estate), in each case, materially relating to any applicable Environmental Law or any permit issued, or any approval given, under any applicable Environmental Law (hereinafter, “</w:t>
      </w:r>
      <w:r>
        <w:rPr>
          <w:rFonts w:ascii="Times New Roman;serif" w:hAnsi="Times New Roman;serif"/>
          <w:b/>
          <w:color w:val="000000"/>
          <w:sz w:val="22"/>
        </w:rPr>
        <w:t>Claims</w:t>
      </w:r>
      <w:r>
        <w:rPr>
          <w:color w:val="000000"/>
        </w:rPr>
        <w:t>”</w:t>
      </w:r>
      <w:r>
        <w:rPr>
          <w:rFonts w:ascii="Times New Roman;serif" w:hAnsi="Times New Roman;serif"/>
          <w:b w:val="false"/>
          <w:color w:val="000000"/>
          <w:sz w:val="22"/>
        </w:rPr>
        <w:t>), including (i) any and all Claims by Governmental Authorities for enforcement, cleanup, removal, response, remedial or other actions or damages pursuant to any applicable Environmental Law and (ii) any and all Claims by any third party seeking damages, contribution, indemnification, cost recovery, compensation or injunctive relief relating to the presence, release or threatened release into the environment of Hazardous Materials or arising from alleged injury or threat of injury to human health or safety (in each case, to the extent relating to human exposure to Hazardous Materials), or to the environment, including ambient air, indoor air, surface water, groundwater, land surface and subsurface strata and natural resources such as wetlands.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Environmental Law</w:t>
      </w:r>
      <w:r>
        <w:rPr>
          <w:color w:val="000000"/>
        </w:rPr>
        <w:t xml:space="preserve">” </w:t>
      </w:r>
      <w:r>
        <w:rPr>
          <w:rFonts w:ascii="Times New Roman;serif" w:hAnsi="Times New Roman;serif"/>
          <w:b w:val="false"/>
          <w:color w:val="000000"/>
          <w:sz w:val="22"/>
        </w:rPr>
        <w:t>shall mean any applicable federal, state, foreign or local statute, law, rule, regulation, ordinance, code or rule of common law now (or, with respect to any post-Closing Date requirements of the Credit Documents, hereafter in effect), in each case, as amended, and any legally binding judicial or administrative interpretation thereof, including any legally binding judicial or administrative order, consent decree or judgment, relating to the protection of the environment, including ambient air, indoor air, surface water, groundwater, land surface and subsurface strata and natural resources such as wetlands, or to human health or safety (in each case, to the extent relating to human exposure to Hazardous Materials), or Hazardous Materials.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Equity Offering</w:t>
      </w:r>
      <w:r>
        <w:rPr>
          <w:color w:val="000000"/>
        </w:rPr>
        <w:t xml:space="preserve">” </w:t>
      </w:r>
      <w:r>
        <w:rPr>
          <w:rFonts w:ascii="Times New Roman;serif" w:hAnsi="Times New Roman;serif"/>
          <w:b w:val="false"/>
          <w:color w:val="000000"/>
          <w:sz w:val="22"/>
        </w:rPr>
        <w:t>shall mean any public or private sale of common stock or Preferred Stock of the Borrower or any of its direct or indirect parent companies (excluding Disqualified Stock), other than: (a) public offerings with respect to the Borrower’s or any direct or indirect parent company’s common stock registered on Form S-8; (b) issuances to any Subsidiary of the Borrower or any such parent; and (c) any Cure Amount.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Equity Rights Offering</w:t>
      </w:r>
      <w:r>
        <w:rPr>
          <w:color w:val="000000"/>
        </w:rPr>
        <w:t xml:space="preserve">” </w:t>
      </w:r>
      <w:r>
        <w:rPr>
          <w:rFonts w:ascii="Times New Roman;serif" w:hAnsi="Times New Roman;serif"/>
          <w:b w:val="false"/>
          <w:color w:val="000000"/>
          <w:sz w:val="22"/>
        </w:rPr>
        <w:t>shall have the meaning provided in the recitals to this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ERISA</w:t>
      </w:r>
      <w:r>
        <w:rPr>
          <w:color w:val="000000"/>
        </w:rPr>
        <w:t xml:space="preserve">” </w:t>
      </w:r>
      <w:r>
        <w:rPr>
          <w:rFonts w:ascii="Times New Roman;serif" w:hAnsi="Times New Roman;serif"/>
          <w:b w:val="false"/>
          <w:color w:val="000000"/>
          <w:sz w:val="22"/>
        </w:rPr>
        <w:t>shall mean the Employee Retirement Income Security Act of 1974, as amended from time to time. Section references to ERISA are to ERISA as in effect on the Closing Date and any subsequent provisions of ERISA amendatory thereof, supplemental thereto or substituted therefor.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ERISA Affiliate</w:t>
      </w:r>
      <w:r>
        <w:rPr>
          <w:color w:val="000000"/>
        </w:rPr>
        <w:t xml:space="preserve">” </w:t>
      </w:r>
      <w:r>
        <w:rPr>
          <w:rFonts w:ascii="Times New Roman;serif" w:hAnsi="Times New Roman;serif"/>
          <w:b w:val="false"/>
          <w:color w:val="000000"/>
          <w:sz w:val="22"/>
        </w:rPr>
        <w:t>shall mean each “person” (as defined in Section 3(9) of ERISA) that together with the Borrower or any Restricted Subsidiary of the Borrower would be deemed to be a “single employer” within the meaning of Section 414(b) or (c) of the Code or, solely for purposes of Section 302 of ERISA and Section 412 of the Code, is treated as a single employer under Section 414 of the Code.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ERISA Event</w:t>
      </w:r>
      <w:r>
        <w:rPr>
          <w:color w:val="000000"/>
        </w:rPr>
        <w:t xml:space="preserve">” </w:t>
      </w:r>
      <w:r>
        <w:rPr>
          <w:rFonts w:ascii="Times New Roman;serif" w:hAnsi="Times New Roman;serif"/>
          <w:b w:val="false"/>
          <w:color w:val="000000"/>
          <w:sz w:val="22"/>
        </w:rPr>
        <w:t xml:space="preserve">shall mean (i) any Reportable Event; (ii) the existence with respect to any Employee Benefit Plan of a non-exempt Prohibited Transaction; (iii) any failure by any Benefit Plan to satisfy the minimum funding standards (within the meaning of Section 412 of the Code or Section 302 of ERISA) applicable to such Benefit Plan, whether or not waived; (iv) the filing pursuant to Section 412(c) of the Code or Section 302(c) of ERISA of an application for a waiver of the minimum funding standard with respect to any Benefit Plan; (v) the occurrence of any event or condition which would reasonably be expected to constitute grounds under Section 4042 of ERISA for the termination of, or the appointment of </w:t>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6840"/>
                <wp:effectExtent l="0" t="0" r="0" b="0"/>
                <wp:wrapNone/>
                <wp:docPr id="108" name="Frame1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a trustee to administer, any Benefit Plan or the incurrence by any Credit Party or any of its ERISA Affiliates of any liability under Title IV of ERISA with respect to the termination of any Benefit Plan, including but not limited to the imposition of any Lien in favor of the PBGC or any Benefit Plan; (vi) the receipt by any Credit Party or any of its ERISA Affiliates from the PBGC or a plan administrator of any written notice to terminate any Benefit Plan under Section 4042(a) of ERISA or to appoint a trustee to administer any Benefit Plan under Section 4042(b)(1) of ERISA; (vii) the incurrence by any Credit Party or any of its ERISA Affiliates of any liability with respect to the withdrawal or partial withdrawal from any Benefit Plan (or a cessation of operations that is treated as such a withdrawal under Section 4062(e) of ERISA) or Multiemployer Plan; or (viii) the receipt by any Credit Party or any of its ERISA Affiliates of any notice concerning the imposition on it of Withdrawal Liability or a determination that a Multiemployer Plan is, or is expected to be, Insolvent, or terminated (within the meaning of Section 4041A of ERISA).</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Erroneous</w:t>
      </w:r>
      <w:r>
        <w:rPr>
          <w:color w:val="000000"/>
        </w:rPr>
        <w:t xml:space="preserve"> </w:t>
      </w:r>
      <w:r>
        <w:rPr>
          <w:rFonts w:ascii="Times New Roman;serif" w:hAnsi="Times New Roman;serif"/>
          <w:b/>
          <w:color w:val="000000"/>
          <w:sz w:val="22"/>
        </w:rPr>
        <w:t>Payment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12.14(a)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Erroneous Payment Return Deficiency</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12.14(c)</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EU Bail-In Legislation Schedule</w:t>
      </w:r>
      <w:r>
        <w:rPr>
          <w:color w:val="000000"/>
        </w:rPr>
        <w:t xml:space="preserve">” </w:t>
      </w:r>
      <w:r>
        <w:rPr>
          <w:rFonts w:ascii="Times New Roman;serif" w:hAnsi="Times New Roman;serif"/>
          <w:b w:val="false"/>
          <w:color w:val="000000"/>
          <w:sz w:val="22"/>
        </w:rPr>
        <w:t>shall mean the EU Bail-In Legislation Schedule published by the Loan Market Association (or any successor person), as in effect from time to time.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Event of Default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11</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Exchange Act</w:t>
      </w:r>
      <w:r>
        <w:rPr>
          <w:color w:val="000000"/>
        </w:rPr>
        <w:t xml:space="preserve">” </w:t>
      </w:r>
      <w:r>
        <w:rPr>
          <w:rFonts w:ascii="Times New Roman;serif" w:hAnsi="Times New Roman;serif"/>
          <w:b w:val="false"/>
          <w:color w:val="000000"/>
          <w:sz w:val="22"/>
        </w:rPr>
        <w:t>shall mean the Securities Exchange Act of 1934, as amended, and the rules and regulations promulgated thereunder.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Exchange Rate</w:t>
      </w:r>
      <w:r>
        <w:rPr>
          <w:color w:val="000000"/>
        </w:rPr>
        <w:t xml:space="preserve">” </w:t>
      </w:r>
      <w:r>
        <w:rPr>
          <w:rFonts w:ascii="Times New Roman;serif" w:hAnsi="Times New Roman;serif"/>
          <w:b w:val="false"/>
          <w:color w:val="000000"/>
          <w:sz w:val="22"/>
        </w:rPr>
        <w:t>shall mean on any day with respect to any currency, the rate at which such currency may be exchanged into any other currency, as set forth at approximately 11:00 a.m. (London time) on such day on the Reuters World Currency Page for such currency. In the event that such rate does not appear on any Reuters World Currency Page, the Exchange Rate shall be determined by reference to such other publicly available service for displaying exchange rates as may be agreed upon by the Administrative Agent and the Borrower, or, in the absence of such agreement, such Exchange Rate shall instead be the arithmetic average of the spot rates of exchange of the Administrative Agent in the market where its foreign currency exchange operations in respect of such currency are then being conducted, at or about 10:00 a.m., local time, on such date for the purchase of the relevant currency for delivery two (2) Business Days later.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Excluded Affiliates</w:t>
      </w:r>
      <w:r>
        <w:rPr>
          <w:color w:val="000000"/>
        </w:rPr>
        <w:t xml:space="preserve">” </w:t>
      </w:r>
      <w:r>
        <w:rPr>
          <w:rFonts w:ascii="Times New Roman;serif" w:hAnsi="Times New Roman;serif"/>
          <w:b w:val="false"/>
          <w:color w:val="000000"/>
          <w:sz w:val="22"/>
        </w:rPr>
        <w:t>shall mean members of any Joint Lead Arranger or any of its affiliates that are engaged as principals primarily in private equity, mezzanine financing or venture capital or are known by the Joint Lead Arrangers to be engaged in advising creditors receiving distributions in connection with the Plan or any other Person involved in the negotiation of the Plan (other than the Borrower any direct or indirect parent of the Borrower and its Subsidiaries), including through the provision of advisory services other than a limited number of senior employees who are required, in accordance with industry regulations or such Joint Lead Arranger’s internal policies and procedures to act in a supervisory capacity and the Joint Lead Arrangers’ internal legal, compliance, risk management, credit or investment committee members.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Excluded Collateral</w:t>
      </w:r>
      <w:r>
        <w:rPr>
          <w:color w:val="000000"/>
        </w:rPr>
        <w:t xml:space="preserve">” </w:t>
      </w:r>
      <w:r>
        <w:rPr>
          <w:rFonts w:ascii="Times New Roman;serif" w:hAnsi="Times New Roman;serif"/>
          <w:b w:val="false"/>
          <w:color w:val="000000"/>
          <w:sz w:val="22"/>
        </w:rPr>
        <w:t>shall mean (a) Excluded Stock and Stock Equivalents and (b) Excluded Property.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Excluded Information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13.6</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6840"/>
                <wp:effectExtent l="0" t="0" r="0" b="0"/>
                <wp:wrapNone/>
                <wp:docPr id="109" name="Frame1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1-40</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Excluded Project Subsidiary</w:t>
      </w:r>
      <w:r>
        <w:rPr>
          <w:color w:val="000000"/>
        </w:rPr>
        <w:t xml:space="preserve">” </w:t>
      </w:r>
      <w:r>
        <w:rPr>
          <w:rFonts w:ascii="Times New Roman;serif" w:hAnsi="Times New Roman;serif"/>
          <w:b w:val="false"/>
          <w:color w:val="000000"/>
          <w:sz w:val="22"/>
        </w:rPr>
        <w:t xml:space="preserve">shall mean (a) any Non-Recourse Subsidiary of the Borrower that is formed or acquired after the Closing Date;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at such time (or promptly thereafter) the Borrower designates such Subsidiary an “Excluded Project Subsidiary” in a written notice to the Administrative Agent, (b) any Restricted Subsidiary subsequently designated as an “Excluded Project Subsidiary” by the Borrower in a written notice to the Administrative Agent and (c) each Restricted Subsidiary of an Excluded Project Subsidiary;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in the case of clauses (a) and (b), (x) such designation shall be deemed to be an Investment (or reduction in an outstanding Investment, in the case of a designation of an Excluded Project Subsidiary as a Restricted Subsidiary, to the extent not resulting in an increase to the Applicable Amount) on the date of such designation in an amount equal to the net book value of the investment therein and such designation shall be permitted only to the extent permitted under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 xml:space="preserve">on the date of such designation, (y) no Event of Default exists or would result from such designation after giving Pro Forma Effect thereto and (z) in the case of (b), the Restricted Subsidiary to be so designated as an Excluded Project Subsidiary, does not (directly or indirectly through its Subsidiaries) at such time own any Stock of, or own or hold any Lien on any property of, the Borrower or any of its Restricted Subsidiaries. No Restricted Subsidiary may be designated as an Excluded Project Subsidiary if, after such designation, it would be a “Restricted Subsidiary” for the purpose of (or otherwise subject to the covenants governing) any Material Indebtedness for borrowed money that is secured on a pari passu basis with the Credit Facilities. The Borrower may, by written notice to the Administrative Agent, re-designate any Excluded Project Subsidiary as a Restricted Subsidiary, and thereafter, such Subsidiary shall no longer constitute an Excluded Project Subsidiary, but only if (x) to the extent such Subsidiary has outstanding Indebtedness on the date of such designation, immediately after giving effect to such designation, the Borrower shall be in compliance, on a Pro Forma Basis, after giving effect to the incurrence of such Indebtedness, with the covenant set forth in </w:t>
      </w:r>
      <w:r>
        <w:rPr>
          <w:rFonts w:ascii="Times New Roman;serif" w:hAnsi="Times New Roman;serif"/>
          <w:b w:val="false"/>
          <w:color w:val="000000"/>
          <w:sz w:val="22"/>
          <w:u w:val="single"/>
        </w:rPr>
        <w:t>Section 10.9</w:t>
      </w:r>
      <w:r>
        <w:rPr>
          <w:color w:val="000000"/>
        </w:rPr>
        <w:t xml:space="preserve"> </w:t>
      </w:r>
      <w:r>
        <w:rPr>
          <w:rFonts w:ascii="Times New Roman;serif" w:hAnsi="Times New Roman;serif"/>
          <w:b w:val="false"/>
          <w:color w:val="000000"/>
          <w:sz w:val="22"/>
        </w:rPr>
        <w:t>(to the extent such covenant is then required to be tested) and (y) no Event of Default exists or would result from such re-designation. If, at any time, any Excluded Project Subsidiary remains a Restricted Subsidiary of the Borrower, but fails to meet the requirements set forth in the definition of “Non-Recourse Subsidiary”, it will thereafter cease to be an Excluded Project Subsidiary for the purposes of this Agreement and, unless it is, or has been, designated as an Unrestricted Subsidiary at or prior to the time of such failure, such Subsidiary shall be deemed to be a Restricted Subsidiary for all purposes of this Agreement and the other Credit Documents and any then outstanding Indebtedness of such Subsidiary that would otherwise only have been permitted to have been incurred by an Excluded Project Subsidiary will be deemed to be incurred by a Restricted Subsidiary that is not an Excluded Project Subsidiary as of such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Excluded Property</w:t>
      </w:r>
      <w:r>
        <w:rPr>
          <w:color w:val="000000"/>
        </w:rPr>
        <w:t xml:space="preserve">” </w:t>
      </w:r>
      <w:r>
        <w:rPr>
          <w:rFonts w:ascii="Times New Roman;serif" w:hAnsi="Times New Roman;serif"/>
          <w:b w:val="false"/>
          <w:color w:val="000000"/>
          <w:sz w:val="22"/>
        </w:rPr>
        <w:t xml:space="preserve">shall mean (i) a security interest or Lien pursuant to this Agreement or any other Credit Document in the applicable Credit Party’s right, title or interest in any property that could reasonably be expected to result in an adverse accounting or regulatory consequence that is not de minimis, as reasonably determined by the Borrower in consultation with the Administrative Agent, (ii) any vehicles, airplanes and other assets subject to certificates of title; (iii) letter-of-credit rights (other than supporting obligations); (iv) any property subject to a Permitted Lien securing a purchase money agreement, Capital Lease or similar arrangement permitted under this Agreement to the extent, and for so long as, the creation of a security interest therein is prohibited thereby (or otherwise requires consent, provided that there shall be no obligation to seek such consent) or creates a right of termination or favor of a third party, in each case, excluding the proceeds and receivables thereof to the extent not otherwise constituting Excluded Property; (v) (x) all leasehold interests in real property (including, for the avoidance of doubt, any requirement to obtain any landlord or other third party waivers, estoppels, consents or collateral access letters in respect of such leasehold interests) and (y)  any parcel of Real Estate and the improvements thereto owned in fee by a Credit Party with a fair market value of less than $20,000,000 (determined by the Borrower in good faith as of the Closing Date (or, if later, at the time of acquisition or contribution thereof)) (but not any Collateral located thereon) or any parcel of Real Estate </w:t>
      </w: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6840"/>
                <wp:effectExtent l="0" t="0" r="0" b="0"/>
                <wp:wrapNone/>
                <wp:docPr id="110" name="Frame1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1-41</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and the improvements thereto owned in fee by a Credit Party outside the United States; (vi) any “intent to use” trademark application filed and accepted in the United States Patent and Trademark Office unless and until an amendment to allege use or a statement of use has been filed and accepted by the United States Patent and Trademark Office to the extent, if any, that, and solely during the period, if any, in which the grant of security interest therein could impair the validity or enforceability of such “intent to use” trademark application under federal law; (vii) any charter, permit, franchise, authorization, lease, license or agreement, in each case, only to the extent and for so long as the grant of a security interest therein (or the assets subject thereto) by the applicable Credit Party (w) would result in the creation of a security interest thereunder or create a right of termination in favor of any party thereto, (x) would violate, or would invalidate, such charter, permit, franchise, authorization, lease, license, or agreement, (y) would give any party (other than a Credit Party) to any such charter, permit, franchise, authorization, lease, license or agreement the right to terminate its obligations thereunder or (z) is permitted under such charter, permit, franchise, lease, license or agreement only with consent of the parties thereto (other than consent of a Credit Party) and such necessary consents to such grant of a security interest have not been obtained (it being understood and agreed that no Credit Party or Restricted Subsidiary has any obligation to obtain such consents) other than, in each case, referred to in clauses (w), (x), (y) and (z), as would be rendered ineffective pursuant to Sections 9-406, 9-407, 9-408 or 9-409 of the Uniform Commercial Code of any relevant jurisdiction, in each case excluding the proceeds and receivables thereof which are not otherwise Excluded Property; (viii) any Commercial Tort Claim (as defined in the Security Agreement) for which no claim has been made or with a value of less than $25,000,000 for which a claim has been made; (ix) any Excluded Stock and Stock Equivalents; (x) assets of Unrestricted Subsidiaries, Excluded Project Subsidiaries, Immaterial Subsidiaries (other than, in the case of Immaterial Subsidiaries, to the extent a perfected security interest therein can be obtained by filing a UCC-1 financing statement), Captive Insurance Subsidiaries and special purposes entities, including any Receivables Entity or any Securitization Subsidiary; (xi) any assets with respect to which, the Borrower and the Administrative Agent reasonably determine, the cost or other consequences of granting a security interest or obtaining title insurance in favor of the Secured Parties under the Security Documents shall be excessive in view of the benefits to be obtained by the Secured Parties therefrom; (xii) any assets with respect to which granting a security interest in such assets in favor of the Secured Parties under the Security Documents could reasonably be expected to result in an adverse tax, regulatory or accounting consequence that is not de minimis (or in the case of recording Taxes related to real property mortgages, material adverse tax consequence (as determined by the Borrower in good faith)), as reasonably determined by the Borrower in consultation with the Administrative Agent; (xiii) any margin stock; (xiv) Receivables Facility Assets in connection with a Permitted Receivables Financing or Securitization Assets in connection with a Qualified Securitization Financing; (xv) amounts payable to any Credit Party that such Credit Party is collecting on behalf of Persons that are not Credit Parties; (xvi) any assets with respect to which granting a security interest in such assets is prohibited by or would violate law, treaty, rule, or regulation (including regulations adopted by FERC and/or the Nuclear Regulatory Commission) or determination of an arbitrator or a court or other Governmental Authority or which would require obtaining the consent, approval, license or authorization of any Governmental Authority (unless such consent, approval, license or authorization has been received;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there shall be no obligation to obtain such consent) or create a right of termination in favor of any governmental or regulatory third party, in each case, after giving effect to Sections 9-406, 9-407, 9-408 or 9-409 of the Uniform Commercial Code of any relevant jurisdiction or other Applicable Law, excluding the proceeds and receivables thereof (to the extent not otherwise constituting Excluded Collateral); (xvii) cash and cash equivalents that are posted, pledged or otherwise transferred in support of Hedging Obligations or in respect of hedging transactions permitted hereunder; (xviii) sales tax, payroll or other trust accounts holding funds solely for the benefit of third parties that are not Credit Parties; (xix) any assets, including any stock or equity interests in another </w:t>
      </w: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6840"/>
                <wp:effectExtent l="0" t="0" r="0" b="0"/>
                <wp:wrapNone/>
                <wp:docPr id="111" name="Frame1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entity, owned by a CFC Holding Company or a Foreign Subsidiary that is a CFC and (xx) Trust Funds and any accounts or trusts used solely to hold such Trust Fund.</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Excluded Stock and Stock Equivalents</w:t>
      </w:r>
      <w:r>
        <w:rPr>
          <w:color w:val="000000"/>
        </w:rPr>
        <w:t xml:space="preserve">” </w:t>
      </w:r>
      <w:r>
        <w:rPr>
          <w:rFonts w:ascii="Times New Roman;serif" w:hAnsi="Times New Roman;serif"/>
          <w:b w:val="false"/>
          <w:color w:val="000000"/>
          <w:sz w:val="22"/>
        </w:rPr>
        <w:t>shall mean (i) any Stock or Stock Equivalents with respect to which, in the reasonable judgment of the Administrative Agent and the Borrower, the burden or cost of pledging such Stock or Stock Equivalents in favor of the Collateral Representative under the Security Documents shall be excessive in view of the benefits to be obtained by the Lenders therefrom, (</w:t>
      </w:r>
      <w:r>
        <w:rPr>
          <w:rFonts w:ascii="Times New Roman;serif" w:hAnsi="Times New Roman;serif"/>
          <w:b w:val="false"/>
          <w:color w:val="000000"/>
          <w:sz w:val="22"/>
          <w:u w:val="single"/>
        </w:rPr>
        <w:t>ii</w:t>
      </w:r>
      <w:r>
        <w:rPr>
          <w:rFonts w:ascii="Times New Roman;serif" w:hAnsi="Times New Roman;serif"/>
          <w:b w:val="false"/>
          <w:color w:val="000000"/>
          <w:sz w:val="22"/>
        </w:rPr>
        <w:t>) solely in the case of any pledge of Voting Stock of any CFC Holding Company or Foreign Subsidiary that is a CFC, any Voting Stock in excess of 65% of each outstanding class of Voting Stock of such CFC Holding Company or Foreign Subsidiary that is a CFC, (</w:t>
      </w:r>
      <w:r>
        <w:rPr>
          <w:rFonts w:ascii="Times New Roman;serif" w:hAnsi="Times New Roman;serif"/>
          <w:b w:val="false"/>
          <w:color w:val="000000"/>
          <w:sz w:val="22"/>
          <w:u w:val="single"/>
        </w:rPr>
        <w:t>iii</w:t>
      </w:r>
      <w:r>
        <w:rPr>
          <w:rFonts w:ascii="Times New Roman;serif" w:hAnsi="Times New Roman;serif"/>
          <w:b w:val="false"/>
          <w:color w:val="000000"/>
          <w:sz w:val="22"/>
        </w:rPr>
        <w:t>) any Stock or Stock Equivalents to the extent the pledge thereof would violate any applicable Requirement of Law or, any Contractual Requirement (including any legally effective requirement to obtain the consent or approval of, or a license from, any Governmental Authority or any other regulatory third party unless such consent, approval or license has been obtained (it being understood that the foregoing shall not be deemed to obligate the Borrower or any Subsidiary of the Borrower to obtain any such consent, approval or license)) in each case, after giving effect to Sections 9-406, 9-407, 9-408 or 9-409 of the Uniform Commercial Code of any relevant jurisdiction or other Applicable Law, (</w:t>
      </w:r>
      <w:r>
        <w:rPr>
          <w:rFonts w:ascii="Times New Roman;serif" w:hAnsi="Times New Roman;serif"/>
          <w:b w:val="false"/>
          <w:color w:val="000000"/>
          <w:sz w:val="22"/>
          <w:u w:val="single"/>
        </w:rPr>
        <w:t>iv</w:t>
      </w:r>
      <w:r>
        <w:rPr>
          <w:rFonts w:ascii="Times New Roman;serif" w:hAnsi="Times New Roman;serif"/>
          <w:b w:val="false"/>
          <w:color w:val="000000"/>
          <w:sz w:val="22"/>
        </w:rPr>
        <w:t>) any Stock or Stock Equivalents of each Subsidiary to the extent that a pledge thereof to secure the Obligations is prohibited by any applicable Organizational Document of such Subsidiary or requires third party consent (other than the consent of a Credit Party), unless consent has been obtained to consummate such pledge (it being understood that the foregoing shall not be deemed to obligate the Borrower or any Subsidiary to obtain any such consent) in each case, after giving effect to Sections 9-406, 9-407, 9-408 or 9-409 of the Uniform Commercial Code of any relevant jurisdiction or other Applicable Law, (v) Stock or Stock Equivalents of any non-Wholly Owned Subsidiary, (</w:t>
      </w:r>
      <w:r>
        <w:rPr>
          <w:rFonts w:ascii="Times New Roman;serif" w:hAnsi="Times New Roman;serif"/>
          <w:b w:val="false"/>
          <w:color w:val="000000"/>
          <w:sz w:val="22"/>
          <w:u w:val="single"/>
        </w:rPr>
        <w:t>vi</w:t>
      </w:r>
      <w:r>
        <w:rPr>
          <w:rFonts w:ascii="Times New Roman;serif" w:hAnsi="Times New Roman;serif"/>
          <w:b w:val="false"/>
          <w:color w:val="000000"/>
          <w:sz w:val="22"/>
        </w:rPr>
        <w:t>) any Stock or Stock Equivalents of any Subsidiary to the extent that the pledge of such Stock or Stock Equivalents could reasonably be expected to result in an adverse tax, regulatory or accounting consequence to the Borrower or any Subsidiary that is not de minimis (or, in the case of recording taxes, that is material), as reasonably determined in good faith by the Borrower in consultation with the Administrative Agent, (</w:t>
      </w:r>
      <w:r>
        <w:rPr>
          <w:rFonts w:ascii="Times New Roman;serif" w:hAnsi="Times New Roman;serif"/>
          <w:b w:val="false"/>
          <w:color w:val="000000"/>
          <w:sz w:val="22"/>
          <w:u w:val="single"/>
        </w:rPr>
        <w:t>vii</w:t>
      </w:r>
      <w:r>
        <w:rPr>
          <w:rFonts w:ascii="Times New Roman;serif" w:hAnsi="Times New Roman;serif"/>
          <w:b w:val="false"/>
          <w:color w:val="000000"/>
          <w:sz w:val="22"/>
        </w:rPr>
        <w:t xml:space="preserve">) any Stock or Stock Equivalents that are margin stock, (viii) any Stock and Stock Equivalents owned by a CFC Holding Company or a Foreign Subsidiary that is a CFC, (ix) any Stock and Stock Equivalents of any Unrestricted Subsidiary, any Excluded Project Subsidiary, any Immaterial Subsidiary (other than, in the case of Immaterial Subsidiaries, to the extent a perfected security interest therein can be obtained by filing a UCC-1 financing statement), any Captive Insurance Subsidiary, any Broker-Dealer Subsidiary, any not-for-profit Subsidiary and any special purpose entity (including any Receivables Entity and any Securitization Subsidiary) and (x) nominee or qualifying shares (but solely to the extent the issuance with respect to which is required pursuant to Applicable Law);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Excluded Stock and Stock Equivalents shall not include proceeds of the foregoing property to the extent otherwise constituting Collateral.</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Excluded Subsidiary</w:t>
      </w:r>
      <w:r>
        <w:rPr>
          <w:color w:val="000000"/>
        </w:rPr>
        <w:t xml:space="preserve">” </w:t>
      </w:r>
      <w:r>
        <w:rPr>
          <w:rFonts w:ascii="Times New Roman;serif" w:hAnsi="Times New Roman;serif"/>
          <w:b w:val="false"/>
          <w:color w:val="000000"/>
          <w:sz w:val="22"/>
        </w:rPr>
        <w:t xml:space="preserve">shall mean (a) each Domestic Subsidiary listed on </w:t>
      </w:r>
      <w:r>
        <w:rPr>
          <w:rFonts w:ascii="Times New Roman;serif" w:hAnsi="Times New Roman;serif"/>
          <w:b w:val="false"/>
          <w:color w:val="000000"/>
          <w:sz w:val="22"/>
          <w:u w:val="single"/>
        </w:rPr>
        <w:t>Schedule 1.1(d)</w:t>
      </w:r>
      <w:r>
        <w:rPr>
          <w:color w:val="000000"/>
        </w:rPr>
        <w:t xml:space="preserve"> </w:t>
      </w:r>
      <w:r>
        <w:rPr>
          <w:rFonts w:ascii="Times New Roman;serif" w:hAnsi="Times New Roman;serif"/>
          <w:b w:val="false"/>
          <w:color w:val="000000"/>
          <w:sz w:val="22"/>
        </w:rPr>
        <w:t xml:space="preserve">hereto and each future Domestic Subsidiary, in each case, for so long as any such Subsidiary does not constitute a Material Subsidiary as of the most recently ended fiscal quarter or Fiscal Year, as applicable, for which financial statements described in Section 9.1(a) or (b) have been or are required to be delivered or (at the option of the Borrower) are internally available, (b) subject to the proviso to clause (b) of </w:t>
      </w:r>
      <w:r>
        <w:rPr>
          <w:rFonts w:ascii="Times New Roman;serif" w:hAnsi="Times New Roman;serif"/>
          <w:b w:val="false"/>
          <w:color w:val="000000"/>
          <w:sz w:val="22"/>
          <w:u w:val="single"/>
        </w:rPr>
        <w:t>Section 12.13</w:t>
      </w:r>
      <w:r>
        <w:rPr>
          <w:rFonts w:ascii="Times New Roman;serif" w:hAnsi="Times New Roman;serif"/>
          <w:b w:val="false"/>
          <w:color w:val="000000"/>
          <w:sz w:val="22"/>
        </w:rPr>
        <w:t xml:space="preserve">, each Domestic Subsidiary that is not a Wholly Owned Subsidiary or otherwise constitutes a joint venture (for so long as such Subsidiary remains a non-Wholly Owned Restricted Subsidiary or joint venture), (c) any CFC Holding Company or Foreign Subsidiary that is a CFC, (d) each Domestic Subsidiary that is (i) prohibited by any applicable (x) Contractual Requirement, (y) Applicable Law (including without limitation as a result of applicable financial assistance, directors’ duties or corporate benefit requirements) or (z) Organizational Document (in the case of clauses (x) and (z), in effect on the </w:t>
      </w: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6840"/>
                <wp:effectExtent l="0" t="0" r="0" b="0"/>
                <wp:wrapNone/>
                <wp:docPr id="112" name="Frame1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1-43</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Closing Date or any date of acquisition of such Subsidiary (to the extent such prohibition was not entered into in contemplation of such acquisition)) from guaranteeing or granting Liens to secure the Obligations at the time such Subsidiary becomes a Restricted Subsidiary (and for so long as such restriction or any replacement or renewal thereof is in effect), or (ii) required to obtain consent, approval, license or authorization of a Governmental Authority for such guarantee or grant (unless such consent, approval, license or authorization has already been received);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there shall be no obligation to obtain such consent, (e) each Domestic Subsidiary of a CFC Holding Company or a Foreign Subsidiary that is a CFC, (f) any other Domestic Subsidiary with respect to which, in the reasonable judgment of the Administrative Agent and the Borrower, the cost or other consequences (including any adverse tax, regulatory or accounting consequences) of guaranteeing the Obligations shall be excessive in view of the benefits to be obtained by the Secured Parties therefrom, (g) each Unrestricted Subsidiary, (h) any Foreign Subsidiary, (i) any special purpose “bankruptcy remote” entity, including any Receivables Entity and any Securitization Subsidiary, (j) any other Domestic Subsidiary to the extent that the guarantee of the Obligations by such Subsidiary could reasonably be expected to result in an adverse tax, accounting or regulatory consequence to the Borrower or any of its Restricted Subsidiaries (or, in the case of tax consequences, any direct or indirect Parent Entity of the Borrower) that is not de minimis (as reasonably determined by the Borrower in consultation with the Administrative Agent), (k) any Captive Insurance Subsidiary, (l) any non-profit Subsidiary, (m) any Broker-Dealer Subsidiary, or (n) any Excluded Project Subsidiary. </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Excluded Swap Obligation</w:t>
      </w:r>
      <w:r>
        <w:rPr>
          <w:color w:val="000000"/>
        </w:rPr>
        <w:t xml:space="preserve">” </w:t>
      </w:r>
      <w:r>
        <w:rPr>
          <w:rFonts w:ascii="Times New Roman;serif" w:hAnsi="Times New Roman;serif"/>
          <w:b w:val="false"/>
          <w:color w:val="000000"/>
          <w:sz w:val="22"/>
        </w:rPr>
        <w:t>shall mean, with respect to any Guarantor, (a)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to constitute an “eligible contract participant,” as defined in the Commodity Exchange Act and the regulations thereunder (determined after giving pro forma effect to any applicable keepwell, support, or other agreement for the benefit of such Guarantor and any and all applicable guarantees of such Guarantor’s Swap Obligations by other Credit Parties) at the time the guarantee of such Guarantor or the grant of such security interest becomes or would become effective with respect to such Swap Obligation or (b) any other Swap Obligation designated as an “Excluded Swap Obligation” of such Guarantor as specified in any agreement between the relevant Credit Parties and any counterparty to a Hedging Agreement applicable to such Swap Obligations. If a Swap Obligation arises under a Master Agreement governing more than one Swap, such exclusion shall apply only to the portion of such Swap Obligation that is attributable to the Swap for which such guarantee or security interest is or becomes illegal.</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Excluded Taxes</w:t>
      </w:r>
      <w:r>
        <w:rPr>
          <w:color w:val="000000"/>
        </w:rPr>
        <w:t xml:space="preserve">” </w:t>
      </w:r>
      <w:r>
        <w:rPr>
          <w:rFonts w:ascii="Times New Roman;serif" w:hAnsi="Times New Roman;serif"/>
          <w:b w:val="false"/>
          <w:color w:val="000000"/>
          <w:sz w:val="22"/>
        </w:rPr>
        <w:t xml:space="preserve">shall mean any of the following Taxes imposed on or with respect to any recipient, or required to be withheld or deducted from a payment to any such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any U.S. federal withholding Tax that is imposed on amounts payable to or for the account of such Lender with respect to an applicable interest in a Loan or Commitment pursuant to a law in effect on the date on which such Lender becomes a party to this Agreement (or designates a new lending office other than a new lending office designated at the request of the Borrower);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this subclause (b) shall not apply to the extent that (x) the indemnity payments or additional amounts such Lender would be entitled to receive (without regard to this subclause (b)) do not exceed the indemnity payment or </w:t>
      </w: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6840"/>
                <wp:effectExtent l="0" t="0" r="0" b="0"/>
                <wp:wrapNone/>
                <wp:docPr id="113" name="Frame1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additional amounts that the Person making the assignment, participation or transfer to such Lender would have been entitled to receive pursuant to Section 5.4 in the absence of such assignment (or such Lender would have been entitled to receive pursuant to Section 5.4 in the absence of such designation of a new lending office by such Lender) or (y) any such Tax is imposed on such Lender in connection with an interest in any Loan or other obligation that such Lender acquired pursuant to Section 13.7 (it being understood and agreed, for the avoidance of doubt, that any withholding Tax imposed on a Lender solely as a result of a Change in Law occurring after the time such Lender became a party to this Agreement (or such Lender designates a new lending office) shall not be an Excluded Tax under this subclause (b)), (c) any Tax to the extent attributable to such recipient’s failure to comply with Sections 5.4(d), 5.4(e) and 5.4(i) in the case of any Non-U.S. Lender or Section 5.4(h) in the case of a U.S. Lender and (d) any Taxes imposed by FATCA. </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Existing Class</w:t>
      </w:r>
      <w:r>
        <w:rPr>
          <w:color w:val="000000"/>
        </w:rPr>
        <w:t xml:space="preserve">” </w:t>
      </w:r>
      <w:r>
        <w:rPr>
          <w:rFonts w:ascii="Times New Roman;serif" w:hAnsi="Times New Roman;serif"/>
          <w:b w:val="false"/>
          <w:color w:val="000000"/>
          <w:sz w:val="22"/>
        </w:rPr>
        <w:t>shall mean Existing Term B Classes and Existing Revolving Classes.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Existing Letters of Credit</w:t>
      </w:r>
      <w:r>
        <w:rPr>
          <w:color w:val="000000"/>
        </w:rPr>
        <w:t xml:space="preserve">” </w:t>
      </w:r>
      <w:r>
        <w:rPr>
          <w:rFonts w:ascii="Times New Roman;serif" w:hAnsi="Times New Roman;serif"/>
          <w:b w:val="false"/>
          <w:color w:val="000000"/>
          <w:sz w:val="22"/>
        </w:rPr>
        <w:t xml:space="preserve">shall mean the Letters of Credit listed on </w:t>
      </w:r>
      <w:r>
        <w:rPr>
          <w:rFonts w:ascii="Times New Roman;serif" w:hAnsi="Times New Roman;serif"/>
          <w:b w:val="false"/>
          <w:color w:val="000000"/>
          <w:sz w:val="22"/>
          <w:u w:val="single"/>
        </w:rPr>
        <w:t>Schedule 1.1(b)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Existing Revolving Class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2.15(a)(ii).</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Existing Revolving Loans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2.15(a)(ii)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Existing Revolving Commitments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2.15(a)(ii)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Existing Stand-Alone Letter of Credit Commitments</w:t>
      </w:r>
      <w:r>
        <w:rPr>
          <w:color w:val="000000"/>
        </w:rPr>
        <w:t xml:space="preserve">” </w:t>
      </w:r>
      <w:r>
        <w:rPr>
          <w:rFonts w:ascii="Times New Roman;serif" w:hAnsi="Times New Roman;serif"/>
          <w:b w:val="false"/>
          <w:color w:val="000000"/>
          <w:sz w:val="22"/>
        </w:rPr>
        <w:t>shall have the meaning provided in Section 2.15(a)(ii).</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Existing Term B</w:t>
      </w:r>
      <w:r>
        <w:rPr>
          <w:color w:val="000000"/>
        </w:rPr>
        <w:t xml:space="preserve"> </w:t>
      </w:r>
      <w:r>
        <w:rPr>
          <w:rFonts w:ascii="Times New Roman;serif" w:hAnsi="Times New Roman;serif"/>
          <w:b/>
          <w:color w:val="000000"/>
          <w:sz w:val="22"/>
        </w:rPr>
        <w:t>Class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2.15(a)(i)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Expenses Relating to a Unit Outage</w:t>
      </w:r>
      <w:r>
        <w:rPr>
          <w:color w:val="000000"/>
        </w:rPr>
        <w:t xml:space="preserve">” </w:t>
      </w:r>
      <w:r>
        <w:rPr>
          <w:rFonts w:ascii="Times New Roman;serif" w:hAnsi="Times New Roman;serif"/>
          <w:b w:val="false"/>
          <w:color w:val="000000"/>
          <w:sz w:val="22"/>
        </w:rPr>
        <w:t>shall mean an amount (which may be negative) equal to (x) the sum of any expenses or other charges as a result of any (i) outage or shut-down (in connection with weather related events or otherwise) or (ii) Operations Failure of any Unit, including any expenses or charges relating to (a) restarting any Unit so that it may be placed back in service after such outage, shut-down or Operations Failure, (b) purchases of power, natural gas or heat rate to meet commitments to sell, or offset a short position in, power, natural gas or heat rate that would otherwise have been met or offset from production generated by such Unit during the period of such outage, shut-down or Operations Failure, (c) starting up, operating, maintaining and shutting down any other Unit that would not otherwise have been operating absent such outage, shut-down or Operations Failure, including the fuel and other operating expenses, incurred to start-up, operate, maintain and shut-down such Unit and that are required during the period of time that such Unit suffering an outage, shut-down or Operations Failure is out of service or in Operations Failure in order to meet the commitments of such Unit suffering an outage, shut down or Operations Failure to sell, or offset a short position in, power, natural gas or heat rate and (d) penalties that are paid by the Borrower and its Restricted Subsidiaries as a result of such outage, shut-down or Operations Failure less (y) any expenses or charges not in fact incurred (including fuel and other operating expenses) that would have been incurred absent such outage, shut-down or Operations Failure.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Extended Revolving Commitments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2.15(a)(ii)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Extended Revolving Loans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2.15(a)(ii)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Extended Stand-Alone Letter of Credit Commitment</w:t>
      </w:r>
      <w:r>
        <w:rPr>
          <w:color w:val="000000"/>
        </w:rPr>
        <w:t xml:space="preserve">” </w:t>
      </w:r>
      <w:r>
        <w:rPr>
          <w:rFonts w:ascii="Times New Roman;serif" w:hAnsi="Times New Roman;serif"/>
          <w:b w:val="false"/>
          <w:color w:val="000000"/>
          <w:sz w:val="22"/>
        </w:rPr>
        <w:t>shall have the meaning provided in Section 2.15(a)(ii).</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Extended Term B Loans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2.15(a)(i)</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6840"/>
                <wp:effectExtent l="0" t="0" r="0" b="0"/>
                <wp:wrapNone/>
                <wp:docPr id="114" name="Frame1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1-45</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Extended Term B</w:t>
      </w:r>
      <w:r>
        <w:rPr>
          <w:color w:val="000000"/>
        </w:rPr>
        <w:t xml:space="preserve"> </w:t>
      </w:r>
      <w:r>
        <w:rPr>
          <w:rFonts w:ascii="Times New Roman;serif" w:hAnsi="Times New Roman;serif"/>
          <w:b/>
          <w:color w:val="000000"/>
          <w:sz w:val="22"/>
        </w:rPr>
        <w:t>Repayment Amount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2.5(c)</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Extending Lender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2.15(a)(iv)</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Extension Amendment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2.15(a)(v).</w:t>
      </w:r>
      <w:r>
        <w:rPr>
          <w:color w:val="000000"/>
        </w:rPr>
        <w:t xml:space="preserve"> </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Extension Date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2.15(a)(vi)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Extension Election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2.15(a)(iv)</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Extension Minimum Condition</w:t>
      </w:r>
      <w:r>
        <w:rPr>
          <w:color w:val="000000"/>
        </w:rPr>
        <w:t xml:space="preserve">” </w:t>
      </w:r>
      <w:r>
        <w:rPr>
          <w:rFonts w:ascii="Times New Roman;serif" w:hAnsi="Times New Roman;serif"/>
          <w:b w:val="false"/>
          <w:color w:val="000000"/>
          <w:sz w:val="22"/>
        </w:rPr>
        <w:t>shall mean a condition to consummating any Extension Series that a minimum amount (to be determined and specified in the relevant Extension Request, in the Borrower’s sole discretion) of any or all applicable Classes be submitted for extension.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Extension Request</w:t>
      </w:r>
      <w:r>
        <w:rPr>
          <w:color w:val="000000"/>
        </w:rPr>
        <w:t xml:space="preserve">” </w:t>
      </w:r>
      <w:r>
        <w:rPr>
          <w:rFonts w:ascii="Times New Roman;serif" w:hAnsi="Times New Roman;serif"/>
          <w:b w:val="false"/>
          <w:color w:val="000000"/>
          <w:sz w:val="22"/>
        </w:rPr>
        <w:t>shall mean Term B Extension Requests, Revolving Extension Requests and Stand-Alone Letter of Credit Extension Requests.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Extension Series</w:t>
      </w:r>
      <w:r>
        <w:rPr>
          <w:color w:val="000000"/>
        </w:rPr>
        <w:t xml:space="preserve">” </w:t>
      </w:r>
      <w:r>
        <w:rPr>
          <w:rFonts w:ascii="Times New Roman;serif" w:hAnsi="Times New Roman;serif"/>
          <w:b w:val="false"/>
          <w:color w:val="000000"/>
          <w:sz w:val="22"/>
        </w:rPr>
        <w:t>shall mean all Extended Term B Loans, Extended Revolving Commitments and Extended Stand-Alone Letter of Credit Commitments that are established pursuant to the same Extension Amendment (or any subsequent Extension Amendment to the extent such Extension Amendment expressly provides that the Extended Term B Loans, Extended Revolving Commitments or Extended Stand-Alone Letter of Credit Commitments, as applicable, provided for therein are intended to be a part of any previously established Extension Series) and that provide for the same interest margins, extension fees and amortization schedule.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FATCA</w:t>
      </w:r>
      <w:r>
        <w:rPr>
          <w:color w:val="000000"/>
        </w:rPr>
        <w:t xml:space="preserve">” </w:t>
      </w:r>
      <w:r>
        <w:rPr>
          <w:rFonts w:ascii="Times New Roman;serif" w:hAnsi="Times New Roman;serif"/>
          <w:b w:val="false"/>
          <w:color w:val="000000"/>
          <w:sz w:val="22"/>
        </w:rPr>
        <w:t>shall mean Sections 1471 through 1474 of the Code, as of the date of this Agreement (or any amended or successor version that is substantively comparable and not materially more onerous to comply with), any current or future Treasury regulations promulgated thereunder or official administrative interpretations thereof and any agreements entered into pursuant to Section 1471(b)(1) of the Code and any intergovernmental agreement (or related laws, rules or official administrative guidance) implementing the foregoing.</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Federal Funds Effective Rate</w:t>
      </w:r>
      <w:r>
        <w:rPr>
          <w:color w:val="000000"/>
        </w:rPr>
        <w:t xml:space="preserve">” </w:t>
      </w:r>
      <w:r>
        <w:rPr>
          <w:rFonts w:ascii="Times New Roman;serif" w:hAnsi="Times New Roman;serif"/>
          <w:b w:val="false"/>
          <w:color w:val="000000"/>
          <w:sz w:val="22"/>
        </w:rPr>
        <w:t xml:space="preserve">shall mean, for any day, the weighted average of the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rates on overnight federal funds transactions with members of the U.S. Federal Reserve System arranged by federal funds brokers on such day, as published on the next succeeding Business Day by the NYFRB;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(rounded upward, if necessary, to a whole multiple of 1/100 of 1.00%) charged to the Administrative Agent on such day on such transactions as determined by the Administrative Agent.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Fees</w:t>
      </w:r>
      <w:r>
        <w:rPr>
          <w:color w:val="000000"/>
        </w:rPr>
        <w:t xml:space="preserve">” </w:t>
      </w:r>
      <w:r>
        <w:rPr>
          <w:rFonts w:ascii="Times New Roman;serif" w:hAnsi="Times New Roman;serif"/>
          <w:b w:val="false"/>
          <w:color w:val="000000"/>
          <w:sz w:val="22"/>
        </w:rPr>
        <w:t xml:space="preserve">shall mean all amounts payable pursuant to, or referred to in, </w:t>
      </w:r>
      <w:r>
        <w:rPr>
          <w:rFonts w:ascii="Times New Roman;serif" w:hAnsi="Times New Roman;serif"/>
          <w:b w:val="false"/>
          <w:color w:val="000000"/>
          <w:sz w:val="22"/>
          <w:u w:val="single"/>
        </w:rPr>
        <w:t>Section 4.1</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FERC</w:t>
      </w:r>
      <w:r>
        <w:rPr>
          <w:color w:val="000000"/>
        </w:rPr>
        <w:t xml:space="preserve">” </w:t>
      </w:r>
      <w:r>
        <w:rPr>
          <w:rFonts w:ascii="Times New Roman;serif" w:hAnsi="Times New Roman;serif"/>
          <w:b w:val="false"/>
          <w:color w:val="000000"/>
          <w:sz w:val="22"/>
        </w:rPr>
        <w:t>shall mean the U.S. Federal Energy Regulatory Commission or any successor agency thereto.</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First Lien Intercreditor Agreement</w:t>
      </w:r>
      <w:r>
        <w:rPr>
          <w:color w:val="000000"/>
        </w:rPr>
        <w:t xml:space="preserve">” </w:t>
      </w:r>
      <w:r>
        <w:rPr>
          <w:rFonts w:ascii="Times New Roman;serif" w:hAnsi="Times New Roman;serif"/>
          <w:b w:val="false"/>
          <w:color w:val="000000"/>
          <w:sz w:val="22"/>
        </w:rPr>
        <w:t>shall mean an Intercreditor Agreement among the representative of such holders of First Lien Obligations, the Collateral Representative, the Credit Parties and any First Lien Secured Parties from time to time party thereto, at any time after the Closing Date, in a form that is reasonably satisfactory in form and substance to the Borrower and the Collateral Agent.</w:t>
      </w: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6840"/>
                <wp:effectExtent l="0" t="0" r="0" b="0"/>
                <wp:wrapNone/>
                <wp:docPr id="115" name="Frame1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1-46</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First Lien Obligations</w:t>
      </w:r>
      <w:r>
        <w:rPr>
          <w:color w:val="000000"/>
        </w:rPr>
        <w:t xml:space="preserve">” </w:t>
      </w:r>
      <w:r>
        <w:rPr>
          <w:rFonts w:ascii="Times New Roman;serif" w:hAnsi="Times New Roman;serif"/>
          <w:b w:val="false"/>
          <w:color w:val="000000"/>
          <w:sz w:val="22"/>
        </w:rPr>
        <w:t xml:space="preserve">shall mean, collectively, (i) the Obligations, (ii) the Indebtedness and related obligations with respect to the 2023 Notes and the Sidecar L/C Facility and (iii) the Indebtedness and related obligations which are permitted hereunder to be secured by Liens on the Collateral that rank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(but without regard to the control of remedies) with the Liens securing the Obligations;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such Indebtedness and related obligations have been added to the Collateral Trust Agreement in accordance with its terms.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First Lien Secured Parties</w:t>
      </w:r>
      <w:r>
        <w:rPr>
          <w:color w:val="000000"/>
        </w:rPr>
        <w:t xml:space="preserve">” </w:t>
      </w:r>
      <w:r>
        <w:rPr>
          <w:rFonts w:ascii="Times New Roman;serif" w:hAnsi="Times New Roman;serif"/>
          <w:b w:val="false"/>
          <w:color w:val="000000"/>
          <w:sz w:val="22"/>
        </w:rPr>
        <w:t>shall mean, collectively, (i) the Secured Bank Parties and (ii) each other First Lien Secured Party (as defined in the Collateral Trust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Fiscal Year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9.10</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Fitch</w:t>
      </w:r>
      <w:r>
        <w:rPr>
          <w:color w:val="000000"/>
        </w:rPr>
        <w:t xml:space="preserve">” </w:t>
      </w:r>
      <w:r>
        <w:rPr>
          <w:rFonts w:ascii="Times New Roman;serif" w:hAnsi="Times New Roman;serif"/>
          <w:b w:val="false"/>
          <w:color w:val="000000"/>
          <w:sz w:val="22"/>
        </w:rPr>
        <w:t>shall mean Fitch Ratings Ltd. and any successor to its rating agency business.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Fixed Amounts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1.15</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Fixed Charge Coverage Ratio</w:t>
      </w:r>
      <w:r>
        <w:rPr>
          <w:color w:val="000000"/>
        </w:rPr>
        <w:t xml:space="preserve">” </w:t>
      </w:r>
      <w:r>
        <w:rPr>
          <w:rFonts w:ascii="Times New Roman;serif" w:hAnsi="Times New Roman;serif"/>
          <w:b w:val="false"/>
          <w:color w:val="000000"/>
          <w:sz w:val="22"/>
        </w:rPr>
        <w:t>means on any date of determination, the ratio of (i) the Consolidated Adjusted EBITDA for the most recent four fiscal quarter period for which financial statements described in Section 9.1(a) or (b) have been delivered (or, at the option of the Borrower, are internally available) to (ii) the Fixed Charges of the Borrower for such period (calculated on a Pro Forma Basis).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Fixed Charges</w:t>
      </w:r>
      <w:r>
        <w:rPr>
          <w:color w:val="000000"/>
        </w:rPr>
        <w:t xml:space="preserve">” </w:t>
      </w:r>
      <w:r>
        <w:rPr>
          <w:rFonts w:ascii="Times New Roman;serif" w:hAnsi="Times New Roman;serif"/>
          <w:b w:val="false"/>
          <w:color w:val="000000"/>
          <w:sz w:val="22"/>
        </w:rPr>
        <w:t>means, with respect to any specified Person for any period, the sum, without duplication, of:</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Consolidated Interest Expense of such Person and its Restricted Subsidiaries; plus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any interest accruing on Indebtedness of another Person that is guaranteed by such Person or one of its Restricted Subsidiaries or secured by a Lien on assets of such Person or one of its Restricted Subsidiaries, whether or not such guarantee or Lien is called upon; plus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the product of (i) all dividends, whether paid or accrued and whether or not in cash, on any series of Disqualified Stock of such Person or any of its Restricted Subsidiaries, other than dividends on Stock payable in Stock of the Borrower (other than Disqualified Stock) or to the Borrower or a Restricted Subsidiary of the Borrower, times (ii) a fraction, the numerator of which is one and the denominator of which is one minus the then current combined federal, state and local statutory tax rate of such Person, expressed as a decimal, in each case, on a consolidated basis and in accordance with GAAP;</w:t>
      </w:r>
    </w:p>
    <w:p>
      <w:pPr>
        <w:pStyle w:val="TextBody"/>
        <w:bidi w:val="0"/>
        <w:spacing w:lineRule="auto" w:line="288" w:before="0" w:after="180"/>
        <w:ind w:left="0" w:right="0" w:firstLine="720"/>
        <w:jc w:val="both"/>
        <w:rPr/>
      </w:pPr>
      <w:r>
        <w:rPr>
          <w:rFonts w:ascii="Times New Roman;serif" w:hAnsi="Times New Roman;serif"/>
          <w:b w:val="false"/>
          <w:i/>
          <w:color w:val="000000"/>
          <w:sz w:val="22"/>
        </w:rPr>
        <w:t>provided, that</w:t>
      </w:r>
      <w:r>
        <w:rPr>
          <w:rFonts w:ascii="Times New Roman;serif" w:hAnsi="Times New Roman;serif"/>
          <w:b w:val="false"/>
          <w:color w:val="000000"/>
          <w:sz w:val="22"/>
        </w:rPr>
        <w:t>, “Fixed Charges” as defined in this definition, of any Person, the Consolidated Adjusted EBITDA of which is excluded from the Consolidated Adjusted EBITDA of such Person, shall be excluded for all purposes of this definition.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Flood Laws</w:t>
      </w:r>
      <w:r>
        <w:rPr>
          <w:color w:val="000000"/>
        </w:rPr>
        <w:t xml:space="preserve">” </w:t>
      </w:r>
      <w:r>
        <w:rPr>
          <w:rFonts w:ascii="Times New Roman;serif" w:hAnsi="Times New Roman;serif"/>
          <w:b w:val="false"/>
          <w:color w:val="000000"/>
          <w:sz w:val="22"/>
        </w:rPr>
        <w:t>shall mean collectively, (i) the National Flood Insurance Reform Act of 1994 (which comprehensively revised the National Flood Insurance Act of 1968 and the Flood Disaster Protection Act of 1973) as now or hereafter in effect or any successor statute thereto, (ii) the Flood Disaster Reform Act of 2004 as now or hereafter in effect or any successor statute thereto, and (iii) the Biggert-Waters Flood Insurance Reform Act of 2012 as now or hereafter in effect or any successor statute thereto.</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Floor</w:t>
      </w:r>
      <w:r>
        <w:rPr>
          <w:color w:val="000000"/>
        </w:rPr>
        <w:t xml:space="preserve">” </w:t>
      </w:r>
      <w:r>
        <w:rPr>
          <w:rFonts w:ascii="Times New Roman;serif" w:hAnsi="Times New Roman;serif"/>
          <w:b w:val="false"/>
          <w:color w:val="000000"/>
          <w:sz w:val="22"/>
        </w:rPr>
        <w:t xml:space="preserve">shall mean (x) with respect to the Revolving Credit Facility, (i) for determining the Adjusted Term SOFR Rate, 0.00% or (ii) for determining the ABR, 1.00%, (y) with respect to the Term B </w:t>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6840"/>
                <wp:effectExtent l="0" t="0" r="0" b="0"/>
                <wp:wrapNone/>
                <wp:docPr id="116" name="Frame1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Facility, (i) for determining the Adjusted Term SOFR Rate, 0.00% or (ii) for determining the ABR, 1.00% and (z) with respect to the Stand-Alone Letter of Credit Facility, (i) for determining the Adjusted Term SOFR Rate, 0.00% or (ii) for determining the ABR, 1.00%.</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Foreign Asset Sale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5.2(i)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Foreign Plan</w:t>
      </w:r>
      <w:r>
        <w:rPr>
          <w:color w:val="000000"/>
        </w:rPr>
        <w:t xml:space="preserve">” </w:t>
      </w:r>
      <w:r>
        <w:rPr>
          <w:rFonts w:ascii="Times New Roman;serif" w:hAnsi="Times New Roman;serif"/>
          <w:b w:val="false"/>
          <w:color w:val="000000"/>
          <w:sz w:val="22"/>
        </w:rPr>
        <w:t>shall mean any employee benefit plan, program, policy, arrangement or agreement maintained or contributed to by the Borrower or any of its Subsidiaries with respect to employees employed outside the United States.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Foreign Recovery Event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5.2(i)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Foreign Subsidiary</w:t>
      </w:r>
      <w:r>
        <w:rPr>
          <w:color w:val="000000"/>
        </w:rPr>
        <w:t xml:space="preserve">” </w:t>
      </w:r>
      <w:r>
        <w:rPr>
          <w:rFonts w:ascii="Times New Roman;serif" w:hAnsi="Times New Roman;serif"/>
          <w:b w:val="false"/>
          <w:color w:val="000000"/>
          <w:sz w:val="22"/>
        </w:rPr>
        <w:t>shall mean each Subsidiary of the Borrower that is not a Domestic Subsidiary.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FPA</w:t>
      </w:r>
      <w:r>
        <w:rPr>
          <w:color w:val="000000"/>
        </w:rPr>
        <w:t xml:space="preserve">” </w:t>
      </w:r>
      <w:r>
        <w:rPr>
          <w:rFonts w:ascii="Times New Roman;serif" w:hAnsi="Times New Roman;serif"/>
          <w:b w:val="false"/>
          <w:color w:val="000000"/>
          <w:sz w:val="22"/>
        </w:rPr>
        <w:t>shall mean the Federal Power Act, as amended, and all rules and regulations adopted by FERC thereunder.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Freedom Acquisition</w:t>
      </w:r>
      <w:r>
        <w:rPr>
          <w:color w:val="000000"/>
        </w:rPr>
        <w:t xml:space="preserve">” </w:t>
      </w:r>
      <w:r>
        <w:rPr>
          <w:rFonts w:ascii="Times New Roman;serif" w:hAnsi="Times New Roman;serif"/>
          <w:b w:val="false"/>
          <w:color w:val="000000"/>
          <w:sz w:val="22"/>
        </w:rPr>
        <w:t>shall have the meaning provided in Amendment No. 5.</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Freedom Refinancing</w:t>
      </w:r>
      <w:r>
        <w:rPr>
          <w:color w:val="000000"/>
        </w:rPr>
        <w:t xml:space="preserve">” </w:t>
      </w:r>
      <w:r>
        <w:rPr>
          <w:rFonts w:ascii="Times New Roman;serif" w:hAnsi="Times New Roman;serif"/>
          <w:b w:val="false"/>
          <w:color w:val="000000"/>
          <w:sz w:val="22"/>
        </w:rPr>
        <w:t xml:space="preserve">shall have the meaning provided in Amendment No. 5. </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Fronting Fee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4.1(d)</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Fund</w:t>
      </w:r>
      <w:r>
        <w:rPr>
          <w:color w:val="000000"/>
        </w:rPr>
        <w:t xml:space="preserve">” </w:t>
      </w:r>
      <w:r>
        <w:rPr>
          <w:rFonts w:ascii="Times New Roman;serif" w:hAnsi="Times New Roman;serif"/>
          <w:b w:val="false"/>
          <w:color w:val="000000"/>
          <w:sz w:val="22"/>
        </w:rPr>
        <w:t>shall mean any Person (other than a natural person) that is (or will be) engaged in making, purchasing, holding or otherwise investing in commercial loans and similar extensions of credit in the ordinary course of business.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GAAP</w:t>
      </w:r>
      <w:r>
        <w:rPr>
          <w:color w:val="000000"/>
        </w:rPr>
        <w:t xml:space="preserve">” </w:t>
      </w:r>
      <w:r>
        <w:rPr>
          <w:rFonts w:ascii="Times New Roman;serif" w:hAnsi="Times New Roman;serif"/>
          <w:b w:val="false"/>
          <w:color w:val="000000"/>
          <w:sz w:val="22"/>
        </w:rPr>
        <w:t xml:space="preserve">shall mean generally accepted accounting principles in the United States of America, as in effect from time to time; </w:t>
      </w:r>
      <w:r>
        <w:rPr>
          <w:rFonts w:ascii="Times New Roman;serif" w:hAnsi="Times New Roman;serif"/>
          <w:b w:val="false"/>
          <w:i/>
          <w:color w:val="000000"/>
          <w:sz w:val="22"/>
        </w:rPr>
        <w:t>provided, however</w:t>
      </w:r>
      <w:r>
        <w:rPr>
          <w:rFonts w:ascii="Times New Roman;serif" w:hAnsi="Times New Roman;serif"/>
          <w:b w:val="false"/>
          <w:color w:val="000000"/>
          <w:sz w:val="22"/>
        </w:rPr>
        <w:t>, that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Governmental Authority</w:t>
      </w:r>
      <w:r>
        <w:rPr>
          <w:color w:val="000000"/>
        </w:rPr>
        <w:t xml:space="preserve">” </w:t>
      </w:r>
      <w:r>
        <w:rPr>
          <w:rFonts w:ascii="Times New Roman;serif" w:hAnsi="Times New Roman;serif"/>
          <w:b w:val="false"/>
          <w:color w:val="000000"/>
          <w:sz w:val="22"/>
        </w:rPr>
        <w:t>shall mean any nation, sovereign or government, any state, province, territory or other political subdivision thereof, and any entity or authority exercising executive, legislative, judicial, taxing, regulatory or administrative functions of or pertaining to government or any governmental or non-governmental authority regulating the generation and/or transmission of energy, including FERC, the Nuclear Regulatory Commission, PJM, a central bank, stock exchange or any other ISO or RTO.</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Granting Lender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13.6(g)</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Guarantee</w:t>
      </w:r>
      <w:r>
        <w:rPr>
          <w:color w:val="000000"/>
        </w:rPr>
        <w:t xml:space="preserve">” </w:t>
      </w:r>
      <w:r>
        <w:rPr>
          <w:rFonts w:ascii="Times New Roman;serif" w:hAnsi="Times New Roman;serif"/>
          <w:b w:val="false"/>
          <w:color w:val="000000"/>
          <w:sz w:val="22"/>
        </w:rPr>
        <w:t xml:space="preserve">shall mean the Guarantee made by each Guarantor in favor of the Administrative Agent for the benefit of the Secured Bank Parties, substantially in the form of </w:t>
      </w:r>
      <w:r>
        <w:rPr>
          <w:rFonts w:ascii="Times New Roman;serif" w:hAnsi="Times New Roman;serif"/>
          <w:b w:val="false"/>
          <w:color w:val="000000"/>
          <w:sz w:val="22"/>
          <w:u w:val="single"/>
        </w:rPr>
        <w:t>Exhibit 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Guarantee Obligations</w:t>
      </w:r>
      <w:r>
        <w:rPr>
          <w:color w:val="000000"/>
        </w:rPr>
        <w:t xml:space="preserve">” </w:t>
      </w:r>
      <w:r>
        <w:rPr>
          <w:rFonts w:ascii="Times New Roman;serif" w:hAnsi="Times New Roman;serif"/>
          <w:b w:val="false"/>
          <w:color w:val="000000"/>
          <w:sz w:val="22"/>
        </w:rPr>
        <w:t>shall mean, as to any Person, any obligation of such Person guaranteeing or intended to guarantee any Indebtedness of any other Person (the “</w:t>
      </w:r>
      <w:r>
        <w:rPr>
          <w:rFonts w:ascii="Times New Roman;serif" w:hAnsi="Times New Roman;serif"/>
          <w:b/>
          <w:color w:val="000000"/>
          <w:sz w:val="22"/>
        </w:rPr>
        <w:t>primary obligor</w:t>
      </w:r>
      <w:r>
        <w:rPr>
          <w:color w:val="000000"/>
        </w:rPr>
        <w:t>”</w:t>
      </w:r>
      <w:r>
        <w:rPr>
          <w:rFonts w:ascii="Times New Roman;serif" w:hAnsi="Times New Roman;serif"/>
          <w:b w:val="false"/>
          <w:color w:val="000000"/>
          <w:sz w:val="22"/>
        </w:rPr>
        <w:t xml:space="preserve">) in any manner, whether directly or indirectly, including any obligation of such Person, whether or not </w:t>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6840"/>
                <wp:effectExtent l="0" t="0" r="0" b="0"/>
                <wp:wrapNone/>
                <wp:docPr id="117" name="Frame1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1-48</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contingent, (a) to purchase any such Indebtedness or any property constituting direct or indirect security therefor, (b) to advance or supply funds (i) for the purchase or payment of any such Indebtedness or (ii) to maintain working capital or equity capital of the primary obligor or otherwise to maintain the net worth or solvency of the primary obligor, (c) to purchase property, securities or services primarily for the purpose of assuring the owner of any such Indebtedness of the ability of the primary obligor to make payment of such Indebtedness or (d) otherwise to assure or hold harmless the owner of such Indebtedness against loss in respect thereof;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term “</w:t>
      </w:r>
      <w:r>
        <w:rPr>
          <w:rFonts w:ascii="Times New Roman;serif" w:hAnsi="Times New Roman;serif"/>
          <w:b/>
          <w:color w:val="000000"/>
          <w:sz w:val="22"/>
        </w:rPr>
        <w:t>Guarantee Obligations</w:t>
      </w:r>
      <w:r>
        <w:rPr>
          <w:color w:val="000000"/>
        </w:rPr>
        <w:t xml:space="preserve">” </w:t>
      </w:r>
      <w:r>
        <w:rPr>
          <w:rFonts w:ascii="Times New Roman;serif" w:hAnsi="Times New Roman;serif"/>
          <w:b w:val="false"/>
          <w:color w:val="000000"/>
          <w:sz w:val="22"/>
        </w:rPr>
        <w:t>shall not include endorsements of instruments for deposit or collection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Guarantors</w:t>
      </w:r>
      <w:r>
        <w:rPr>
          <w:color w:val="000000"/>
        </w:rPr>
        <w:t xml:space="preserve">” </w:t>
      </w:r>
      <w:r>
        <w:rPr>
          <w:rFonts w:ascii="Times New Roman;serif" w:hAnsi="Times New Roman;serif"/>
          <w:b w:val="false"/>
          <w:color w:val="000000"/>
          <w:sz w:val="22"/>
        </w:rPr>
        <w:t xml:space="preserve">shall mean (a)  each Domestic Subsidiary (other than an Excluded Subsidiary) on the Closing Date and (b) each Domestic Subsidiary that becomes a party to the Guarantee on or after the Closing Date pursuant to </w:t>
      </w:r>
      <w:r>
        <w:rPr>
          <w:rFonts w:ascii="Times New Roman;serif" w:hAnsi="Times New Roman;serif"/>
          <w:b w:val="false"/>
          <w:color w:val="000000"/>
          <w:sz w:val="22"/>
          <w:u w:val="single"/>
        </w:rPr>
        <w:t>Section 9.11</w:t>
      </w:r>
      <w:r>
        <w:rPr>
          <w:color w:val="000000"/>
        </w:rPr>
        <w:t xml:space="preserve"> </w:t>
      </w:r>
      <w:r>
        <w:rPr>
          <w:rFonts w:ascii="Times New Roman;serif" w:hAnsi="Times New Roman;serif"/>
          <w:b w:val="false"/>
          <w:color w:val="000000"/>
          <w:sz w:val="22"/>
        </w:rPr>
        <w:t>or otherwise.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Guernsey Acquisition</w:t>
      </w:r>
      <w:r>
        <w:rPr>
          <w:color w:val="000000"/>
        </w:rPr>
        <w:t xml:space="preserve">” </w:t>
      </w:r>
      <w:r>
        <w:rPr>
          <w:rFonts w:ascii="Times New Roman;serif" w:hAnsi="Times New Roman;serif"/>
          <w:b w:val="false"/>
          <w:color w:val="000000"/>
          <w:sz w:val="22"/>
        </w:rPr>
        <w:t>shall have the meaning provided in Amendment No. 5.</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Guernsey Refinancing</w:t>
      </w:r>
      <w:r>
        <w:rPr>
          <w:color w:val="000000"/>
        </w:rPr>
        <w:t xml:space="preserve">” </w:t>
      </w:r>
      <w:r>
        <w:rPr>
          <w:rFonts w:ascii="Times New Roman;serif" w:hAnsi="Times New Roman;serif"/>
          <w:b w:val="false"/>
          <w:color w:val="000000"/>
          <w:sz w:val="22"/>
        </w:rPr>
        <w:t>shall have the meaning provided in Amendment No. 5.</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Hazardous Materials</w:t>
      </w:r>
      <w:r>
        <w:rPr>
          <w:color w:val="000000"/>
        </w:rPr>
        <w:t xml:space="preserve">” </w:t>
      </w:r>
      <w:r>
        <w:rPr>
          <w:rFonts w:ascii="Times New Roman;serif" w:hAnsi="Times New Roman;serif"/>
          <w:b w:val="false"/>
          <w:color w:val="000000"/>
          <w:sz w:val="22"/>
        </w:rPr>
        <w:t>shall mean (a) any petroleum or petroleum products spilled or released into the environment, radioactive materials, friable asbestos, urea formaldehyde foam insulation, polychlorinated biphenyls, and radon gas; (b)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applicable Environmental Law; and (c) any other chemical, material or substance, for which a release into the environment is prohibited, limited or regulated by any Environmental Law.</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Hedge Bank</w:t>
      </w:r>
      <w:r>
        <w:rPr>
          <w:color w:val="000000"/>
        </w:rPr>
        <w:t xml:space="preserve">” </w:t>
      </w:r>
      <w:r>
        <w:rPr>
          <w:rFonts w:ascii="Times New Roman;serif" w:hAnsi="Times New Roman;serif"/>
          <w:b w:val="false"/>
          <w:color w:val="000000"/>
          <w:sz w:val="22"/>
        </w:rPr>
        <w:t>shall mean any Person (other than the Borrower or any other Subsidiary of the Borrower) that is a party to a Hedging Agreement and at the time it enters into a Hedging Agreement or on the Closing Date, is a Lender, an Agent, a Joint Lead Arranger or an Affiliate of a Lender, an Agent or a Joint Lead Arranger.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Hedging Agreements</w:t>
      </w:r>
      <w:r>
        <w:rPr>
          <w:color w:val="000000"/>
        </w:rPr>
        <w:t xml:space="preserve">” </w:t>
      </w:r>
      <w:r>
        <w:rPr>
          <w:rFonts w:ascii="Times New Roman;serif" w:hAnsi="Times New Roman;serif"/>
          <w:b w:val="false"/>
          <w:color w:val="000000"/>
          <w:sz w:val="22"/>
        </w:rPr>
        <w:t xml:space="preserve">shall mean (a) any transaction (whether financial or physical) (including an agreement with respect to any such transaction) (i) which is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(whether financial or physical) (including any option with respect to any of these transactions), (ii) which is a type of transaction that is similar to any transaction referred to in clause (i) above that is currently, or in the future becomes, recurrently entered into in the financial markets (including terms and conditions incorporated by reference in such agreement) and which is a forward, swap, future, option or other derivative on one or more rates, </w:t>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6840"/>
                <wp:effectExtent l="0" t="0" r="0" b="0"/>
                <wp:wrapNone/>
                <wp:docPr id="118" name="Frame1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1-49</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currencies, commodities, equity securities or other equity instruments, debt securities or other debt instruments, economic indices or measures of economic risk or value, or other benchmarks against which payments or deliveries are to be made or (iii) any other similar transactions or any combination of any of the foregoing (whether financial or physical) (including any options to enter into any of the foregoing), whether or not any such transaction is governed by or subject to any master agreement,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annexes, supplements, definitional sets, and other documents, a “</w:t>
      </w:r>
      <w:r>
        <w:rPr>
          <w:rFonts w:ascii="Times New Roman;serif" w:hAnsi="Times New Roman;serif"/>
          <w:b/>
          <w:color w:val="000000"/>
          <w:sz w:val="22"/>
        </w:rPr>
        <w:t>Master Agreement</w:t>
      </w:r>
      <w:r>
        <w:rPr>
          <w:color w:val="000000"/>
        </w:rPr>
        <w:t>”</w:t>
      </w:r>
      <w:r>
        <w:rPr>
          <w:rFonts w:ascii="Times New Roman;serif" w:hAnsi="Times New Roman;serif"/>
          <w:b w:val="false"/>
          <w:color w:val="000000"/>
          <w:sz w:val="22"/>
        </w:rPr>
        <w:t>), including any such obligations or liabilities under any Master Agreement and (c) any Commodity Hedging Agreement; and, in the case of clauses (a), (b) and (c), whether bilateral, over-the-counter, financial or physical, on or through an exchange or other execution facility, on or through a system, platform or portal operated by an ISO or RTO, cleared through a clearing house, clearing organization or clearing agency, or otherwise.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Hedging Obligations</w:t>
      </w:r>
      <w:r>
        <w:rPr>
          <w:color w:val="000000"/>
        </w:rPr>
        <w:t xml:space="preserve">” </w:t>
      </w:r>
      <w:r>
        <w:rPr>
          <w:rFonts w:ascii="Times New Roman;serif" w:hAnsi="Times New Roman;serif"/>
          <w:b w:val="false"/>
          <w:color w:val="000000"/>
          <w:sz w:val="22"/>
        </w:rPr>
        <w:t>shall mean, with respect to any Person, the obligations of such Person under Hedging Agreements.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Historical Financials</w:t>
      </w:r>
      <w:r>
        <w:rPr>
          <w:color w:val="000000"/>
        </w:rPr>
        <w:t xml:space="preserve">” </w:t>
      </w:r>
      <w:r>
        <w:rPr>
          <w:rFonts w:ascii="Times New Roman;serif" w:hAnsi="Times New Roman;serif"/>
          <w:b w:val="false"/>
          <w:color w:val="000000"/>
          <w:sz w:val="22"/>
        </w:rPr>
        <w:t>shall mean (i) the audited consolidated balance sheet and the related audited consolidated statements of income, cash flows and shareholders’ equity of the Borrower and its Subsidiaries as of and for the Fiscal Years ended December 31, 2021 and December 31, 2022 and (ii) the unaudited consolidated balance sheet and the related consolidated statements of income and cash flows of the Borrower and its Subsidiaries as of and for each subsequent fiscal quarter (other than the fourth fiscal quarter of the Borrower’s Fiscal Year) ended at least 50 days before the Closing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Immaterial Subsidiary</w:t>
      </w:r>
      <w:r>
        <w:rPr>
          <w:color w:val="000000"/>
        </w:rPr>
        <w:t xml:space="preserve">” </w:t>
      </w:r>
      <w:r>
        <w:rPr>
          <w:rFonts w:ascii="Times New Roman;serif" w:hAnsi="Times New Roman;serif"/>
          <w:b w:val="false"/>
          <w:color w:val="000000"/>
          <w:sz w:val="22"/>
        </w:rPr>
        <w:t>shall mean each Subsidiary of the Borrower that is not a Material Subsidiary.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Increased Amount Date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Incremental Amendment</w:t>
      </w:r>
      <w:r>
        <w:rPr>
          <w:color w:val="000000"/>
        </w:rPr>
        <w:t xml:space="preserve">” </w:t>
      </w:r>
      <w:r>
        <w:rPr>
          <w:rFonts w:ascii="Times New Roman;serif" w:hAnsi="Times New Roman;serif"/>
          <w:b w:val="false"/>
          <w:color w:val="000000"/>
          <w:sz w:val="22"/>
        </w:rPr>
        <w:t xml:space="preserve">shall mean an agreement substantially in the form of </w:t>
      </w:r>
      <w:r>
        <w:rPr>
          <w:rFonts w:ascii="Times New Roman;serif" w:hAnsi="Times New Roman;serif"/>
          <w:b w:val="false"/>
          <w:color w:val="000000"/>
          <w:sz w:val="22"/>
          <w:u w:val="single"/>
        </w:rPr>
        <w:t>Exhibit L</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Incremental Commitments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Incremental Facilities</w:t>
      </w:r>
      <w:r>
        <w:rPr>
          <w:color w:val="000000"/>
        </w:rPr>
        <w:t xml:space="preserve">” </w:t>
      </w:r>
      <w:r>
        <w:rPr>
          <w:rFonts w:ascii="Times New Roman;serif" w:hAnsi="Times New Roman;serif"/>
          <w:b w:val="false"/>
          <w:color w:val="000000"/>
          <w:sz w:val="22"/>
        </w:rPr>
        <w:t>shall mean the facilities represented by the Incremental Commitments and the related Incremental Loans.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Incremental Letter of Credit</w:t>
      </w:r>
      <w:r>
        <w:rPr>
          <w:color w:val="000000"/>
        </w:rPr>
        <w:t xml:space="preserve"> </w:t>
      </w:r>
      <w:r>
        <w:rPr>
          <w:rFonts w:ascii="Times New Roman;serif" w:hAnsi="Times New Roman;serif"/>
          <w:b/>
          <w:color w:val="000000"/>
          <w:sz w:val="22"/>
        </w:rPr>
        <w:t>Commitment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Incremental Loans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2.14(c)</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Incremental Revolving Commitments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Incremental Revolving Lenders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Incremental Revolving Loan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Incremental Term B</w:t>
      </w:r>
      <w:r>
        <w:rPr>
          <w:color w:val="000000"/>
        </w:rPr>
        <w:t xml:space="preserve"> </w:t>
      </w:r>
      <w:r>
        <w:rPr>
          <w:rFonts w:ascii="Times New Roman;serif" w:hAnsi="Times New Roman;serif"/>
          <w:b/>
          <w:color w:val="000000"/>
          <w:sz w:val="22"/>
        </w:rPr>
        <w:t>Commitment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Incremental Term B</w:t>
      </w:r>
      <w:r>
        <w:rPr>
          <w:color w:val="000000"/>
        </w:rPr>
        <w:t xml:space="preserve"> </w:t>
      </w:r>
      <w:r>
        <w:rPr>
          <w:rFonts w:ascii="Times New Roman;serif" w:hAnsi="Times New Roman;serif"/>
          <w:b/>
          <w:color w:val="000000"/>
          <w:sz w:val="22"/>
        </w:rPr>
        <w:t>Lender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2.14(c)</w:t>
      </w:r>
      <w:r>
        <w:rPr>
          <w:rFonts w:ascii="Times New Roman;serif" w:hAnsi="Times New Roman;serif"/>
          <w:b w:val="false"/>
          <w:color w:val="000000"/>
          <w:sz w:val="22"/>
        </w:rPr>
        <w:t xml:space="preserve">. </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Incremental Term B</w:t>
      </w:r>
      <w:r>
        <w:rPr>
          <w:color w:val="000000"/>
        </w:rPr>
        <w:t xml:space="preserve"> </w:t>
      </w:r>
      <w:r>
        <w:rPr>
          <w:rFonts w:ascii="Times New Roman;serif" w:hAnsi="Times New Roman;serif"/>
          <w:b/>
          <w:color w:val="000000"/>
          <w:sz w:val="22"/>
        </w:rPr>
        <w:t>Loan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2.14(c)</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6840"/>
                <wp:effectExtent l="0" t="0" r="0" b="0"/>
                <wp:wrapNone/>
                <wp:docPr id="119" name="Frame1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1-50</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Incremental Term B</w:t>
      </w:r>
      <w:r>
        <w:rPr>
          <w:color w:val="000000"/>
        </w:rPr>
        <w:t xml:space="preserve"> </w:t>
      </w:r>
      <w:r>
        <w:rPr>
          <w:rFonts w:ascii="Times New Roman;serif" w:hAnsi="Times New Roman;serif"/>
          <w:b/>
          <w:color w:val="000000"/>
          <w:sz w:val="22"/>
        </w:rPr>
        <w:t>Maturity Date</w:t>
      </w:r>
      <w:r>
        <w:rPr>
          <w:color w:val="000000"/>
        </w:rPr>
        <w:t xml:space="preserve">” </w:t>
      </w:r>
      <w:r>
        <w:rPr>
          <w:rFonts w:ascii="Times New Roman;serif" w:hAnsi="Times New Roman;serif"/>
          <w:b w:val="false"/>
          <w:color w:val="000000"/>
          <w:sz w:val="22"/>
        </w:rPr>
        <w:t xml:space="preserve">shall mean, with respect to any tranche of Incremental Term B Loans made pursuant to </w:t>
      </w:r>
      <w:r>
        <w:rPr>
          <w:rFonts w:ascii="Times New Roman;serif" w:hAnsi="Times New Roman;serif"/>
          <w:b w:val="false"/>
          <w:color w:val="000000"/>
          <w:sz w:val="22"/>
          <w:u w:val="single"/>
        </w:rPr>
        <w:t>Section 2.14</w:t>
      </w:r>
      <w:r>
        <w:rPr>
          <w:rFonts w:ascii="Times New Roman;serif" w:hAnsi="Times New Roman;serif"/>
          <w:b w:val="false"/>
          <w:color w:val="000000"/>
          <w:sz w:val="22"/>
        </w:rPr>
        <w:t>, the final maturity date thereof.</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Incremental Term B Repayment Amount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2.5(c)</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Incremental Term C</w:t>
      </w:r>
      <w:r>
        <w:rPr>
          <w:color w:val="000000"/>
        </w:rPr>
        <w:t xml:space="preserve"> </w:t>
      </w:r>
      <w:r>
        <w:rPr>
          <w:rFonts w:ascii="Times New Roman;serif" w:hAnsi="Times New Roman;serif"/>
          <w:b/>
          <w:color w:val="000000"/>
          <w:sz w:val="22"/>
        </w:rPr>
        <w:t>Commitment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Incurrence-Based Amounts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1.15</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Indebtedness</w:t>
      </w:r>
      <w:r>
        <w:rPr>
          <w:color w:val="000000"/>
        </w:rPr>
        <w:t xml:space="preserve">” </w:t>
      </w:r>
      <w:r>
        <w:rPr>
          <w:rFonts w:ascii="Times New Roman;serif" w:hAnsi="Times New Roman;serif"/>
          <w:b w:val="false"/>
          <w:color w:val="000000"/>
          <w:sz w:val="22"/>
        </w:rPr>
        <w:t>of any Person shall mean (a) all indebtedness of such Person for borrowed money, (b) all obligations of such Person evidenced by bonds, debentures, notes, loan agreements or other similar instruments, (c) the deferred purchase price of assets or services that in accordance with GAAP would be included as a liability on the balance sheet of such Person, (d) the available balance of all letters of credit issued for the account of such Person and, without duplication, all drafts drawn thereunder, (e) all Indebtedness of any other Person secured by any Lien on any property owned by such Person, whether or not such Indebtedness has been assumed by such Person, (f) the principal component of all Capitalized Lease Obligations of such Person, (g) the Swap Termination Value of Hedging Obligations of such Person, (h) without duplication, all Guarantee Obligations of such Person, (i) Disqualified Stock of such Person and (j) Receivables Indebtedness of such Person;</w:t>
      </w:r>
      <w:r>
        <w:rPr>
          <w:color w:val="000000"/>
        </w:rPr>
        <w:t xml:space="preserv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Indebtedness shall not include (i) trade and other ordinary course payables and accrued expenses arising in the ordinary course of business, (ii) deferred or prepaid revenue, (iii) purchase price holdbacks in respect of a portion of the purchase price of an asset to satisfy warranty or other unperformed obligations of the respective seller, (iv) amounts payable by and between the Borrower and any of its Subsidiaries in connection with retail clawback or other regulatory transition issues, (v) any Indebtedness defeased by such Person or by any Subsidiary of such Person, (vi) contingent obligations incurred in the ordinary course of business, (vii) [reserved], (viii) Performance Guaranties, and (ix) earnouts until earned, due and payable and not paid for a period of thirty (30) days (solely to the extent reflected as a liability on the balance sheet of such Person in accordance with GAAP). The amount of Indebtedness of any Person for purposes of </w:t>
      </w:r>
      <w:r>
        <w:rPr>
          <w:rFonts w:ascii="Times New Roman;serif" w:hAnsi="Times New Roman;serif"/>
          <w:b w:val="false"/>
          <w:color w:val="000000"/>
          <w:sz w:val="22"/>
          <w:u w:val="single"/>
        </w:rPr>
        <w:t>clause (e)</w:t>
      </w:r>
      <w:r>
        <w:rPr>
          <w:color w:val="000000"/>
        </w:rPr>
        <w:t xml:space="preserve"> </w:t>
      </w:r>
      <w:r>
        <w:rPr>
          <w:rFonts w:ascii="Times New Roman;serif" w:hAnsi="Times New Roman;serif"/>
          <w:b w:val="false"/>
          <w:color w:val="000000"/>
          <w:sz w:val="22"/>
        </w:rPr>
        <w:t>shall be deemed to be equal to the lesser of (i) the aggregate unpaid principal amount of such Indebtedness and (ii) the fair market value of the property encumbered thereby as determined by such Person in good faith.</w:t>
      </w:r>
    </w:p>
    <w:p>
      <w:pPr>
        <w:pStyle w:val="TextBody"/>
        <w:bidi w:val="0"/>
        <w:spacing w:lineRule="auto" w:line="288" w:before="0" w:after="180"/>
        <w:jc w:val="both"/>
        <w:rPr/>
      </w:pPr>
      <w:r>
        <w:rPr>
          <w:rFonts w:ascii="Times New Roman;serif" w:hAnsi="Times New Roman;serif"/>
          <w:b w:val="false"/>
          <w:color w:val="000000"/>
          <w:sz w:val="22"/>
        </w:rPr>
        <w:t xml:space="preserve">For all purposes hereof, the Indebtedness of the Borrower and the Restricted Subsidiaries shall (i) exclude all intercompany Indebtedness among the Borrower and its Subsidiaries having a term not exceeding 365 days (inclusive of any roll-over or extensions of terms) and made in the ordinary course of business, and (ii) obligations constituting Non-Recourse Debt shall only constitute “Indebtedness” for purposes of </w:t>
      </w:r>
      <w:r>
        <w:rPr>
          <w:rFonts w:ascii="Times New Roman;serif" w:hAnsi="Times New Roman;serif"/>
          <w:b w:val="false"/>
          <w:color w:val="000000"/>
          <w:sz w:val="22"/>
          <w:u w:val="single"/>
        </w:rPr>
        <w:t>Section 10.1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10.10</w:t>
      </w:r>
      <w:r>
        <w:rPr>
          <w:color w:val="000000"/>
        </w:rPr>
        <w:t xml:space="preserve"> </w:t>
      </w:r>
      <w:r>
        <w:rPr>
          <w:rFonts w:ascii="Times New Roman;serif" w:hAnsi="Times New Roman;serif"/>
          <w:b w:val="false"/>
          <w:color w:val="000000"/>
          <w:sz w:val="22"/>
        </w:rPr>
        <w:t>and not for any other purpose hereunder.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Indemnified Liabilities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13.5</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Indemnified Taxes</w:t>
      </w:r>
      <w:r>
        <w:rPr>
          <w:color w:val="000000"/>
        </w:rPr>
        <w:t xml:space="preserve">” </w:t>
      </w:r>
      <w:r>
        <w:rPr>
          <w:rFonts w:ascii="Times New Roman;serif" w:hAnsi="Times New Roman;serif"/>
          <w:b w:val="false"/>
          <w:color w:val="000000"/>
          <w:sz w:val="22"/>
        </w:rPr>
        <w:t>shall mean all Taxes imposed on or with respect to any payment made by or on account of any obligation of any Credit Party under any Credit Document (including Other Taxes) other than (i) Excluded Taxes and (ii) any interest, penalties or expenses caused by the applicable Agent’s or Lender’s gross negligence or willful misconduct (as determined in a final non-appealable judgement of a court of competent jurisdiction).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Independent Financial Advisor</w:t>
      </w:r>
      <w:r>
        <w:rPr>
          <w:color w:val="000000"/>
        </w:rPr>
        <w:t xml:space="preserve">” </w:t>
      </w:r>
      <w:r>
        <w:rPr>
          <w:rFonts w:ascii="Times New Roman;serif" w:hAnsi="Times New Roman;serif"/>
          <w:b w:val="false"/>
          <w:color w:val="000000"/>
          <w:sz w:val="22"/>
        </w:rPr>
        <w:t>shall mean an accounting firm, appraisal firm, investment banking firm or consultant of nationally recognized standing that is, in the good faith judgment of the Borrower, qualified to perform the task for which it has been engaged and that is disinterested with respect to the applicable transaction.</w:t>
      </w: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6840"/>
                <wp:effectExtent l="0" t="0" r="0" b="0"/>
                <wp:wrapNone/>
                <wp:docPr id="120" name="Frame1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1-51</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Initial Credit Facilities</w:t>
      </w:r>
      <w:r>
        <w:rPr>
          <w:color w:val="000000"/>
        </w:rPr>
        <w:t xml:space="preserve">” </w:t>
      </w:r>
      <w:r>
        <w:rPr>
          <w:rFonts w:ascii="Times New Roman;serif" w:hAnsi="Times New Roman;serif"/>
          <w:b w:val="false"/>
          <w:color w:val="000000"/>
          <w:sz w:val="22"/>
        </w:rPr>
        <w:t>shall mean the Initial Term B Loans and the Initial Revolving Loans (and the related Revolving Credit Exposure with respect to the Revolving Commitments).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Initial Revolving Loans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2.1(c)</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Initial Term B Commitment”</w:t>
      </w:r>
      <w:r>
        <w:rPr>
          <w:color w:val="000000"/>
        </w:rPr>
        <w:t xml:space="preserve"> </w:t>
      </w:r>
      <w:r>
        <w:rPr>
          <w:rFonts w:ascii="Times New Roman;serif" w:hAnsi="Times New Roman;serif"/>
          <w:b w:val="false"/>
          <w:color w:val="000000"/>
          <w:sz w:val="22"/>
        </w:rPr>
        <w:t xml:space="preserve">shall mean the commitment of a Lender to make or otherwise fund an Initial Term B Loan, and “Initial Term B Commitments” shall mean such commitments of all of such Lenders in the aggregate. The amount of each Lender’s Initial Term B Commitment, if any, is set forth on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or in the applicable Assignment and Acceptance, subject to any adjustment or reduction pursuant to the terms and conditions hereof. The aggregate amount of the Initial Term B Commitments as of the Closing Date is $580,000,000.</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Initial Term B Lender</w:t>
      </w:r>
      <w:r>
        <w:rPr>
          <w:color w:val="000000"/>
        </w:rPr>
        <w:t xml:space="preserve">” </w:t>
      </w:r>
      <w:r>
        <w:rPr>
          <w:rFonts w:ascii="Times New Roman;serif" w:hAnsi="Times New Roman;serif"/>
          <w:b w:val="false"/>
          <w:color w:val="000000"/>
          <w:sz w:val="22"/>
        </w:rPr>
        <w:t xml:space="preserve">shall mean each Lender holding an Initial Term B Loan. </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Initial Term B</w:t>
      </w:r>
      <w:r>
        <w:rPr>
          <w:color w:val="000000"/>
        </w:rPr>
        <w:t xml:space="preserve"> </w:t>
      </w:r>
      <w:r>
        <w:rPr>
          <w:rFonts w:ascii="Times New Roman;serif" w:hAnsi="Times New Roman;serif"/>
          <w:b/>
          <w:color w:val="000000"/>
          <w:sz w:val="22"/>
        </w:rPr>
        <w:t>Loan</w:t>
      </w:r>
      <w:r>
        <w:rPr>
          <w:color w:val="000000"/>
        </w:rPr>
        <w:t xml:space="preserve">” </w:t>
      </w:r>
      <w:r>
        <w:rPr>
          <w:rFonts w:ascii="Times New Roman;serif" w:hAnsi="Times New Roman;serif"/>
          <w:b w:val="false"/>
          <w:color w:val="000000"/>
          <w:sz w:val="22"/>
        </w:rPr>
        <w:t xml:space="preserve">shall mean, collectively, (i) the Term B Loans made to the Borrower on the Closing Date pursuant to </w:t>
      </w:r>
      <w:r>
        <w:rPr>
          <w:rFonts w:ascii="Times New Roman;serif" w:hAnsi="Times New Roman;serif"/>
          <w:b w:val="false"/>
          <w:color w:val="000000"/>
          <w:sz w:val="22"/>
          <w:u w:val="single"/>
        </w:rPr>
        <w:t>Section 2.1(a)</w:t>
      </w:r>
      <w:r>
        <w:rPr>
          <w:color w:val="000000"/>
        </w:rPr>
        <w:t xml:space="preserve"> </w:t>
      </w:r>
      <w:r>
        <w:rPr>
          <w:rFonts w:ascii="Times New Roman;serif" w:hAnsi="Times New Roman;serif"/>
          <w:b w:val="false"/>
          <w:color w:val="000000"/>
          <w:sz w:val="22"/>
        </w:rPr>
        <w:t>and (ii) the 2023-1 Incremental Term B Loans made to the Borrower on the Amendment No. 1 Effective Date pursuant to Amendment No. 1.</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Initial Term B Repayment Amount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2.5(b)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 xml:space="preserve">Inside Maturity Basket” </w:t>
      </w:r>
      <w:r>
        <w:rPr>
          <w:rFonts w:ascii="Times New Roman;serif" w:hAnsi="Times New Roman;serif"/>
          <w:b w:val="false"/>
          <w:color w:val="000000"/>
          <w:sz w:val="22"/>
        </w:rPr>
        <w:t>means, with respect to Indebtedness or Disqualified Stock, an aggregate principal amount and/or liquidation preference not to exceed, when taken together with the aggregate outstanding principal amount of all other Indebtedness incurred and the aggregate liquidation preference of all Disqualified Stock issued and outstanding in reliance on this definition on or prior to the date of incurrence of any such Indebtedness or issuance of any such Disqualified Stock, as applicable, the greater of (a) $525,000,000 and (b) 50% of Consolidated Adjusted EBITDA for the most recently completed Test Period.</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Insolvent</w:t>
      </w:r>
      <w:r>
        <w:rPr>
          <w:color w:val="000000"/>
        </w:rPr>
        <w:t xml:space="preserve">” </w:t>
      </w:r>
      <w:r>
        <w:rPr>
          <w:rFonts w:ascii="Times New Roman;serif" w:hAnsi="Times New Roman;serif"/>
          <w:b w:val="false"/>
          <w:color w:val="000000"/>
          <w:sz w:val="22"/>
        </w:rPr>
        <w:t>shall mean, with respect to any Multiemployer Plan, the condition that such Multiemployer Plan is “insolvent” within the meaning of Section 4245 of ERISA.</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Intercompany Subordinated Note</w:t>
      </w:r>
      <w:r>
        <w:rPr>
          <w:color w:val="000000"/>
        </w:rPr>
        <w:t xml:space="preserve">” </w:t>
      </w:r>
      <w:r>
        <w:rPr>
          <w:rFonts w:ascii="Times New Roman;serif" w:hAnsi="Times New Roman;serif"/>
          <w:b w:val="false"/>
          <w:color w:val="000000"/>
          <w:sz w:val="22"/>
        </w:rPr>
        <w:t>shall mean the Intercompany Note, dated as of the Closing Date, executed by the Borrower and each Restricted Subsidiary of the Borrower party thereto.</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Interest Period</w:t>
      </w:r>
      <w:r>
        <w:rPr>
          <w:color w:val="000000"/>
        </w:rPr>
        <w:t xml:space="preserve">” </w:t>
      </w:r>
      <w:r>
        <w:rPr>
          <w:rFonts w:ascii="Times New Roman;serif" w:hAnsi="Times New Roman;serif"/>
          <w:b w:val="false"/>
          <w:color w:val="000000"/>
          <w:sz w:val="22"/>
        </w:rPr>
        <w:t xml:space="preserve">shall mean, with respect to any Term B Loan, Revolving Loan or Extended Revolving Loan, the interest period applicable thereto, as determined pursuant to </w:t>
      </w:r>
      <w:r>
        <w:rPr>
          <w:rFonts w:ascii="Times New Roman;serif" w:hAnsi="Times New Roman;serif"/>
          <w:b w:val="false"/>
          <w:color w:val="000000"/>
          <w:sz w:val="22"/>
          <w:u w:val="single"/>
        </w:rPr>
        <w:t>Section 2.9</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Investment</w:t>
      </w:r>
      <w:r>
        <w:rPr>
          <w:color w:val="000000"/>
        </w:rPr>
        <w:t xml:space="preserve">” </w:t>
      </w:r>
      <w:r>
        <w:rPr>
          <w:rFonts w:ascii="Times New Roman;serif" w:hAnsi="Times New Roman;serif"/>
          <w:b w:val="false"/>
          <w:color w:val="000000"/>
          <w:sz w:val="22"/>
        </w:rPr>
        <w:t xml:space="preserve">shall mean, for any Person: (a) the acquisition (whether for cash, property, services or securities or otherwise) of Stock, Stock Equivalents, bonds, notes, debentures, partnership, limited liability company membership or other ownership interests or other securities of any other Person (including any “short sale” or any sale of any securities at a time when such securities are not owned by the Person entering into such sale); (b) the making of any deposit with, or advance, loan or other extension of credit to, any other Person (including the purchase of property from another Person subject to an understanding or agreement, contingent or otherwise, to resell such property to such other Person) (including any partnership or joint venture); (c) the entering into of any Guarantee Obligation with respect to Indebtedness; or (d) the purchase or other acquisition (in one transaction or a series of transactions) of all or substantially all of the property and assets or business of another Person or assets constituting a business unit, line of business or division of such Person;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in the event that any Investment is made by the Borrower or any Restricted Subsidiary in any Person through substantially concurrent interim transfers of any amount through one or more other Restricted Subsidiaries, then such other substantially concurrent interim transfers shall be disregarded for purposes of </w:t>
      </w:r>
      <w:r>
        <w:rPr>
          <w:rFonts w:ascii="Times New Roman;serif" w:hAnsi="Times New Roman;serif"/>
          <w:b w:val="false"/>
          <w:color w:val="000000"/>
          <w:sz w:val="22"/>
          <w:u w:val="single"/>
        </w:rPr>
        <w:t>Section 10.5</w:t>
      </w:r>
      <w:r>
        <w:rPr>
          <w:rFonts w:ascii="Times New Roman;serif" w:hAnsi="Times New Roman;serif"/>
          <w:b w:val="false"/>
          <w:color w:val="000000"/>
          <w:sz w:val="22"/>
        </w:rPr>
        <w:t xml:space="preserve">. The amount of any Investment outstanding at any time shall be the original cost of such Investment reduced (except in </w:t>
      </w: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6840"/>
                <wp:effectExtent l="0" t="0" r="0" b="0"/>
                <wp:wrapNone/>
                <wp:docPr id="121" name="Frame1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1-52</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the case of (x) Investments made using the Applicable Amount pursuant to </w:t>
      </w:r>
      <w:r>
        <w:rPr>
          <w:rFonts w:ascii="Times New Roman;serif" w:hAnsi="Times New Roman;serif"/>
          <w:b w:val="false"/>
          <w:color w:val="000000"/>
          <w:sz w:val="22"/>
          <w:u w:val="single"/>
        </w:rPr>
        <w:t>Section 10.5(v)(y)</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(y)</w:t>
      </w:r>
      <w:r>
        <w:rPr>
          <w:color w:val="000000"/>
        </w:rPr>
        <w:t xml:space="preserve"> </w:t>
      </w:r>
      <w:r>
        <w:rPr>
          <w:rFonts w:ascii="Times New Roman;serif" w:hAnsi="Times New Roman;serif"/>
          <w:b w:val="false"/>
          <w:color w:val="000000"/>
          <w:sz w:val="22"/>
        </w:rPr>
        <w:t>Returns which increase the Applicable Amount pursuant to clauses (a)(iii), (iv), (v) and (vii) of the definition thereof) by any Returns of the Borrower or a Restricted Subsidiary in respect of such Investment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i/>
          <w:color w:val="000000"/>
          <w:sz w:val="22"/>
        </w:rPr>
        <w:t>that</w:t>
      </w:r>
      <w:r>
        <w:rPr>
          <w:rFonts w:ascii="Times New Roman;serif" w:hAnsi="Times New Roman;serif"/>
          <w:b w:val="false"/>
          <w:color w:val="000000"/>
          <w:sz w:val="22"/>
        </w:rPr>
        <w:t>, with respect to amounts received other than in the form of cash or Permitted Investments, such amount shall be equal to the fair market value of such consideration).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Investment Grade</w:t>
      </w:r>
      <w:r>
        <w:rPr>
          <w:color w:val="000000"/>
        </w:rPr>
        <w:t xml:space="preserve">” </w:t>
      </w:r>
      <w:r>
        <w:rPr>
          <w:rFonts w:ascii="Times New Roman;serif" w:hAnsi="Times New Roman;serif"/>
          <w:b w:val="false"/>
          <w:color w:val="000000"/>
          <w:sz w:val="22"/>
        </w:rPr>
        <w:t>in respect of any Term B Loans (or, if applicable, the Borrower’s corporate family or corporate credit rating) means a rating of: (a) Baa3 or better by Moody’s; (b) BBB- or better by Fitch; or (c) BBB- or better from S&amp;P (or the equivalent of such rating by such rating organization or, if no rating of Moody’s, Fitch or S&amp;P exists, the equivalent of such rating by any other Nationally Recognized Statistical Rating Organization selected by the Borrower as a replacement agency).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IPO Listco</w:t>
      </w:r>
      <w:r>
        <w:rPr>
          <w:color w:val="000000"/>
        </w:rPr>
        <w:t xml:space="preserve">” </w:t>
      </w:r>
      <w:r>
        <w:rPr>
          <w:rFonts w:ascii="Times New Roman;serif" w:hAnsi="Times New Roman;serif"/>
          <w:b w:val="false"/>
          <w:color w:val="000000"/>
          <w:sz w:val="22"/>
        </w:rPr>
        <w:t>shall mean a wholly owned Subsidiary of the Borrower or any Parent Entity of the Borrower formed in contemplation of any Qualifying IPO.</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IPO Reorganization Transaction</w:t>
      </w:r>
      <w:r>
        <w:rPr>
          <w:color w:val="000000"/>
        </w:rPr>
        <w:t xml:space="preserve">” </w:t>
      </w:r>
      <w:r>
        <w:rPr>
          <w:rFonts w:ascii="Times New Roman;serif" w:hAnsi="Times New Roman;serif"/>
          <w:b w:val="false"/>
          <w:color w:val="000000"/>
          <w:sz w:val="22"/>
        </w:rPr>
        <w:t>shall mean transactions taken in connection with and reasonably related to consummating a Qualifying IPO, so long as, after giving effect thereto, the security interest of the Collateral Representative, for the benefit of the Lenders, in the Collateral, taken as a whole, is not materially impaired.</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IPOCo Transactions</w:t>
      </w:r>
      <w:r>
        <w:rPr>
          <w:color w:val="000000"/>
        </w:rPr>
        <w:t xml:space="preserve">” </w:t>
      </w:r>
      <w:r>
        <w:rPr>
          <w:rFonts w:ascii="Times New Roman;serif" w:hAnsi="Times New Roman;serif"/>
          <w:b w:val="false"/>
          <w:color w:val="000000"/>
          <w:sz w:val="22"/>
        </w:rPr>
        <w:t>shall mean the transactions in connection with the formation and capitalization of IPO Listco prior to and in connection with and reasonably related to a Qualifying IPO, including, without limitation, (1) the legal formation of IPO Listco and one or more Subsidiaries of the Permitted Holders to own interests therein, (2) the contribution, directly or indirectly, of the Stock of the Borrower and other Subsidiaries of the Borrower to IPO Listco, or the other acquisition by IPO Listco thereof, (3) the conversion of the outstanding Stock in the Borrower into a new class of Stock in the Borrower, (4) the distribution by the Borrower to the Permitted Holders of any proceeds from the 2023 Notes and cash generated from operations, (5) the issuance of Stock of IPO Listco or the Borrower to the public and the use of proceeds therefrom to pay transaction expenses, distribute funds as a reimbursement for capital expenditures, and other purposes approved by a Permitted Holder, (6) the execution, delivery and performance of customary documentation (and amendments to existing documentation) governing the relations between and among the Borrower, IPO Listco, the Permitted Holders and their respective Subsidiaries and (7) any other transactions and documentation reasonably related to the foregoing or necessary or appropriate in the view of the Permitted Holders or the board of directors of the Borrower or any direct or indirect Parent Entity in connection with a Qualifying IPO.</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IRS</w:t>
      </w:r>
      <w:r>
        <w:rPr>
          <w:color w:val="000000"/>
        </w:rPr>
        <w:t xml:space="preserve">” </w:t>
      </w:r>
      <w:r>
        <w:rPr>
          <w:rFonts w:ascii="Times New Roman;serif" w:hAnsi="Times New Roman;serif"/>
          <w:b w:val="false"/>
          <w:color w:val="000000"/>
          <w:sz w:val="22"/>
        </w:rPr>
        <w:t>shall mean the U.S. Internal Revenue Service.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ISO</w:t>
      </w:r>
      <w:r>
        <w:rPr>
          <w:color w:val="000000"/>
        </w:rPr>
        <w:t xml:space="preserve">” </w:t>
      </w:r>
      <w:r>
        <w:rPr>
          <w:rFonts w:ascii="Times New Roman;serif" w:hAnsi="Times New Roman;serif"/>
          <w:b w:val="false"/>
          <w:color w:val="000000"/>
          <w:sz w:val="22"/>
        </w:rPr>
        <w:t>shall mean “independent system operator,” as further defined by FERC policies, orders and regulations.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ISP</w:t>
      </w:r>
      <w:r>
        <w:rPr>
          <w:color w:val="000000"/>
        </w:rPr>
        <w:t xml:space="preserve">” </w:t>
      </w:r>
      <w:r>
        <w:rPr>
          <w:rFonts w:ascii="Times New Roman;serif" w:hAnsi="Times New Roman;serif"/>
          <w:b w:val="false"/>
          <w:color w:val="000000"/>
          <w:sz w:val="22"/>
        </w:rPr>
        <w:t>shall mean, with respect to any Letter of Credit, the “International Standby Practices 1998” published in the International Chamber of Commerce Publication No. 590 (or such later version thereof as may be in effect at the time of issuance).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Issuer Documents</w:t>
      </w:r>
      <w:r>
        <w:rPr>
          <w:color w:val="000000"/>
        </w:rPr>
        <w:t xml:space="preserve">” </w:t>
      </w:r>
      <w:r>
        <w:rPr>
          <w:rFonts w:ascii="Times New Roman;serif" w:hAnsi="Times New Roman;serif"/>
          <w:b w:val="false"/>
          <w:color w:val="000000"/>
          <w:sz w:val="22"/>
        </w:rPr>
        <w:t>shall mean with respect to any Letter of Credit, the Letter of Credit Request, and any other document, agreement and instrument entered into by a L/C Issuer and the Borrower or any of its Subsidiaries or in favor of a L/C Issuer and relating to such Letter of Credit.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Joint Lead Arrangers</w:t>
      </w:r>
      <w:r>
        <w:rPr>
          <w:color w:val="000000"/>
        </w:rPr>
        <w:t xml:space="preserve">” </w:t>
      </w:r>
      <w:r>
        <w:rPr>
          <w:rFonts w:ascii="Times New Roman;serif" w:hAnsi="Times New Roman;serif"/>
          <w:b w:val="false"/>
          <w:color w:val="000000"/>
          <w:sz w:val="22"/>
        </w:rPr>
        <w:t xml:space="preserve">shall mean (a) Citibank N.A., BMO Capital Markets Corp., Deutsche Bank Securities Inc., Goldman Sachs Bank USA, RBC Capital Markets, LLC, MUFG Bank, Ltd., Credit Suisse Loan Funding LLC, Morgan Stanley Senior Funding, Inc. and Barclays Bank PLC, as joint lead </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6840"/>
                <wp:effectExtent l="0" t="0" r="0" b="0"/>
                <wp:wrapNone/>
                <wp:docPr id="122" name="Frame1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1-53</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arrangers and joint bookrunners for the Lenders under this Agreement and the other Credit Documents with respect to the Initial Credit Facilities made available on the Closing Date, (b) the Amendment No. 1 Lead Arrangers (as defined in Amendment No. 1), (c) the Amendment No. 2 Lead Arrangers (as defined in Amendment No. 2), (d) the Amendment No. 3 Lead Arrangers (as defined in Amendment No. 3), (e) the Amendment No. 4 Lead Arrangers (as defined in Amendment No. 4), (f) the Amendment Lead Arrangers (as defined in Amendment No. 5)</w:t>
      </w:r>
      <w:r>
        <w:rPr>
          <w:strike/>
          <w:color w:val="FF0000"/>
        </w:rPr>
        <w:t xml:space="preserve"> </w:t>
      </w:r>
      <w:r>
        <w:rPr>
          <w:rFonts w:ascii="Times New Roman;serif" w:hAnsi="Times New Roman;serif"/>
          <w:b w:val="false"/>
          <w:strike/>
          <w:color w:val="FF0000"/>
          <w:sz w:val="22"/>
        </w:rPr>
        <w:t>and</w:t>
      </w:r>
      <w:r>
        <w:rPr>
          <w:rFonts w:ascii="Times New Roman;serif" w:hAnsi="Times New Roman;serif"/>
          <w:b w:val="false"/>
          <w:color w:val="0000FF"/>
          <w:sz w:val="22"/>
          <w:u w:val="single"/>
        </w:rPr>
        <w:t>,</w:t>
      </w:r>
      <w:r>
        <w:rPr>
          <w:color w:val="000000"/>
        </w:rPr>
        <w:t xml:space="preserve"> </w:t>
      </w:r>
      <w:r>
        <w:rPr>
          <w:rFonts w:ascii="Times New Roman;serif" w:hAnsi="Times New Roman;serif"/>
          <w:b w:val="false"/>
          <w:color w:val="000000"/>
          <w:sz w:val="22"/>
        </w:rPr>
        <w:t>(g) the Amendment No. 6 Lead Arrangers (as defined in Amendment No. 6)</w:t>
      </w:r>
      <w:r>
        <w:rPr>
          <w:color w:val="0000FF"/>
          <w:u w:val="single"/>
        </w:rPr>
        <w:t xml:space="preserve"> </w:t>
      </w:r>
      <w:r>
        <w:rPr>
          <w:rFonts w:ascii="Times New Roman;serif" w:hAnsi="Times New Roman;serif"/>
          <w:b w:val="false"/>
          <w:color w:val="0000FF"/>
          <w:sz w:val="22"/>
          <w:u w:val="single"/>
        </w:rPr>
        <w:t>and (h) the Amendment No. 7 Lead Arrangers (as defined in Amendment No. 7)</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Junior Indebtedness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10.7(a)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Junior Lien Intercreditor Agreement</w:t>
      </w:r>
      <w:r>
        <w:rPr>
          <w:color w:val="000000"/>
        </w:rPr>
        <w:t xml:space="preserve">” </w:t>
      </w:r>
      <w:r>
        <w:rPr>
          <w:rFonts w:ascii="Times New Roman;serif" w:hAnsi="Times New Roman;serif"/>
          <w:b w:val="false"/>
          <w:color w:val="000000"/>
          <w:sz w:val="22"/>
        </w:rPr>
        <w:t xml:space="preserve">shall mean an Intercreditor Agreement among the representative of such holders of Indebtedness junior to the Obligations, the Collateral Agent, the Collateral Trustee (if applicable), the Borrower and any First Lien Secured Parties from time to time party thereto, whether on the Closing Date or at any time thereafter, substantially in the form of </w:t>
      </w:r>
      <w:r>
        <w:rPr>
          <w:rFonts w:ascii="Times New Roman;serif" w:hAnsi="Times New Roman;serif"/>
          <w:b w:val="false"/>
          <w:color w:val="000000"/>
          <w:sz w:val="22"/>
          <w:u w:val="single"/>
        </w:rPr>
        <w:t>Exhibit M</w:t>
      </w:r>
      <w:r>
        <w:rPr>
          <w:color w:val="000000"/>
        </w:rPr>
        <w:t xml:space="preserve"> </w:t>
      </w:r>
      <w:r>
        <w:rPr>
          <w:rFonts w:ascii="Times New Roman;serif" w:hAnsi="Times New Roman;serif"/>
          <w:b w:val="false"/>
          <w:color w:val="000000"/>
          <w:sz w:val="22"/>
        </w:rPr>
        <w:t>or in a form that is reasonably satisfactory in form and substance to the Borrower and the Collateral Agent.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L/C Issuer</w:t>
      </w:r>
      <w:r>
        <w:rPr>
          <w:color w:val="000000"/>
        </w:rPr>
        <w:t xml:space="preserve">” </w:t>
      </w:r>
      <w:r>
        <w:rPr>
          <w:rFonts w:ascii="Times New Roman;serif" w:hAnsi="Times New Roman;serif"/>
          <w:b w:val="false"/>
          <w:color w:val="000000"/>
          <w:sz w:val="22"/>
        </w:rPr>
        <w:t>shall mean, with respect to any Stand-Alone Letter of Credit, each Stand-Alone L/C Issuer, and with respect to any Revolving Letter of Credit, any Revolving L/C Issuer.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L/C Obligations</w:t>
      </w:r>
      <w:r>
        <w:rPr>
          <w:color w:val="000000"/>
        </w:rPr>
        <w:t xml:space="preserve">” </w:t>
      </w:r>
      <w:r>
        <w:rPr>
          <w:rFonts w:ascii="Times New Roman;serif" w:hAnsi="Times New Roman;serif"/>
          <w:b w:val="false"/>
          <w:color w:val="000000"/>
          <w:sz w:val="22"/>
        </w:rPr>
        <w:t>shall mean the Revolving L/C Obligations and the Stand-Alone L/C Obligations.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Latest Maturity Date</w:t>
      </w:r>
      <w:r>
        <w:rPr>
          <w:color w:val="000000"/>
        </w:rPr>
        <w:t xml:space="preserve">” </w:t>
      </w:r>
      <w:r>
        <w:rPr>
          <w:rFonts w:ascii="Times New Roman;serif" w:hAnsi="Times New Roman;serif"/>
          <w:b w:val="false"/>
          <w:color w:val="000000"/>
          <w:sz w:val="22"/>
        </w:rPr>
        <w:t xml:space="preserve">shall mean, at any date of determination, the latest Maturity Date applicable to any Class of Loans or Commitments hereunder as of such date of determination. </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Latest Term Maturity Date</w:t>
      </w:r>
      <w:r>
        <w:rPr>
          <w:color w:val="000000"/>
        </w:rPr>
        <w:t xml:space="preserve">” </w:t>
      </w:r>
      <w:r>
        <w:rPr>
          <w:rFonts w:ascii="Times New Roman;serif" w:hAnsi="Times New Roman;serif"/>
          <w:b w:val="false"/>
          <w:color w:val="000000"/>
          <w:sz w:val="22"/>
        </w:rPr>
        <w:t>shall mean, at any date of determination, the Latest Maturity Date applicable to any Term B Loan hereunder as of such date of determination, including the latest maturity date of any Replacement Term B Loan, any Refinancing Term B Loan or any Extended Term B Loan, in each case, as extended in accordance with this Agreement from time to time.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LCT Election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1.11</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LCT Test Date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1.11</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Lender</w:t>
      </w:r>
      <w:r>
        <w:rPr>
          <w:color w:val="000000"/>
        </w:rPr>
        <w:t xml:space="preserve">” </w:t>
      </w:r>
      <w:r>
        <w:rPr>
          <w:rFonts w:ascii="Times New Roman;serif" w:hAnsi="Times New Roman;serif"/>
          <w:b w:val="false"/>
          <w:color w:val="000000"/>
          <w:sz w:val="22"/>
        </w:rPr>
        <w:t>shall have the meaning provided in the preamble to this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Lender Default</w:t>
      </w:r>
      <w:r>
        <w:rPr>
          <w:color w:val="000000"/>
        </w:rPr>
        <w:t xml:space="preserve">” </w:t>
      </w:r>
      <w:r>
        <w:rPr>
          <w:rFonts w:ascii="Times New Roman;serif" w:hAnsi="Times New Roman;serif"/>
          <w:b w:val="false"/>
          <w:color w:val="000000"/>
          <w:sz w:val="22"/>
        </w:rPr>
        <w:t xml:space="preserve">shall mean (a) the refusal or failure (which has not been cured) of a Lender to (i) make available its portion of any Borrowing or to fund its portion of any Unpaid Drawing under </w:t>
      </w:r>
      <w:r>
        <w:rPr>
          <w:rFonts w:ascii="Times New Roman;serif" w:hAnsi="Times New Roman;serif"/>
          <w:b w:val="false"/>
          <w:color w:val="000000"/>
          <w:sz w:val="22"/>
          <w:u w:val="single"/>
        </w:rPr>
        <w:t>Section 3.4</w:t>
      </w:r>
      <w:r>
        <w:rPr>
          <w:color w:val="000000"/>
        </w:rPr>
        <w:t xml:space="preserve"> </w:t>
      </w:r>
      <w:r>
        <w:rPr>
          <w:rFonts w:ascii="Times New Roman;serif" w:hAnsi="Times New Roman;serif"/>
          <w:b w:val="false"/>
          <w:color w:val="000000"/>
          <w:sz w:val="22"/>
        </w:rPr>
        <w:t>that it is required to make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any other amount required to be paid by it hereunder, (b) a Lender having notified the Administrative Agent and/or the Borrower that it does not intend to comply with its funding obligations under this Agreement or has made a public statement to that effect with respect to its funding obligations under this Agreement,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(c) a Lender has failed to confirm (within one Business Day after a request for such confirmation is received by such Lender) in a manner reasonably satisfactory to the Administrative Agent, the Borrower and, in the case of a Revolving Lender, each Revolving L/C Issuer that it will comply with its funding obligations under this Agreement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such Lender shall cease to be a </w:t>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6840"/>
                <wp:effectExtent l="0" t="0" r="0" b="0"/>
                <wp:wrapNone/>
                <wp:docPr id="123" name="Frame1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1-54</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Defaulting Lender pursuant to this clause (c) upon receipt of such written confirmation by the Administrative Agent, such Revolving L/C Issuer or the Borrower), (d) a Lender being deemed insolvent or becoming the subject of a bankruptcy or insolvency proceeding or has admitted in writing that it is insolvent;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i/>
          <w:color w:val="000000"/>
          <w:sz w:val="22"/>
        </w:rPr>
        <w:t>that</w:t>
      </w:r>
      <w:r>
        <w:rPr>
          <w:color w:val="000000"/>
        </w:rPr>
        <w:t xml:space="preserve"> </w:t>
      </w:r>
      <w:r>
        <w:rPr>
          <w:rFonts w:ascii="Times New Roman;serif" w:hAnsi="Times New Roman;serif"/>
          <w:b w:val="false"/>
          <w:color w:val="000000"/>
          <w:sz w:val="22"/>
        </w:rPr>
        <w:t>a Lender Default shall not be deemed to have occurred solely by virtue of the ownership or acquisition of any Stock in the applicable Lender or any direct or indirect parent company thereof by a Governmental Authority so long as such ownership interest does not result in or provide the applicable Lender with immunity from the jurisdiction of courts within the United States or from the enforcement of judgments or writs of attachment on its assets or permit the applicable Lender (or such Governmental Authority) to reject, repudiate, disavow or disaffirm any contracts or agreements made with the applicable Lender, or (e) a Lender that has, or has a direct or indirect parent company that has, (i)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capacity or (ii) become the subject of a Bail-In Action.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Lender Presentation</w:t>
      </w:r>
      <w:r>
        <w:rPr>
          <w:color w:val="000000"/>
        </w:rPr>
        <w:t xml:space="preserve">” </w:t>
      </w:r>
      <w:r>
        <w:rPr>
          <w:rFonts w:ascii="Times New Roman;serif" w:hAnsi="Times New Roman;serif"/>
          <w:b w:val="false"/>
          <w:color w:val="000000"/>
          <w:sz w:val="22"/>
        </w:rPr>
        <w:t>shall mean the Lender Presentation dated April 20, 2023, relating to the Credit Facilities and the Transactions.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Letter of Credit</w:t>
      </w:r>
      <w:r>
        <w:rPr>
          <w:color w:val="000000"/>
        </w:rPr>
        <w:t xml:space="preserve">” </w:t>
      </w:r>
      <w:r>
        <w:rPr>
          <w:rFonts w:ascii="Times New Roman;serif" w:hAnsi="Times New Roman;serif"/>
          <w:b w:val="false"/>
          <w:color w:val="000000"/>
          <w:sz w:val="22"/>
        </w:rPr>
        <w:t>shall mean a Stand-Alone Letter of Credit or a Revolving Letter of Credit, as applicable.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Letter of Credit Request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3.2(a)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Lien</w:t>
      </w:r>
      <w:r>
        <w:rPr>
          <w:color w:val="000000"/>
        </w:rPr>
        <w:t xml:space="preserve">” </w:t>
      </w:r>
      <w:r>
        <w:rPr>
          <w:rFonts w:ascii="Times New Roman;serif" w:hAnsi="Times New Roman;serif"/>
          <w:b w:val="false"/>
          <w:color w:val="000000"/>
          <w:sz w:val="22"/>
        </w:rPr>
        <w:t xml:space="preserve">shall mean any mortgage, pledge, security interest, hypothecation, collateral assignment, lien (statutory or other) or similar encumbrance (including any conditional sale or other title retention agreement or any lease or license in the nature thereof);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in no event shall an operating lease be deemed to be a Lien.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Limited Condition Transaction</w:t>
      </w:r>
      <w:r>
        <w:rPr>
          <w:color w:val="000000"/>
        </w:rPr>
        <w:t xml:space="preserve">” </w:t>
      </w:r>
      <w:r>
        <w:rPr>
          <w:rFonts w:ascii="Times New Roman;serif" w:hAnsi="Times New Roman;serif"/>
          <w:b w:val="false"/>
          <w:color w:val="000000"/>
          <w:sz w:val="22"/>
        </w:rPr>
        <w:t>shall mean (</w:t>
      </w:r>
      <w:r>
        <w:rPr>
          <w:rFonts w:ascii="Times New Roman;serif" w:hAnsi="Times New Roman;serif"/>
          <w:b w:val="false"/>
          <w:color w:val="000000"/>
          <w:sz w:val="22"/>
          <w:u w:val="single"/>
        </w:rPr>
        <w:t>i</w:t>
      </w:r>
      <w:r>
        <w:rPr>
          <w:rFonts w:ascii="Times New Roman;serif" w:hAnsi="Times New Roman;serif"/>
          <w:b w:val="false"/>
          <w:color w:val="000000"/>
          <w:sz w:val="22"/>
        </w:rPr>
        <w:t>) any Permitted Acquisition or other permitted acquisition or Investment, merger, asset sale, fundamental change, designation of any Restricted Subsidiaries or Unrestricted Subsidiaries or other transaction that the Borrower or one or more of its Restricted Subsidiaries is contractually committed to consummate and whose consummation is not conditioned on the availability of, or on obtaining, third party financing and (</w:t>
      </w:r>
      <w:r>
        <w:rPr>
          <w:rFonts w:ascii="Times New Roman;serif" w:hAnsi="Times New Roman;serif"/>
          <w:b w:val="false"/>
          <w:color w:val="000000"/>
          <w:sz w:val="22"/>
          <w:u w:val="single"/>
        </w:rPr>
        <w:t>ii</w:t>
      </w:r>
      <w:r>
        <w:rPr>
          <w:rFonts w:ascii="Times New Roman;serif" w:hAnsi="Times New Roman;serif"/>
          <w:b w:val="false"/>
          <w:color w:val="000000"/>
          <w:sz w:val="22"/>
        </w:rPr>
        <w:t>) any redemption, repurchase, defeasance, satisfaction and discharge or repayment of Indebtedness or restricted payment requiring irrevocable notice in advance of such redemption, repurchase, defeasance, satisfaction and discharge, repayment or payment.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 xml:space="preserve">LMBE-MC Facility” </w:t>
      </w:r>
      <w:r>
        <w:rPr>
          <w:rFonts w:ascii="Times New Roman;serif" w:hAnsi="Times New Roman;serif"/>
          <w:b w:val="false"/>
          <w:color w:val="000000"/>
          <w:sz w:val="22"/>
        </w:rPr>
        <w:t>shall mean the Credit and Guaranty Agreement, dated as of December 3, 2018, entered into by and among MC Project Company LLC, a Delaware limited liability company, LMBE Project Company LLC, a Delaware limited liability company, LMBE-MC Holdco I LLC, a Delaware limited liability company, LMBE-MC Holdco II LLC, a Delaware limited liability company, the lenders from time to time party thereto, MUFG Union Bank, N.A., as the initial issuing bank, and MUFG Bank, Ltd., as administrative agent for the lender parties (as amended, restated, supplemented or otherwise modified).</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Loan</w:t>
      </w:r>
      <w:r>
        <w:rPr>
          <w:color w:val="000000"/>
        </w:rPr>
        <w:t xml:space="preserve">” </w:t>
      </w:r>
      <w:r>
        <w:rPr>
          <w:rFonts w:ascii="Times New Roman;serif" w:hAnsi="Times New Roman;serif"/>
          <w:b w:val="false"/>
          <w:color w:val="000000"/>
          <w:sz w:val="22"/>
        </w:rPr>
        <w:t>shall mean any Revolving Loan or Term B Loan made by any Lender hereunder.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Management Investors</w:t>
      </w:r>
      <w:r>
        <w:rPr>
          <w:color w:val="000000"/>
        </w:rPr>
        <w:t xml:space="preserve">” </w:t>
      </w:r>
      <w:r>
        <w:rPr>
          <w:rFonts w:ascii="Times New Roman;serif" w:hAnsi="Times New Roman;serif"/>
          <w:b w:val="false"/>
          <w:color w:val="000000"/>
          <w:sz w:val="22"/>
        </w:rPr>
        <w:t>shall mean the officers, directors, employees and other members of the management of any parent of the Borrower, the Borrower or any of the Borrower’s respective Subsidiaries, or family members or relatives of any thereof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solely for purposes of the definition of “Permitted Holders”, such family members or relatives shall include only those Persons who </w:t>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6840"/>
                <wp:effectExtent l="0" t="0" r="0" b="0"/>
                <wp:wrapNone/>
                <wp:docPr id="124" name="Frame1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are or become Management Investors in connection with estate planning for or inheritance from other Management Investors, as determined in good faith by the Borrower), or trusts, partnerships or limited liability companies for the benefit of any of the foregoing, or any of their heirs, executors, successors and legal representatives, who at any date Beneficially Own or have the right to acquire, directly or indirectly, Stock of the Borrower or any parent of the Borrower.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Master Agreement</w:t>
      </w:r>
      <w:r>
        <w:rPr>
          <w:color w:val="000000"/>
        </w:rPr>
        <w:t xml:space="preserve">” </w:t>
      </w:r>
      <w:r>
        <w:rPr>
          <w:rFonts w:ascii="Times New Roman;serif" w:hAnsi="Times New Roman;serif"/>
          <w:b w:val="false"/>
          <w:color w:val="000000"/>
          <w:sz w:val="22"/>
        </w:rPr>
        <w:t>shall have the meaning provided in the definition of “Hedging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Material Adverse Effect</w:t>
      </w:r>
      <w:r>
        <w:rPr>
          <w:color w:val="000000"/>
        </w:rPr>
        <w:t xml:space="preserve">” </w:t>
      </w:r>
      <w:r>
        <w:rPr>
          <w:rFonts w:ascii="Times New Roman;serif" w:hAnsi="Times New Roman;serif"/>
          <w:b w:val="false"/>
          <w:color w:val="000000"/>
          <w:sz w:val="22"/>
        </w:rPr>
        <w:t>shall mean any circumstances or conditions affecting the business, assets, operations, properties or financial condition of the Borrower and its Restricted Subsidiaries, taken as a whole (excluding any matters publicly disclosed prior to the Closing Date (i) in connection with the Case and the events and conditions related and/or leading up to the Case and the effects thereof or (ii) in any annual, quarterly or periodic report of the Borrower publicly filed prior to the Closing Date (which for the avoidance of doubt, includes the annual financials of the Borrower for the fiscal year ended December 31, 2022)), that would, in the aggregate, materially adversely affect (a) the ability of the Borrower and its Restricted Subsidiaries, taken as a whole, to perform their payment obligations under this Agreement or any of the other Credit Documents (taken as a whole) or (b) the material rights or remedies (taken as a whole) of the Administrative Agent, the Collateral Representative and the Lenders under the Credit Documents.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Material Indebtedness</w:t>
      </w:r>
      <w:r>
        <w:rPr>
          <w:color w:val="000000"/>
        </w:rPr>
        <w:t xml:space="preserve">” </w:t>
      </w:r>
      <w:r>
        <w:rPr>
          <w:rFonts w:ascii="Times New Roman;serif" w:hAnsi="Times New Roman;serif"/>
          <w:b w:val="false"/>
          <w:color w:val="000000"/>
          <w:sz w:val="22"/>
        </w:rPr>
        <w:t>shall mean at any time any Indebtedness (other than the Obligations) of the Borrower or any Restricted Subsidiary in an outstanding principal amount exceeding the greater of (x) $315,000,000 and (y) 30% of Consolidated Adjusted EBITDA for the most recently ended Test Period at such time.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Material Intellectual Property</w:t>
      </w:r>
      <w:r>
        <w:rPr>
          <w:color w:val="000000"/>
        </w:rPr>
        <w:t xml:space="preserve">” </w:t>
      </w:r>
      <w:r>
        <w:rPr>
          <w:rFonts w:ascii="Times New Roman;serif" w:hAnsi="Times New Roman;serif"/>
          <w:b w:val="false"/>
          <w:color w:val="000000"/>
          <w:sz w:val="22"/>
        </w:rPr>
        <w:t>shall mean any Intellectual Property that is, in the good faith determination of the Borrower, material to the operation of the business of the Borrower and its Restricted Subsidiaries, taken as a whole.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Material Subsidiary</w:t>
      </w:r>
      <w:r>
        <w:rPr>
          <w:color w:val="000000"/>
        </w:rPr>
        <w:t xml:space="preserve">” </w:t>
      </w:r>
      <w:r>
        <w:rPr>
          <w:rFonts w:ascii="Times New Roman;serif" w:hAnsi="Times New Roman;serif"/>
          <w:b w:val="false"/>
          <w:color w:val="000000"/>
          <w:sz w:val="22"/>
        </w:rPr>
        <w:t xml:space="preserve">shall mean, at any date of determination, each Restricted Subsidiary of the Borrower (a) whose total assets (when combined with the assets of such Restricted Subsidiary’s Restricted Subsidiaries, after eliminating intercompany obligations) at the last day of the most recent Test Period for which Section 9.1 Financials have been delivered were equal to or greater than 5.0% of the Consolidated Total Assets of the Borrower and the Restricted Subsidiaries at such date or (b) whose total revenues (when combined with the revenues of such Restricted Subsidiary’s Restricted Subsidiaries, after eliminating intercompany obligations) during such Test Period were equal to or greater than 5.0% of the consolidated revenues of the Borrower and the Restricted Subsidiaries for such period, in each case, determined in accordance with GAAP;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if, at any time and from time to time after the Closing Date, Restricted Subsidiaries that are not Material Subsidiaries have, in the aggregate, (x) total assets (when combined with the assets of such Restricted Subsidiary’s Restricted Subsidiaries, after eliminating intercompany obligations) at the last day of such Test Period equal to or greater than 10.0% of the Consolidated Total Assets of the Borrower and the Restricted Subsidiaries at such date or (y) total revenues (when combined with the revenues of such Restricted Subsidiary’s Restricted Subsidiaries, after eliminating intercompany obligations) during such Test Period equal to or greater than 10.0% of the consolidated revenues of the Borrower and the Restricted Subsidiaries for such period, in each case, determined in accordance with GAAP, then the Borrower shall, on the date on which the Officer’s Certificate delivered pursuant to </w:t>
      </w:r>
      <w:r>
        <w:rPr>
          <w:rFonts w:ascii="Times New Roman;serif" w:hAnsi="Times New Roman;serif"/>
          <w:b w:val="false"/>
          <w:color w:val="000000"/>
          <w:sz w:val="22"/>
          <w:u w:val="single"/>
        </w:rPr>
        <w:t>Section 9.1(c)</w:t>
      </w:r>
      <w:r>
        <w:rPr>
          <w:color w:val="000000"/>
        </w:rPr>
        <w:t xml:space="preserve"> </w:t>
      </w:r>
      <w:r>
        <w:rPr>
          <w:rFonts w:ascii="Times New Roman;serif" w:hAnsi="Times New Roman;serif"/>
          <w:b w:val="false"/>
          <w:color w:val="000000"/>
          <w:sz w:val="22"/>
        </w:rPr>
        <w:t xml:space="preserve">of this Agreement, designate in writing to the Administrative Agent one or more of such Restricted Subsidiaries as “Material Subsidiaries” so that such </w:t>
      </w: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16840"/>
                <wp:effectExtent l="0" t="0" r="0" b="0"/>
                <wp:wrapNone/>
                <wp:docPr id="125" name="Frame1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condition no longer exists. It is agreed and understood that no Receivables Entity or no Securitization Subsidiary shall be a Material Subsidiary.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Maturity Date</w:t>
      </w:r>
      <w:r>
        <w:rPr>
          <w:color w:val="000000"/>
        </w:rPr>
        <w:t xml:space="preserve">” </w:t>
      </w:r>
      <w:r>
        <w:rPr>
          <w:rFonts w:ascii="Times New Roman;serif" w:hAnsi="Times New Roman;serif"/>
          <w:b w:val="false"/>
          <w:color w:val="000000"/>
          <w:sz w:val="22"/>
        </w:rPr>
        <w:t>shall mean the Term B Maturity Date, the Revolving Credit Maturity Date, the Stand-Alone Letter of Credit Maturity Date, any Incremental Term B Maturity Date, including the 2024-1 Incremental Term B Loan Maturity Date and the 2025-1 Incremental Term B Loan Maturity Date, any maturity date related to any Extension Series of Extended Term B Loans, any maturity date related to any Extension Series of Extended Revolving Commitments, any maturity date related to any Extension Series of Extended Stand-Alone Letter of Credit Commitments, any maturity date related to any Refinancing Term B Loan, any maturity date related to any Refinancing Revolving Loan, any maturity date related to any Refinancing Letter of Credit Commitments, any maturity date related to any Replacement Revolving Commitments, any maturity date related to any Replacement Stand-Alone Letter of Credit Commitments or any maturity date related to any Replacement Term B Loan, as applicable.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Maximum Incremental Facilities Amount</w:t>
      </w:r>
      <w:r>
        <w:rPr>
          <w:color w:val="000000"/>
        </w:rPr>
        <w:t xml:space="preserve">” </w:t>
      </w:r>
      <w:r>
        <w:rPr>
          <w:rFonts w:ascii="Times New Roman;serif" w:hAnsi="Times New Roman;serif"/>
          <w:b w:val="false"/>
          <w:color w:val="000000"/>
          <w:sz w:val="22"/>
        </w:rPr>
        <w:t>shall mean, at any date after the Closing Date, the sum of:</w:t>
      </w:r>
    </w:p>
    <w:p>
      <w:pPr>
        <w:pStyle w:val="TextBody"/>
        <w:bidi w:val="0"/>
        <w:spacing w:lineRule="auto" w:line="288" w:before="0" w:after="180"/>
        <w:ind w:left="0" w:right="0" w:firstLine="720"/>
        <w:jc w:val="both"/>
        <w:rPr/>
      </w:pPr>
      <w:r>
        <w:rPr>
          <w:rFonts w:ascii="Times New Roman;serif" w:hAnsi="Times New Roman;serif"/>
          <w:b w:val="false"/>
          <w:color w:val="000000"/>
          <w:sz w:val="22"/>
        </w:rPr>
        <w:t>(1) the greater of (x) $1,050,000,000 and (y)</w:t>
      </w:r>
      <w:r>
        <w:rPr>
          <w:color w:val="1A1A1A"/>
        </w:rPr>
        <w:t xml:space="preserve"> </w:t>
      </w:r>
      <w:r>
        <w:rPr>
          <w:rFonts w:ascii="Times New Roman;serif" w:hAnsi="Times New Roman;serif"/>
          <w:b w:val="false"/>
          <w:color w:val="000000"/>
          <w:sz w:val="22"/>
        </w:rPr>
        <w:t xml:space="preserve">an amount equal to 100% of Consolidated Adjusted EBITDA for the most recently ended Test Period (calculated on a Pro Forma Basis), </w:t>
      </w:r>
      <w:r>
        <w:rPr>
          <w:rFonts w:ascii="Times New Roman;serif" w:hAnsi="Times New Roman;serif"/>
          <w:b w:val="false"/>
          <w:i/>
          <w:color w:val="000000"/>
          <w:sz w:val="22"/>
        </w:rPr>
        <w:t>plus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(2) all voluntary prepayments of the Term B Loans, Incremental Term B Loans (including the 2024-1 Incremental Term B Loans and the 2025-1 Incremental Term B Loans), Permitted Other Debt, other Indebtedness that ranks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with the Obligations, permanent commitment reductions of the Revolving Commitment, Stand-Alone Letter of Credit Commitment or any other revolving or letter of credit facility that ranks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with the Obligations on or prior to the incurrence or establishment of the applicable Incremental Facility (in each case, except to the extent (i) funded with proceeds of long term refinancing Indebtedness (other than revolving loans) or (ii) the prepaid Indebtedness was originally incurred under clause (3)(i), (4) or (5) below), </w:t>
      </w:r>
      <w:r>
        <w:rPr>
          <w:rFonts w:ascii="Times New Roman;serif" w:hAnsi="Times New Roman;serif"/>
          <w:b w:val="false"/>
          <w:i/>
          <w:color w:val="000000"/>
          <w:sz w:val="22"/>
        </w:rPr>
        <w:t>plus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(3) (i) the amount available under the dollar basket set forth in Section 10.1(n) at such time (it being understood that usage of such amount shall reduce availability under such basket on a dollar-for-dollar basis in an amount equal to the principal amount of such usage then outstanding)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(ii) an amount not to exceed $800,000,000 in respect of a stand-alone letter of credit facility, </w:t>
      </w:r>
      <w:r>
        <w:rPr>
          <w:rFonts w:ascii="Times New Roman;serif" w:hAnsi="Times New Roman;serif"/>
          <w:b w:val="false"/>
          <w:i/>
          <w:color w:val="000000"/>
          <w:sz w:val="22"/>
        </w:rPr>
        <w:t>provided, for the avoidance of doubt, that,</w:t>
      </w:r>
      <w:r>
        <w:rPr>
          <w:color w:val="000000"/>
        </w:rPr>
        <w:t xml:space="preserve"> </w:t>
      </w:r>
      <w:r>
        <w:rPr>
          <w:rFonts w:ascii="Times New Roman;serif" w:hAnsi="Times New Roman;serif"/>
          <w:b w:val="false"/>
          <w:color w:val="000000"/>
          <w:sz w:val="22"/>
        </w:rPr>
        <w:t xml:space="preserve">the $900,000,000 aggregate principal amount of Stand-Alone L/C Commitments incurred on the Amendment No. 4 Effective Date were incurred in reliance on this clause (3)(ii) and clause (4) below and, effective as of the Amendment No. 4 Effective Date, capacity under this clause (3)(ii) shall be deemed permanently reduced to $0, </w:t>
      </w:r>
      <w:r>
        <w:rPr>
          <w:rFonts w:ascii="Times New Roman;serif" w:hAnsi="Times New Roman;serif"/>
          <w:b w:val="false"/>
          <w:i/>
          <w:color w:val="000000"/>
          <w:sz w:val="22"/>
        </w:rPr>
        <w:t>plus</w:t>
      </w:r>
    </w:p>
    <w:p>
      <w:pPr>
        <w:pStyle w:val="TextBody"/>
        <w:bidi w:val="0"/>
        <w:spacing w:lineRule="auto" w:line="288" w:before="0" w:after="180"/>
        <w:ind w:left="0" w:right="0" w:firstLine="720"/>
        <w:jc w:val="both"/>
        <w:rPr/>
      </w:pPr>
      <w:r>
        <w:rPr>
          <w:rFonts w:ascii="Times New Roman;serif" w:hAnsi="Times New Roman;serif"/>
          <w:b w:val="false"/>
          <w:color w:val="000000"/>
          <w:sz w:val="22"/>
        </w:rPr>
        <w:t>(4) the amount available under the basket set forth in Section 10.1(i)(B) at such time (it being understood that usage of such amount shall reduce availability under such basket on a dollar-for-dollar basis in an amount equal to the principal amount of such usage then outstanding),</w:t>
      </w:r>
      <w:r>
        <w:rPr>
          <w:color w:val="000000"/>
        </w:rPr>
        <w:t xml:space="preserve"> </w:t>
      </w:r>
      <w:r>
        <w:rPr>
          <w:rFonts w:ascii="Times New Roman;serif" w:hAnsi="Times New Roman;serif"/>
          <w:b w:val="false"/>
          <w:i/>
          <w:color w:val="000000"/>
          <w:sz w:val="22"/>
        </w:rPr>
        <w:t>plus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(5) an unlimited additional amount so long as, in the case of this clause (5) only, such amount at such time could be incurred without causing: </w:t>
      </w:r>
    </w:p>
    <w:p>
      <w:pPr>
        <w:pStyle w:val="TextBody"/>
        <w:bidi w:val="0"/>
        <w:spacing w:lineRule="auto" w:line="288" w:before="0" w:after="180"/>
        <w:jc w:val="both"/>
        <w:rPr/>
      </w:pPr>
      <w:r>
        <w:rPr>
          <w:rFonts w:ascii="Times New Roman;serif" w:hAnsi="Times New Roman;serif"/>
          <w:b w:val="false"/>
          <w:color w:val="000000"/>
          <w:sz w:val="22"/>
        </w:rPr>
        <w:t xml:space="preserve">(x) in the case of Indebtedness secured by Liens on the Collateral that rank </w:t>
      </w:r>
      <w:r>
        <w:rPr>
          <w:rFonts w:ascii="Times New Roman;serif" w:hAnsi="Times New Roman;serif"/>
          <w:b w:val="false"/>
          <w:i/>
          <w:color w:val="000000"/>
          <w:sz w:val="22"/>
        </w:rPr>
        <w:t>pari</w:t>
      </w:r>
      <w:r>
        <w:rPr>
          <w:color w:val="000000"/>
        </w:rPr>
        <w:t xml:space="preserve"> </w:t>
      </w:r>
      <w:r>
        <w:rPr>
          <w:rFonts w:ascii="Times New Roman;serif" w:hAnsi="Times New Roman;serif"/>
          <w:b w:val="false"/>
          <w:i/>
          <w:color w:val="000000"/>
          <w:sz w:val="22"/>
        </w:rPr>
        <w:t>passu</w:t>
      </w:r>
      <w:r>
        <w:rPr>
          <w:color w:val="000000"/>
        </w:rPr>
        <w:t xml:space="preserve"> </w:t>
      </w:r>
      <w:r>
        <w:rPr>
          <w:rFonts w:ascii="Times New Roman;serif" w:hAnsi="Times New Roman;serif"/>
          <w:b w:val="false"/>
          <w:color w:val="000000"/>
          <w:sz w:val="22"/>
        </w:rPr>
        <w:t xml:space="preserve">with the Liens securing the Credit Facilities, the Consolidated First Lien Net Leverage Ratio (calculated on a Pro Forma Basis) to exceed the greater of (A) 2.50:1.00 and (B) the Consolidated First Lien Net Leverage Ratio (calculated on a Pro Forma Basis) immediately prior to the incurrence of such Indebtedness and use of proceeds thereof, </w:t>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16840"/>
                <wp:effectExtent l="0" t="0" r="0" b="0"/>
                <wp:wrapNone/>
                <wp:docPr id="126" name="Frame1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(y) in the case of Indebtedness secured by Liens on the Collateral that rank junior to the Liens on the Collateral securing the Credit Facilities, the Consolidated Secured Net Leverage Ratio (calculated on a Pro Forma Basis) to exceed the greater of (A) 3.00:1.00 and (B) the Consolidated Secured Net Leverage Ratio (calculated on a Pro Forma Basis) immediately prior to the incurrence of such Indebtedness and use of proceeds thereof, and </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(z) in the case of unsecured Indebtedness or Indebtedness secured only by Liens on assets that do not constitute Collateral either (I) the Consolidated Total Net Leverage Ratio (calculated on a Pro Forma Basis) to exceed the greater of (A) 3.75:1.00 and (B) the Consolidated Total Net Leverage Ratio (calculated on a Pro Forma Basis) immediately prior to the incurrence of such Indebtedness and use of proceeds thereof or (II) the Fixed Charge Coverage Ratio (calculated on a Pro Forma Basis) to be less than the lesser of (A) 2.00:1.00 or (B) the Fixed Charge Coverage Ratio (calculated on a Pro Forma Basis) immediately prior to the incurrence of such Indebtedness and use of proceeds thereof,</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in each case, after giving effect to any acquisition consummated in connection therewith and all other appropriate </w:t>
      </w:r>
      <w:r>
        <w:rPr>
          <w:rFonts w:ascii="Times New Roman;serif" w:hAnsi="Times New Roman;serif"/>
          <w:b w:val="false"/>
          <w:i/>
          <w:color w:val="000000"/>
          <w:sz w:val="22"/>
        </w:rPr>
        <w:t>pro forma</w:t>
      </w:r>
      <w:r>
        <w:rPr>
          <w:color w:val="000000"/>
        </w:rPr>
        <w:t xml:space="preserve"> </w:t>
      </w:r>
      <w:r>
        <w:rPr>
          <w:rFonts w:ascii="Times New Roman;serif" w:hAnsi="Times New Roman;serif"/>
          <w:b w:val="false"/>
          <w:color w:val="000000"/>
          <w:sz w:val="22"/>
        </w:rPr>
        <w:t>adjustments (including giving effect to the prepayment of Indebtedness in connection therewith), and assuming for purposes of this calculation that: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the full committed amount of any New Revolving Commitments then being incurred shall be treated as outstanding for such purpose,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the full committed amount of any Incremental Letter of Credit Commitment then being incurred shall be treated as issued for such purpose; and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 cash proceeds of any such Incremental Facility or Permitted Other Debt then being incurred shall not be netted from Consolidated Total Debt Indebtedness for purposes of calculating such Consolidated First Lien Net Leverage Ratio, Consolidated Secured Net Leverage Ratio, Consolidated Total Net Leverage Ratio or the Fixed Charge Coverage Ratio, as applicable; </w:t>
      </w:r>
    </w:p>
    <w:p>
      <w:pPr>
        <w:pStyle w:val="TextBody"/>
        <w:bidi w:val="0"/>
        <w:spacing w:lineRule="auto" w:line="288" w:before="0" w:after="180"/>
        <w:ind w:left="0" w:right="0" w:firstLine="720"/>
        <w:jc w:val="both"/>
        <w:rPr/>
      </w:pP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if amounts incurred under this clause (5) are incurred concurrently with the incurrence of Incremental Facilities in reliance on clause (1), (2), (3) and/or (4) above or under any other fixed dollar basket set forth in this Agreement (other than the Revolving Credit Facility), the Consolidated First Lien Net Leverage Ratio, the Consolidated Secured Net Leverage Ratio, the Consolidated Total Net Leverage Ratio or the Fixed Charge Coverage Ratio shall be determined for purposes of clause (5) above without giving effect to such amounts incurred in reliance on clause (1), (2), (3) and/or (4) or such fixed dollar basket solely for the purpose of determining whether such concurrently incurred amounts incurred under this clause (5) are permissible.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herein, it is understood that (A) if the Consolidated First Lien Net Leverage Ratio, the Consolidated Secured Net Leverage Ratio, the Consolidated Total Net Leverage Ratio or the Fixed Charge Coverage Ratio, as applicable, incurrence test is met, then, at the election of the Borrower, any Incremental Facility or Permitted Other Debt may be incurred under clause (5) above regardless of whether there is capacity under clause (1), (2), (3) and/or (4) above or such fixed dollar basket and (B) any portion of any Incremental Facility or Permitted Other Debt incurred in reliance on clause (1), (2), (3) and/or (4) or such fixed dollar basket may be reclassified, as the Borrower may elect from time to time, as incurred under clause (5) if the Borrower meets the applicable leverage under clause (5) at any time on a Pro Forma Basis.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Maximum Tender Condition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2.17(b)</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16840"/>
                <wp:effectExtent l="0" t="0" r="0" b="0"/>
                <wp:wrapNone/>
                <wp:docPr id="127" name="Frame1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1-58</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Minimum Borrowing Amount</w:t>
      </w:r>
      <w:r>
        <w:rPr>
          <w:color w:val="000000"/>
        </w:rPr>
        <w:t xml:space="preserve">” </w:t>
      </w:r>
      <w:r>
        <w:rPr>
          <w:rFonts w:ascii="Times New Roman;serif" w:hAnsi="Times New Roman;serif"/>
          <w:b w:val="false"/>
          <w:color w:val="000000"/>
          <w:sz w:val="22"/>
        </w:rPr>
        <w:t>shall mean (a) with respect to a Borrowing of Term SOFR Loans, $5,000,000 (or, if less, the entire remaining Commitments of any applicable Credit Facility at the time of such Borrowing) and (b) with respect to a Borrowing of ABR Loans, $1,000,000 (or, if less, the entire remaining Commitments of any applicable Credit Facility at the time of such Borrowing).</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Minimum Liquidity</w:t>
      </w:r>
      <w:r>
        <w:rPr>
          <w:color w:val="000000"/>
        </w:rPr>
        <w:t xml:space="preserve">” </w:t>
      </w:r>
      <w:r>
        <w:rPr>
          <w:rFonts w:ascii="Times New Roman;serif" w:hAnsi="Times New Roman;serif"/>
          <w:b w:val="false"/>
          <w:color w:val="000000"/>
          <w:sz w:val="22"/>
        </w:rPr>
        <w:t>shall mean, on any date, the sum of (i) the amount of Unrestricted Cash of the Borrower and its Subsidiaries as of such date, (ii) the unused availability under the Revolving Credit Facility as of such date and (iii) the amount on deposit in the Term C Collateral Account(s) (as defined in this Agreement prior to the Amendment No. 4 Effective Date) in excess of the sum of (x) the Stated Amount of all Term Letters of Credit (as defined in this Agreement prior to the Amendment No. 4 Effective Date) outstanding as of such date and (y) all Term Letter of Credit Reimbursement Obligations (as defined in this Agreement prior to the Amendment No. 4 Effective Date) as of such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Minimum Tender Condition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2.17(b)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Minority Investment</w:t>
      </w:r>
      <w:r>
        <w:rPr>
          <w:color w:val="000000"/>
        </w:rPr>
        <w:t xml:space="preserve">” </w:t>
      </w:r>
      <w:r>
        <w:rPr>
          <w:rFonts w:ascii="Times New Roman;serif" w:hAnsi="Times New Roman;serif"/>
          <w:b w:val="false"/>
          <w:color w:val="000000"/>
          <w:sz w:val="22"/>
        </w:rPr>
        <w:t>shall mean any Person (other than a Subsidiary) in which the Borrower or any Restricted Subsidiary owns Stock or Stock Equivalents, including any joint venture (regardless of form of legal entity).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MNPI</w:t>
      </w:r>
      <w:r>
        <w:rPr>
          <w:color w:val="000000"/>
        </w:rPr>
        <w:t xml:space="preserve">” </w:t>
      </w:r>
      <w:r>
        <w:rPr>
          <w:rFonts w:ascii="Times New Roman;serif" w:hAnsi="Times New Roman;serif"/>
          <w:b w:val="false"/>
          <w:color w:val="000000"/>
          <w:sz w:val="22"/>
        </w:rPr>
        <w:t>shall mean, with respect to any Person, information and documentation that is (</w:t>
      </w:r>
      <w:r>
        <w:rPr>
          <w:rFonts w:ascii="Times New Roman;serif" w:hAnsi="Times New Roman;serif"/>
          <w:b w:val="false"/>
          <w:color w:val="000000"/>
          <w:sz w:val="22"/>
          <w:u w:val="single"/>
        </w:rPr>
        <w:t>a</w:t>
      </w:r>
      <w:r>
        <w:rPr>
          <w:rFonts w:ascii="Times New Roman;serif" w:hAnsi="Times New Roman;serif"/>
          <w:b w:val="false"/>
          <w:color w:val="000000"/>
          <w:sz w:val="22"/>
        </w:rPr>
        <w:t>) of a type that would not be publicly available (and could not be derived from publicly available information) if such Person and its Subsidiaries were public reporting companies and (</w:t>
      </w:r>
      <w:r>
        <w:rPr>
          <w:rFonts w:ascii="Times New Roman;serif" w:hAnsi="Times New Roman;serif"/>
          <w:b w:val="false"/>
          <w:color w:val="000000"/>
          <w:sz w:val="22"/>
          <w:u w:val="single"/>
        </w:rPr>
        <w:t>b</w:t>
      </w:r>
      <w:r>
        <w:rPr>
          <w:rFonts w:ascii="Times New Roman;serif" w:hAnsi="Times New Roman;serif"/>
          <w:b w:val="false"/>
          <w:color w:val="000000"/>
          <w:sz w:val="22"/>
        </w:rPr>
        <w:t>) material with respect to such Person, its Subsidiaries or the respective securities of such Person and its Subsidiaries for purposes of U.S. federal and state securities laws, in each case, assuming such laws were applicable to such Person and its Subsidiaries.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Moody’s</w:t>
      </w:r>
      <w:r>
        <w:rPr>
          <w:color w:val="000000"/>
        </w:rPr>
        <w:t xml:space="preserve">” </w:t>
      </w:r>
      <w:r>
        <w:rPr>
          <w:rFonts w:ascii="Times New Roman;serif" w:hAnsi="Times New Roman;serif"/>
          <w:b w:val="false"/>
          <w:color w:val="000000"/>
          <w:sz w:val="22"/>
        </w:rPr>
        <w:t>shall mean Moody’s Investors Service, Inc. or any successor to its rating agency business.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Mortgage</w:t>
      </w:r>
      <w:r>
        <w:rPr>
          <w:color w:val="000000"/>
        </w:rPr>
        <w:t xml:space="preserve">” </w:t>
      </w:r>
      <w:r>
        <w:rPr>
          <w:rFonts w:ascii="Times New Roman;serif" w:hAnsi="Times New Roman;serif"/>
          <w:b w:val="false"/>
          <w:color w:val="000000"/>
          <w:sz w:val="22"/>
        </w:rPr>
        <w:t>shall mean a mortgage or a deed of trust, deed to secure debt, trust deed or other security document entered into by the owner of a Mortgaged Property and the Collateral Representative for the benefit of the Secured Parties in respect of that Mortgaged Property, in a form to be mutually agreed with the Administrative Agent.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Mortgaged Property</w:t>
      </w:r>
      <w:r>
        <w:rPr>
          <w:color w:val="000000"/>
        </w:rPr>
        <w:t xml:space="preserve">” </w:t>
      </w:r>
      <w:r>
        <w:rPr>
          <w:rFonts w:ascii="Times New Roman;serif" w:hAnsi="Times New Roman;serif"/>
          <w:b w:val="false"/>
          <w:color w:val="000000"/>
          <w:sz w:val="22"/>
        </w:rPr>
        <w:t xml:space="preserve">shall mean all Real Estate (i) set forth on </w:t>
      </w:r>
      <w:r>
        <w:rPr>
          <w:rFonts w:ascii="Times New Roman;serif" w:hAnsi="Times New Roman;serif"/>
          <w:b w:val="false"/>
          <w:color w:val="000000"/>
          <w:sz w:val="22"/>
          <w:u w:val="single"/>
        </w:rPr>
        <w:t>Schedule 1.1(c)</w:t>
      </w:r>
      <w:r>
        <w:rPr>
          <w:color w:val="000000"/>
        </w:rPr>
        <w:t xml:space="preserve"> </w:t>
      </w:r>
      <w:r>
        <w:rPr>
          <w:rFonts w:ascii="Times New Roman;serif" w:hAnsi="Times New Roman;serif"/>
          <w:b w:val="false"/>
          <w:color w:val="000000"/>
          <w:sz w:val="22"/>
        </w:rPr>
        <w:t xml:space="preserve">and (ii) with respect to which a Mortgage is required to be granted pursuant to </w:t>
      </w:r>
      <w:r>
        <w:rPr>
          <w:rFonts w:ascii="Times New Roman;serif" w:hAnsi="Times New Roman;serif"/>
          <w:b w:val="false"/>
          <w:color w:val="000000"/>
          <w:sz w:val="22"/>
          <w:u w:val="single"/>
        </w:rPr>
        <w:t>Section 9.14(b)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Multiemployer Plan</w:t>
      </w:r>
      <w:r>
        <w:rPr>
          <w:color w:val="000000"/>
        </w:rPr>
        <w:t xml:space="preserve">” </w:t>
      </w:r>
      <w:r>
        <w:rPr>
          <w:rFonts w:ascii="Times New Roman;serif" w:hAnsi="Times New Roman;serif"/>
          <w:b w:val="false"/>
          <w:color w:val="000000"/>
          <w:sz w:val="22"/>
        </w:rPr>
        <w:t>shall mean a plan that is a “multiemployer plan” as defined in Section 4001(a)(3) of ERISA (i) to which any Credit Party or any ERISA Affiliate is then making or has an obligation to make contributions or (ii) with respect to which any Credit Party or any ERISA Affiliate would reasonably be expected to incur liability pursuant to Title IV of ERISA.</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Narrative Report</w:t>
      </w:r>
      <w:r>
        <w:rPr>
          <w:color w:val="000000"/>
        </w:rPr>
        <w:t xml:space="preserve">” </w:t>
      </w:r>
      <w:r>
        <w:rPr>
          <w:rFonts w:ascii="Times New Roman;serif" w:hAnsi="Times New Roman;serif"/>
          <w:b w:val="false"/>
          <w:color w:val="000000"/>
          <w:sz w:val="22"/>
        </w:rPr>
        <w:t>shall mean, with respect to the financial statements for which such narrative report is required, a management’s discussion and analysis of the financial condition and results of operations of the Borrower and its consolidated Restricted Subsidiaries for the applicable period to which such financial statements relate. For the avoidance of doubt, the Narrative Report to be delivered with respect to such applicable period may be identical to any Narrative Report (or its functional equivalent) delivered in connection with the 2023 Notes.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Nationally Recognized Statistical Rating Organization</w:t>
      </w:r>
      <w:r>
        <w:rPr>
          <w:color w:val="000000"/>
        </w:rPr>
        <w:t xml:space="preserve">” </w:t>
      </w:r>
      <w:r>
        <w:rPr>
          <w:rFonts w:ascii="Times New Roman;serif" w:hAnsi="Times New Roman;serif"/>
          <w:b w:val="false"/>
          <w:color w:val="000000"/>
          <w:sz w:val="22"/>
        </w:rPr>
        <w:t>means a nationally recognized statistical rating organization within the meaning of Section 3(a)(62) under the Exchange Act.</w:t>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16840"/>
                <wp:effectExtent l="0" t="0" r="0" b="0"/>
                <wp:wrapNone/>
                <wp:docPr id="128" name="Frame1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1-59</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Necessary CapEx</w:t>
      </w:r>
      <w:r>
        <w:rPr>
          <w:color w:val="000000"/>
        </w:rPr>
        <w:t xml:space="preserve">” </w:t>
      </w:r>
      <w:r>
        <w:rPr>
          <w:rFonts w:ascii="Times New Roman;serif" w:hAnsi="Times New Roman;serif"/>
          <w:b w:val="false"/>
          <w:color w:val="000000"/>
          <w:sz w:val="22"/>
        </w:rPr>
        <w:t>shall mean Capital Expenditures that are required by Applicable Law (other than Environmental Law) or otherwise undertaken voluntarily for health and safety reasons (other than as required by Environmental Law). The term “Necessary CapEx” does not include any Capital Expenditure undertaken primarily to increase the efficiency of, expand or re-power any power generation facility.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Necessary CapEx Debt</w:t>
      </w:r>
      <w:r>
        <w:rPr>
          <w:color w:val="000000"/>
        </w:rPr>
        <w:t xml:space="preserve">” </w:t>
      </w:r>
      <w:r>
        <w:rPr>
          <w:rFonts w:ascii="Times New Roman;serif" w:hAnsi="Times New Roman;serif"/>
          <w:b w:val="false"/>
          <w:color w:val="000000"/>
          <w:sz w:val="22"/>
        </w:rPr>
        <w:t>shall mean Indebtedness of the Borrower or its Restricted Subsidiaries incurred for the purpose of financing Necessary CapEx.</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Net Cash Proceeds</w:t>
      </w:r>
      <w:r>
        <w:rPr>
          <w:color w:val="000000"/>
        </w:rPr>
        <w:t xml:space="preserve">” </w:t>
      </w:r>
      <w:r>
        <w:rPr>
          <w:rFonts w:ascii="Times New Roman;serif" w:hAnsi="Times New Roman;serif"/>
          <w:b w:val="false"/>
          <w:color w:val="000000"/>
          <w:sz w:val="22"/>
        </w:rPr>
        <w:t xml:space="preserve">shall mean, with respect to any Prepayment Event, (a) the gross cash proceeds (including payments from time to time in respect of installment obligations, if applicable) received by or on behalf of the Borrower or any Restricted Subsidiary in respect of such Prepayment Event, as the case may be, </w:t>
      </w:r>
      <w:r>
        <w:rPr>
          <w:rFonts w:ascii="Times New Roman;serif" w:hAnsi="Times New Roman;serif"/>
          <w:b w:val="false"/>
          <w:color w:val="000000"/>
          <w:sz w:val="22"/>
          <w:u w:val="single"/>
        </w:rPr>
        <w:t>less</w:t>
      </w:r>
      <w:r>
        <w:rPr>
          <w:color w:val="000000"/>
        </w:rPr>
        <w:t xml:space="preserve"> </w:t>
      </w:r>
      <w:r>
        <w:rPr>
          <w:rFonts w:ascii="Times New Roman;serif" w:hAnsi="Times New Roman;serif"/>
          <w:b w:val="false"/>
          <w:color w:val="000000"/>
          <w:sz w:val="22"/>
        </w:rPr>
        <w:t>(b) the sum of:</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the amount, if any, of (A) all Taxes (including in connection with any repatriation of funds) paid or estimated by the Borrower in good faith to be payable by the Borrower (or any direct or indirect parent thereof) or any Restricted Subsidiary and (B) all payments paid or estimated by the Borrower in good faith to be payable by the Borrower (or any direct or indirect parent thereof) or any Restricted Subsidiary pursuant to the Shared Services and Tax Agreements in connection with such Prepayment Event,</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(ii)    the amount of any reasonable reserve established in accordance with GAAP against any liabilities (other than any Taxes deducted pursuant to clause (i) above) (x) associated with the assets that are the subject of such Prepayment Event and (y) retained by the Borrower or any Restricted Subsidiary (including any pension and other post-employment benefit liabilities and liabilities related to environmental matters or against any indemnification obligations associated with such transaction); </w:t>
      </w:r>
      <w:r>
        <w:rPr>
          <w:rFonts w:ascii="Times New Roman;serif" w:hAnsi="Times New Roman;serif"/>
          <w:b w:val="false"/>
          <w:i/>
          <w:color w:val="000000"/>
          <w:sz w:val="22"/>
        </w:rPr>
        <w:t>provided, that</w:t>
      </w:r>
      <w:r>
        <w:rPr>
          <w:rFonts w:ascii="Times New Roman;serif" w:hAnsi="Times New Roman;serif"/>
          <w:b w:val="false"/>
          <w:color w:val="000000"/>
          <w:sz w:val="22"/>
        </w:rPr>
        <w:t>, the amount of any subsequent reduction of such reserve (other than in connection with a payment in respect of any such liability) shall be deemed to be Net Cash Proceeds of such Prepayment Event occurring on the date of such reduction,</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(iii)    the amount of any Indebtedness (other than Indebtedness hereunder and any other Indebtedness secured by a Lien that ranks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with or is subordinated to the Liens securing the Obligations) secured by a Lien on the assets that are the subject of such Prepayment Event, to the extent that the instrument creating or evidencing such Indebtedness requires that such Indebtedness be repaid upon consummation of such Prepayment Event,</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(iv)    in the case of any Asset Sale Prepayment Event or Recovery Prepayment Event, the amount of any proceeds of such Prepayment Event that the Borrower or any Restricted Subsidiary has reinvested (with any expenditures made up to 180 days prior to the date of receipt of Net Cash Proceeds deemed to have been reinvested within the Reinvestment Period at the option of the Borrower) (or intends to reinvest within the Reinvestment Period, has entered into an Acceptable Reinvestment Commitment on or prior to the last day of the Reinvestment Period to reinvest or, with respect to any Recovery Prepayment Event, provided an Acceptable Reinvestment Commitment or a Restoration Certification on or prior to the last day of the Reinvestment Period) in the business of the Borrower or any Restricted Subsidiary (subject to </w:t>
      </w:r>
      <w:r>
        <w:rPr>
          <w:rFonts w:ascii="Times New Roman;serif" w:hAnsi="Times New Roman;serif"/>
          <w:b w:val="false"/>
          <w:color w:val="000000"/>
          <w:sz w:val="22"/>
          <w:u w:val="single"/>
        </w:rPr>
        <w:t>Section 9.16</w:t>
      </w:r>
      <w:r>
        <w:rPr>
          <w:rFonts w:ascii="Times New Roman;serif" w:hAnsi="Times New Roman;serif"/>
          <w:b w:val="false"/>
          <w:color w:val="000000"/>
          <w:sz w:val="22"/>
        </w:rPr>
        <w:t xml:space="preserve">), including for the repair, restoration or replacement of an asset or assets subject to such Prepayment Event;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any portion of such proceeds that has not been so reinvested within such Reinvestment Period (with respect to such Prepayment Event, the “</w:t>
      </w:r>
      <w:r>
        <w:rPr>
          <w:rFonts w:ascii="Times New Roman;serif" w:hAnsi="Times New Roman;serif"/>
          <w:b/>
          <w:color w:val="000000"/>
          <w:sz w:val="22"/>
        </w:rPr>
        <w:t>Deferred Net Cash Proceeds</w:t>
      </w:r>
      <w:r>
        <w:rPr>
          <w:color w:val="000000"/>
        </w:rPr>
        <w:t>”</w:t>
      </w:r>
      <w:r>
        <w:rPr>
          <w:rFonts w:ascii="Times New Roman;serif" w:hAnsi="Times New Roman;serif"/>
          <w:b w:val="false"/>
          <w:color w:val="000000"/>
          <w:sz w:val="22"/>
        </w:rPr>
        <w:t xml:space="preserve">) shall, unless the Borrower or any Restricted Subsidiary has entered into an Acceptable Reinvestment Commitment or provided a Restoration Certification on or prior to the last day of such Reinvestment Period to reinvest such proceeds, (x) be deemed to be Net Cash Proceeds of such Prepayment Event occurring on the last day of such Reinvestment </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16840"/>
                <wp:effectExtent l="0" t="0" r="0" b="0"/>
                <wp:wrapNone/>
                <wp:docPr id="129" name="Frame1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1-60</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Period or, if later, 180 days after the date the Borrower or such Restricted Subsidiary has entered into such Acceptable Reinvestment Commitment or provided such Restoration Certification, as applicable (such last day or 180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as applicable, the “</w:t>
      </w:r>
      <w:r>
        <w:rPr>
          <w:rFonts w:ascii="Times New Roman;serif" w:hAnsi="Times New Roman;serif"/>
          <w:b/>
          <w:color w:val="000000"/>
          <w:sz w:val="22"/>
        </w:rPr>
        <w:t>Deferred Net Cash Proceeds Payment Date</w:t>
      </w:r>
      <w:r>
        <w:rPr>
          <w:color w:val="000000"/>
        </w:rPr>
        <w:t>”</w:t>
      </w:r>
      <w:r>
        <w:rPr>
          <w:rFonts w:ascii="Times New Roman;serif" w:hAnsi="Times New Roman;serif"/>
          <w:b w:val="false"/>
          <w:color w:val="000000"/>
          <w:sz w:val="22"/>
        </w:rPr>
        <w:t xml:space="preserve">), and (y) be applied to the repayment of Term B Loans in accordance with </w:t>
      </w:r>
      <w:r>
        <w:rPr>
          <w:rFonts w:ascii="Times New Roman;serif" w:hAnsi="Times New Roman;serif"/>
          <w:b w:val="false"/>
          <w:color w:val="000000"/>
          <w:sz w:val="22"/>
          <w:u w:val="single"/>
        </w:rPr>
        <w:t>Section 5.2(a)(i)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(v)    in the case of any Asset Sale Prepayment Event, any funded escrow established pursuant to the documents evidencing any such sale or disposition to secure any indemnification obligations or adjustments to the purchase price associated with any such sale or disposition;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amount of any subsequent reduction of such escrow (other than in connection with a payment in respect of any such liability) shall be deemed to be Net Cash Proceeds of such a Prepayment Event occurring on the date of such reduction solely to the extent that the Borrower and/or any Restricted Subsidiaries receives cash in an amount equal to the amount of such reduction,</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(vi)    in the case of any Asset Sale Prepayment Event or Recovery Prepayment Event by a non-Wholly Owned Restricted Subsidiary, the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portion of the Net Cash Proceeds thereof (calculated without regard to this </w:t>
      </w:r>
      <w:r>
        <w:rPr>
          <w:rFonts w:ascii="Times New Roman;serif" w:hAnsi="Times New Roman;serif"/>
          <w:b w:val="false"/>
          <w:color w:val="000000"/>
          <w:sz w:val="22"/>
          <w:u w:val="single"/>
        </w:rPr>
        <w:t>clause (vi)</w:t>
      </w:r>
      <w:r>
        <w:rPr>
          <w:rFonts w:ascii="Times New Roman;serif" w:hAnsi="Times New Roman;serif"/>
          <w:b w:val="false"/>
          <w:color w:val="000000"/>
          <w:sz w:val="22"/>
        </w:rPr>
        <w:t>) attributable to minority interests and not available for distribution to or for the account of the Borrower or a Wholly Owned Restricted Subsidiary as a result thereof, and</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(vii)    reasonable and customary fees, commissions, expenses (including attorney’s fees, investment banking fees, survey costs, title insurance premiums and recording charges, transfer Taxes, deed or mortgage recording Taxes and other customary expenses and brokerage, consultant and other customary fees), issuance costs, premiums, discounts and other costs paid by the Borrower or any Restricted Subsidiary, as applicable, in connection with such Prepayment Event, in each case, only to the extent not already deducted in arriving at the amount referred to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above.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Net Income</w:t>
      </w:r>
      <w:r>
        <w:rPr>
          <w:color w:val="000000"/>
        </w:rPr>
        <w:t xml:space="preserve">” </w:t>
      </w:r>
      <w:r>
        <w:rPr>
          <w:rFonts w:ascii="Times New Roman;serif" w:hAnsi="Times New Roman;serif"/>
          <w:b w:val="false"/>
          <w:color w:val="000000"/>
          <w:sz w:val="22"/>
        </w:rPr>
        <w:t>shall mean, with respect to any specified Person, the net income (loss) of such Person, determined in accordance with GAAP and before any reduction in respect of preferred stock dividends or accretion, excluding, however:</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any gain or loss, together with any related provision for taxes on such gain or loss, realized in connection with: (i) any Disposition or (ii) the disposition of any securities by such Person or any of its Restricted Subsidiaries or the extinguishment of any Indebtedness of such Person or any of its Restricted Subsidiaries; and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any extraordinary gain or loss, together with any related provision for taxes on such extraordinary gain or loss.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Netting Agreement</w:t>
      </w:r>
      <w:r>
        <w:rPr>
          <w:color w:val="000000"/>
        </w:rPr>
        <w:t xml:space="preserve">” </w:t>
      </w:r>
      <w:r>
        <w:rPr>
          <w:rFonts w:ascii="Times New Roman;serif" w:hAnsi="Times New Roman;serif"/>
          <w:b w:val="false"/>
          <w:color w:val="000000"/>
          <w:sz w:val="22"/>
        </w:rPr>
        <w:t>shall mean a netting agreement, master netting agreement or other similar document having the same effect as a netting agreement or master netting agreement and, as applicable, any collateral annex, security agreement or other similar document related to any master netting agreement or Permitted Contract.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New Contracts</w:t>
      </w:r>
      <w:r>
        <w:rPr>
          <w:color w:val="000000"/>
        </w:rPr>
        <w:t xml:space="preserve">” </w:t>
      </w:r>
      <w:r>
        <w:rPr>
          <w:rFonts w:ascii="Times New Roman;serif" w:hAnsi="Times New Roman;serif"/>
          <w:b w:val="false"/>
          <w:color w:val="000000"/>
          <w:sz w:val="22"/>
        </w:rPr>
        <w:t>shall have the meaning provided in clause (18) of the definition of “Consolidated Adjusted EBITDA”.</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New Debt Incurrence Prepayment Event</w:t>
      </w:r>
      <w:r>
        <w:rPr>
          <w:color w:val="000000"/>
        </w:rPr>
        <w:t xml:space="preserve">” </w:t>
      </w:r>
      <w:r>
        <w:rPr>
          <w:rFonts w:ascii="Times New Roman;serif" w:hAnsi="Times New Roman;serif"/>
          <w:b w:val="false"/>
          <w:color w:val="000000"/>
          <w:sz w:val="22"/>
        </w:rPr>
        <w:t xml:space="preserve">shall mean any issuance or incurrence by the Borrower or any of the Restricted Subsidiaries of any Indebtedness permitted to be issued or incurred </w:t>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16840"/>
                <wp:effectExtent l="0" t="0" r="0" b="0"/>
                <wp:wrapNone/>
                <wp:docPr id="130" name="Frame1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1-61</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under </w:t>
      </w:r>
      <w:r>
        <w:rPr>
          <w:rFonts w:ascii="Times New Roman;serif" w:hAnsi="Times New Roman;serif"/>
          <w:b w:val="false"/>
          <w:color w:val="000000"/>
          <w:sz w:val="22"/>
          <w:u w:val="single"/>
        </w:rPr>
        <w:t>Section 10.1(y)(i)</w:t>
      </w:r>
      <w:r>
        <w:rPr>
          <w:rFonts w:ascii="Times New Roman;serif" w:hAnsi="Times New Roman;serif"/>
          <w:b w:val="false"/>
          <w:color w:val="000000"/>
          <w:sz w:val="22"/>
        </w:rPr>
        <w:t>, and any Refinancing Loans, any Replacement Term B Loans and any loans under any Replacement Facility.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New Refinancing Lender</w:t>
      </w:r>
      <w:r>
        <w:rPr>
          <w:color w:val="000000"/>
        </w:rPr>
        <w:t xml:space="preserve">” </w:t>
      </w:r>
      <w:r>
        <w:rPr>
          <w:rFonts w:ascii="Times New Roman;serif" w:hAnsi="Times New Roman;serif"/>
          <w:b w:val="false"/>
          <w:color w:val="000000"/>
          <w:sz w:val="22"/>
        </w:rPr>
        <w:t xml:space="preserve">shall mean any Person (other than a natural Person) that is not an existing Lender and that has agreed to provide Refinancing Commitments pursuant to </w:t>
      </w:r>
      <w:r>
        <w:rPr>
          <w:rFonts w:ascii="Times New Roman;serif" w:hAnsi="Times New Roman;serif"/>
          <w:b w:val="false"/>
          <w:color w:val="000000"/>
          <w:sz w:val="22"/>
          <w:u w:val="single"/>
        </w:rPr>
        <w:t>Section 2.15(b)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New Refinancing Letter of Credit Commitments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2.15(b)(i)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New Refinancing Revolving Commitments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New Refinancing Term B</w:t>
      </w:r>
      <w:r>
        <w:rPr>
          <w:color w:val="000000"/>
        </w:rPr>
        <w:t xml:space="preserve"> </w:t>
      </w:r>
      <w:r>
        <w:rPr>
          <w:rFonts w:ascii="Times New Roman;serif" w:hAnsi="Times New Roman;serif"/>
          <w:b/>
          <w:color w:val="000000"/>
          <w:sz w:val="22"/>
        </w:rPr>
        <w:t>Commitment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2.15(b)(i)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New Revolving Commitments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New Revolving Lender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New Revolving Loan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Non-Consenting Lender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13.7(b)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Non-Defaulting Lender</w:t>
      </w:r>
      <w:r>
        <w:rPr>
          <w:color w:val="000000"/>
        </w:rPr>
        <w:t xml:space="preserve">” </w:t>
      </w:r>
      <w:r>
        <w:rPr>
          <w:rFonts w:ascii="Times New Roman;serif" w:hAnsi="Times New Roman;serif"/>
          <w:b w:val="false"/>
          <w:color w:val="000000"/>
          <w:sz w:val="22"/>
        </w:rPr>
        <w:t>shall mean and include each Lender other than a Defaulting Lender.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Non-Extension Notice Date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3.2(b)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Non-Recourse Debt</w:t>
      </w:r>
      <w:r>
        <w:rPr>
          <w:color w:val="000000"/>
        </w:rPr>
        <w:t xml:space="preserve">” </w:t>
      </w:r>
      <w:r>
        <w:rPr>
          <w:rFonts w:ascii="Times New Roman;serif" w:hAnsi="Times New Roman;serif"/>
          <w:b w:val="false"/>
          <w:color w:val="000000"/>
          <w:sz w:val="22"/>
        </w:rPr>
        <w:t xml:space="preserve">shall mean any Indebtedness incurred by any Non-Recourse Subsidiary to finance the acquisition, improvement, installation, design, engineering, construction, development, completion, maintenance or operation of, or otherwise to pay costs and expenses relating to or provide financing for a project, which Indebtedness does not provide for recourse against the Borrower or any Restricted Subsidiary of the Borrower (excluding, for the avoidance of doubt, a Non-Recourse Subsidiary and such recourse as exists under a Performance Guaranty) or any property or asset of the Borrower or any Restricted Subsidiary of the Borrower (other than the Stock in, or the property or assets of, a Non-Recourse Subsidiary);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following shall be deemed to be Non-Recourse Debt: (i) guarantees with respect to debt service reserves established with respect to a Non-Recourse Subsidiary to the extent that such guarantee shall result in the immediate payment of funds, pursuant to dividends or otherwise, in the amount of such guarantee; (ii) contingent obligations of the Borrower or any Restricted Subsidiary to make capital contributions to a Non-Recourse Subsidiary; (iii) any credit support or liability consisting of reimbursement obligations in respect of letters of credit issued hereunder to support obligations of a Non-Recourse Subsidiary, (iv) agreements of the Borrower or any Restricted Subsidiary to provide, or guarantees or other credit support (including letters of credit) by the Borrower or any Restricted Subsidiary of any agreement of another Restricted Subsidiary to provide, corporate, management, marketing, administrative, technical, energy management or marketing, engineering, procurement, construction, operation and/or maintenance services to such Non-Recourse Subsidiary, including in respect of the sale or acquisition of power, emissions, fuel, oil, gas or other supply of energy, (v) any agreements containing Hedging Obligations, and any power purchase or sale agreements, fuel purchase or sale agreements, emissions credit purchase or sales agreements, power transmission agreements, fuel transportation agreements, fuel storage agreements, commercial or trading agreements and any other similar agreements entered into between the Borrower or any Restricted Subsidiary with or otherwise involving any other Non-Recourse Subsidiary, including any guarantees or other credit support (including letters of credit) in connection therewith, (vi) any Investments in a Non-Recourse Subsidiary </w:t>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16840"/>
                <wp:effectExtent l="0" t="0" r="0" b="0"/>
                <wp:wrapNone/>
                <wp:docPr id="131" name="Frame1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and, for the avoidance of doubt, pledges by the Borrower or any Restricted Subsidiary of the equity interests of any Non-Recourse Subsidiary that are directly owned by the Borrower or any Restricted Subsidiary in favor of the agent or lenders in respect of such Non-Recourse Subsidiary’s Non-Recourse Debt and (vii) any Performance Guarantees related to clauses (i) through (vi).</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Non-Recourse Subsidiary</w:t>
      </w:r>
      <w:r>
        <w:rPr>
          <w:color w:val="000000"/>
        </w:rPr>
        <w:t xml:space="preserve">” </w:t>
      </w:r>
      <w:r>
        <w:rPr>
          <w:rFonts w:ascii="Times New Roman;serif" w:hAnsi="Times New Roman;serif"/>
          <w:b w:val="false"/>
          <w:color w:val="000000"/>
          <w:sz w:val="22"/>
        </w:rPr>
        <w:t>shall mean (i) any Restricted Subsidiary of the Borrower whose principal purpose is to incur Non-Recourse Debt and/or construct, lease, own or operate the assets financed thereby, or to become a direct or indirect partner, member or other equity participant or owner in a Person created for such purpose, and substantially all the assets of which Subsidiary and such Person are limited to (x) those assets being financed (or to be financed), or the operation of which is being financed (or to be financed), in whole or in part by Non-Recourse Debt, or (y) Stock in, or Indebtedness or other obligations of, one or more other such Subsidiaries or Persons, or (z) Indebtedness or other obligations of the Borrower or its Subsidiaries or other Persons and (ii) any Restricted Subsidiary of a Non-Recourse Subsidiary.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Non-U.S. Lender</w:t>
      </w:r>
      <w:r>
        <w:rPr>
          <w:color w:val="000000"/>
        </w:rPr>
        <w:t xml:space="preserve">” </w:t>
      </w:r>
      <w:r>
        <w:rPr>
          <w:rFonts w:ascii="Times New Roman;serif" w:hAnsi="Times New Roman;serif"/>
          <w:b w:val="false"/>
          <w:color w:val="000000"/>
          <w:sz w:val="22"/>
        </w:rPr>
        <w:t>shall mean any Agent or Lender that is not a U.S. Person.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Notice of Borrowing</w:t>
      </w:r>
      <w:r>
        <w:rPr>
          <w:color w:val="000000"/>
        </w:rPr>
        <w:t xml:space="preserve">” </w:t>
      </w:r>
      <w:r>
        <w:rPr>
          <w:rFonts w:ascii="Times New Roman;serif" w:hAnsi="Times New Roman;serif"/>
          <w:b w:val="false"/>
          <w:color w:val="000000"/>
          <w:sz w:val="22"/>
        </w:rPr>
        <w:t xml:space="preserve">shall mean a request of the Borrower in accordance with the terms of </w:t>
      </w:r>
      <w:r>
        <w:rPr>
          <w:rFonts w:ascii="Times New Roman;serif" w:hAnsi="Times New Roman;serif"/>
          <w:b w:val="false"/>
          <w:color w:val="000000"/>
          <w:sz w:val="22"/>
          <w:u w:val="single"/>
        </w:rPr>
        <w:t>Section 2.3</w:t>
      </w:r>
      <w:r>
        <w:rPr>
          <w:color w:val="000000"/>
        </w:rPr>
        <w:t xml:space="preserve"> </w:t>
      </w:r>
      <w:r>
        <w:rPr>
          <w:rFonts w:ascii="Times New Roman;serif" w:hAnsi="Times New Roman;serif"/>
          <w:b w:val="false"/>
          <w:color w:val="000000"/>
          <w:sz w:val="22"/>
        </w:rPr>
        <w:t xml:space="preserve">and substantially in the form of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or such other form as shall be approved by the Administrative Agent (acting reasonably).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Notice of Conversion or Continuation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2.6(a)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NYFRB</w:t>
      </w:r>
      <w:r>
        <w:rPr>
          <w:color w:val="000000"/>
        </w:rPr>
        <w:t xml:space="preserve">” </w:t>
      </w:r>
      <w:r>
        <w:rPr>
          <w:rFonts w:ascii="Times New Roman;serif" w:hAnsi="Times New Roman;serif"/>
          <w:b w:val="false"/>
          <w:color w:val="000000"/>
          <w:sz w:val="22"/>
        </w:rPr>
        <w:t>shall mean the Federal Reserve Bank of New York.</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Obligations</w:t>
      </w:r>
      <w:r>
        <w:rPr>
          <w:color w:val="000000"/>
        </w:rPr>
        <w:t xml:space="preserve">” </w:t>
      </w:r>
      <w:r>
        <w:rPr>
          <w:rFonts w:ascii="Times New Roman;serif" w:hAnsi="Times New Roman;serif"/>
          <w:b w:val="false"/>
          <w:color w:val="000000"/>
          <w:sz w:val="22"/>
        </w:rPr>
        <w:t>shall mean all advances to, and debts, liabilities, obligations, covenants and duties of, any Credit Party or Restricted Subsidiary arising under any Credit Document or otherwise with respect to any Loan or Letter of Credit or under any Secured CA Cash Management Agreement or Secured CA Hedging Agreement, in each case, entered into with the Borrower or any Restricted Subsidiary, whether direct or indirect (including those acquired by assumption), absolute or contingent, due or to become due, now existing or hereafter arising and including interest and fees that accrue after the commencement by or against any Credit Party of any proceeding under any bankruptcy or insolvency law naming such Person as the debtor in such proceeding, regardless of whether such interest and fees are allowed claims in such proceeding, in each case, other than (x) Excluded Swap Obligations, (y) Permitted Other Debt Obligations secured pursuant to the Security Documents and (z) First Lien Obligations (as defined in the Collateral Trust Agreement) other than Credit Agreement Obligations (as defined in the Collateral Trust Agreement). Without limiting the generality of the foregoing, the Obligations of the Credit Parties under the Credit Documents (and any of their Restricted Subsidiaries to the extent they have obligations under the Credit Documents) (i) include the obligation (including guarantee obligations) to pay principal, interest, charges, expenses, fees, attorney costs, indemnities and other amounts payable by any Credit Party under any Credit Document and (ii) exclude, notwithstanding any term or condition in this Agreement or any other Credit Documents, any Excluded Swap Obligations, Permitted Other Debt Obligations secured pursuant to the Security Documents and First Lien Obligations (as defined in the Collateral Trust Agreement) other than Credit Agreement Obligations (as defined in the Collateral Trust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Officer’s Certificate</w:t>
      </w:r>
      <w:r>
        <w:rPr>
          <w:color w:val="000000"/>
        </w:rPr>
        <w:t xml:space="preserve">” </w:t>
      </w:r>
      <w:r>
        <w:rPr>
          <w:rFonts w:ascii="Times New Roman;serif" w:hAnsi="Times New Roman;serif"/>
          <w:b w:val="false"/>
          <w:color w:val="000000"/>
          <w:sz w:val="22"/>
        </w:rPr>
        <w:t>shall mean a certificate signed on behalf of the Borrower by an Authorized Officer of the Borrower.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Operations Failure</w:t>
      </w:r>
      <w:r>
        <w:rPr>
          <w:color w:val="000000"/>
        </w:rPr>
        <w:t xml:space="preserve">” </w:t>
      </w:r>
      <w:r>
        <w:rPr>
          <w:rFonts w:ascii="Times New Roman;serif" w:hAnsi="Times New Roman;serif"/>
          <w:b w:val="false"/>
          <w:color w:val="000000"/>
          <w:sz w:val="22"/>
        </w:rPr>
        <w:t>shall have the meaning provided in the definition of “EBITDA Lost as a Result of a Unit Outage”.</w:t>
      </w: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16840"/>
                <wp:effectExtent l="0" t="0" r="0" b="0"/>
                <wp:wrapNone/>
                <wp:docPr id="132" name="Frame1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1-63</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Organizational Documents</w:t>
      </w:r>
      <w:r>
        <w:rPr>
          <w:color w:val="000000"/>
        </w:rPr>
        <w:t xml:space="preserve">” </w:t>
      </w:r>
      <w:r>
        <w:rPr>
          <w:rFonts w:ascii="Times New Roman;serif" w:hAnsi="Times New Roman;serif"/>
          <w:b w:val="false"/>
          <w:color w:val="000000"/>
          <w:sz w:val="22"/>
        </w:rPr>
        <w:t>shall mean,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if applicable,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Other Connection Taxes</w:t>
      </w:r>
      <w:r>
        <w:rPr>
          <w:color w:val="000000"/>
        </w:rPr>
        <w:t xml:space="preserve">” </w:t>
      </w:r>
      <w:r>
        <w:rPr>
          <w:rFonts w:ascii="Times New Roman;serif" w:hAnsi="Times New Roman;serif"/>
          <w:b w:val="false"/>
          <w:color w:val="000000"/>
          <w:sz w:val="22"/>
        </w:rPr>
        <w:t>shall mean, with respect to any recipient of any payment to be made by or on account of any obligation of any Credit Party under any Credit Document, Taxes imposed as a result of any current or former connection between such recipient and the jurisdiction imposing such Tax (other than any such connection arising from such recipient having executed, delivered or performed its obligations or received a payment under, received or perfected a security interest under, or having been a party to or having engaged in any other transaction pursuant to or enforced, this Agreement or any other Credit Document, or sold or assigned an interest in any Loan or Credit Document).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Other Taxes</w:t>
      </w:r>
      <w:r>
        <w:rPr>
          <w:color w:val="000000"/>
        </w:rPr>
        <w:t xml:space="preserve">” </w:t>
      </w:r>
      <w:r>
        <w:rPr>
          <w:rFonts w:ascii="Times New Roman;serif" w:hAnsi="Times New Roman;serif"/>
          <w:b w:val="false"/>
          <w:color w:val="000000"/>
          <w:sz w:val="22"/>
        </w:rPr>
        <w:t xml:space="preserve">shall mean any and all present or future stamp, registration, court, documentary or any other excise, property or similar Taxes (including interest, fines, penalties, additions to such Taxes) arising from any payment made or required to be made under this Agreement or any other Credit Document or from the execution or delivery of, registration or enforcement of, from the receipt or perfection of a security interest under, consummation or administration of, or otherwise with respect to, this Agreement or any other Credit Document, except any such Taxes that are Other Connection Taxes imposed with respect to an assignment (other than an assignment made pursuant to </w:t>
      </w:r>
      <w:r>
        <w:rPr>
          <w:rFonts w:ascii="Times New Roman;serif" w:hAnsi="Times New Roman;serif"/>
          <w:b w:val="false"/>
          <w:color w:val="000000"/>
          <w:sz w:val="22"/>
          <w:u w:val="single"/>
        </w:rPr>
        <w:t>Section 13.7</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Overnight Rate</w:t>
      </w:r>
      <w:r>
        <w:rPr>
          <w:color w:val="000000"/>
        </w:rPr>
        <w:t xml:space="preserve">” </w:t>
      </w:r>
      <w:r>
        <w:rPr>
          <w:rFonts w:ascii="Times New Roman;serif" w:hAnsi="Times New Roman;serif"/>
          <w:b w:val="false"/>
          <w:color w:val="000000"/>
          <w:sz w:val="22"/>
        </w:rPr>
        <w:t>shall mean, for any day, the greater of (a) the Federal Funds Effective Rate and (b) an overnight rate determined by the Administrative Agent or the applicable L/C Issuer, as the case may be, in accordance with banking industry rules on interbank compensation.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Parent</w:t>
      </w:r>
      <w:r>
        <w:rPr>
          <w:color w:val="000000"/>
        </w:rPr>
        <w:t xml:space="preserve">” </w:t>
      </w:r>
      <w:r>
        <w:rPr>
          <w:rFonts w:ascii="Times New Roman;serif" w:hAnsi="Times New Roman;serif"/>
          <w:b w:val="false"/>
          <w:color w:val="000000"/>
          <w:sz w:val="22"/>
        </w:rPr>
        <w:t xml:space="preserve">shall mean Talen Energy Corporation, a Delaware corporation. </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Parent Entity</w:t>
      </w:r>
      <w:r>
        <w:rPr>
          <w:color w:val="000000"/>
        </w:rPr>
        <w:t xml:space="preserve">” </w:t>
      </w:r>
      <w:r>
        <w:rPr>
          <w:rFonts w:ascii="Times New Roman;serif" w:hAnsi="Times New Roman;serif"/>
          <w:b w:val="false"/>
          <w:color w:val="000000"/>
          <w:sz w:val="22"/>
        </w:rPr>
        <w:t>shall mean any Person that is a direct or indirect parent company (which may be organized as, among other things, a partnership) of the Borrower.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Participant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13.6(c)(i)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Participant Register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13.6(c)(iii)</w:t>
      </w:r>
      <w:r>
        <w:rPr>
          <w:rFonts w:ascii="Times New Roman;serif" w:hAnsi="Times New Roman;serif"/>
          <w:b w:val="false"/>
          <w:color w:val="000000"/>
          <w:sz w:val="22"/>
        </w:rPr>
        <w:t xml:space="preserve">. </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Participating Receivables Grantor</w:t>
      </w:r>
      <w:r>
        <w:rPr>
          <w:color w:val="000000"/>
        </w:rPr>
        <w:t xml:space="preserve">” </w:t>
      </w:r>
      <w:r>
        <w:rPr>
          <w:rFonts w:ascii="Times New Roman;serif" w:hAnsi="Times New Roman;serif"/>
          <w:b w:val="false"/>
          <w:color w:val="000000"/>
          <w:sz w:val="22"/>
        </w:rPr>
        <w:t>shall mean the Borrower or any Restricted Subsidiary that is or that becomes a participant or originator in a Permitted Receivables Financing.</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Patriot Act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13.8</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Payment Default</w:t>
      </w:r>
      <w:r>
        <w:rPr>
          <w:color w:val="000000"/>
        </w:rPr>
        <w:t xml:space="preserve">” </w:t>
      </w:r>
      <w:r>
        <w:rPr>
          <w:rFonts w:ascii="Times New Roman;serif" w:hAnsi="Times New Roman;serif"/>
          <w:b w:val="false"/>
          <w:color w:val="000000"/>
          <w:sz w:val="22"/>
        </w:rPr>
        <w:t xml:space="preserve">shall mean any event, act or condition that with notice or lapse of time, or both, would constitute an Event of Default under </w:t>
      </w:r>
      <w:r>
        <w:rPr>
          <w:rFonts w:ascii="Times New Roman;serif" w:hAnsi="Times New Roman;serif"/>
          <w:b w:val="false"/>
          <w:color w:val="000000"/>
          <w:sz w:val="22"/>
          <w:u w:val="single"/>
        </w:rPr>
        <w:t>Section 11.1</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Payment Recipient</w:t>
      </w:r>
      <w:r>
        <w:rPr>
          <w:color w:val="000000"/>
        </w:rPr>
        <w:t xml:space="preserve">” </w:t>
      </w:r>
      <w:r>
        <w:rPr>
          <w:rFonts w:ascii="Times New Roman;serif" w:hAnsi="Times New Roman;serif"/>
          <w:b w:val="false"/>
          <w:color w:val="000000"/>
          <w:sz w:val="22"/>
        </w:rPr>
        <w:t xml:space="preserve">shall have the meaning assigned to it in </w:t>
      </w:r>
      <w:r>
        <w:rPr>
          <w:rFonts w:ascii="Times New Roman;serif" w:hAnsi="Times New Roman;serif"/>
          <w:b w:val="false"/>
          <w:color w:val="000000"/>
          <w:sz w:val="22"/>
          <w:u w:val="single"/>
        </w:rPr>
        <w:t>Section 12.14(a)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PBGC</w:t>
      </w:r>
      <w:r>
        <w:rPr>
          <w:color w:val="000000"/>
        </w:rPr>
        <w:t xml:space="preserve">” </w:t>
      </w:r>
      <w:r>
        <w:rPr>
          <w:rFonts w:ascii="Times New Roman;serif" w:hAnsi="Times New Roman;serif"/>
          <w:b w:val="false"/>
          <w:color w:val="000000"/>
          <w:sz w:val="22"/>
        </w:rPr>
        <w:t>shall mean the Pension Benefit Guaranty Corporation established pursuant to Section 4002 of ERISA, or any successor thereto.</w:t>
      </w: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16840"/>
                <wp:effectExtent l="0" t="0" r="0" b="0"/>
                <wp:wrapNone/>
                <wp:docPr id="133" name="Frame1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1-64</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Perfection Certificate</w:t>
      </w:r>
      <w:r>
        <w:rPr>
          <w:color w:val="000000"/>
        </w:rPr>
        <w:t xml:space="preserve">” </w:t>
      </w:r>
      <w:r>
        <w:rPr>
          <w:rFonts w:ascii="Times New Roman;serif" w:hAnsi="Times New Roman;serif"/>
          <w:b w:val="false"/>
          <w:color w:val="000000"/>
          <w:sz w:val="22"/>
        </w:rPr>
        <w:t xml:space="preserve">shall mean a certificate of the Borrower substantially in the form of </w:t>
      </w:r>
      <w:r>
        <w:rPr>
          <w:rFonts w:ascii="Times New Roman;serif" w:hAnsi="Times New Roman;serif"/>
          <w:b w:val="false"/>
          <w:color w:val="000000"/>
          <w:sz w:val="22"/>
          <w:u w:val="single"/>
        </w:rPr>
        <w:t>Exhibit D</w:t>
      </w:r>
      <w:r>
        <w:rPr>
          <w:color w:val="000000"/>
        </w:rPr>
        <w:t xml:space="preserve"> </w:t>
      </w:r>
      <w:r>
        <w:rPr>
          <w:rFonts w:ascii="Times New Roman;serif" w:hAnsi="Times New Roman;serif"/>
          <w:b w:val="false"/>
          <w:color w:val="000000"/>
          <w:sz w:val="22"/>
        </w:rPr>
        <w:t>or any other form approved by the Administrative Agent.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Performance Guaranty</w:t>
      </w:r>
      <w:r>
        <w:rPr>
          <w:color w:val="000000"/>
        </w:rPr>
        <w:t xml:space="preserve">” </w:t>
      </w:r>
      <w:r>
        <w:rPr>
          <w:rFonts w:ascii="Times New Roman;serif" w:hAnsi="Times New Roman;serif"/>
          <w:b w:val="false"/>
          <w:color w:val="000000"/>
          <w:sz w:val="22"/>
        </w:rPr>
        <w:t>shall mean any guaranty issued in connection with any Non-Recourse Debt that (i) if secured, is secured only by assets of, or Stock in, an Excluded Project Subsidiary, and (ii) guarantees to the provider of such Non-Recourse Debt or any other Person the (a) performance of the improvement, installation, design, engineering, construction, acquisition, development, completion, maintenance or operation of, or otherwise affects any such act in respect of, all or any portion of the project that is financed by such Non-Recourse Debt, (b) completion of the minimum agreed equity contributions to the relevant Excluded Project Subsidiary, or (c) performance by an Excluded Project Subsidiary of obligations to Persons other than the provider of such Non-Recourse Debt.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Permitted Acquisition</w:t>
      </w:r>
      <w:r>
        <w:rPr>
          <w:color w:val="000000"/>
        </w:rPr>
        <w:t xml:space="preserve">” </w:t>
      </w:r>
      <w:r>
        <w:rPr>
          <w:rFonts w:ascii="Times New Roman;serif" w:hAnsi="Times New Roman;serif"/>
          <w:b w:val="false"/>
          <w:color w:val="000000"/>
          <w:sz w:val="22"/>
        </w:rPr>
        <w:t xml:space="preserve">shall mean the acquisition, by merger or otherwise, by the Borrower or any Restricted Subsidiary of assets (including assets constituting a business unit, line of business or division) or Stock or Stock Equivalents, so long as (a) if such acquisition involves any Stock or Stock Equivalents, such acquisition shall result in the issuer of such Stock or Stock Equivalents and its Subsidiaries becoming a Restricted Subsidiary and, to the extent required by </w:t>
      </w:r>
      <w:r>
        <w:rPr>
          <w:rFonts w:ascii="Times New Roman;serif" w:hAnsi="Times New Roman;serif"/>
          <w:b w:val="false"/>
          <w:color w:val="000000"/>
          <w:sz w:val="22"/>
          <w:u w:val="single"/>
        </w:rPr>
        <w:t>Section 9.11</w:t>
      </w:r>
      <w:r>
        <w:rPr>
          <w:rFonts w:ascii="Times New Roman;serif" w:hAnsi="Times New Roman;serif"/>
          <w:b w:val="false"/>
          <w:color w:val="000000"/>
          <w:sz w:val="22"/>
        </w:rPr>
        <w:t xml:space="preserve">, a Subsidiary Guarantor, or designated as an Unrestricted Subsidiary pursuant to the terms hereof, (b) such acquisition shall result in the Collateral Representative, for the benefit of the applicable Secured Bank Parties, being granted a security interest in any Stock, Stock Equivalent or any assets so acquired, to the extent required by </w:t>
      </w:r>
      <w:r>
        <w:rPr>
          <w:rFonts w:ascii="Times New Roman;serif" w:hAnsi="Times New Roman;serif"/>
          <w:b w:val="false"/>
          <w:color w:val="000000"/>
          <w:sz w:val="22"/>
          <w:u w:val="single"/>
        </w:rPr>
        <w:t>Sections 9.11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9.12</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9.14</w:t>
      </w:r>
      <w:r>
        <w:rPr>
          <w:rFonts w:ascii="Times New Roman;serif" w:hAnsi="Times New Roman;serif"/>
          <w:b w:val="false"/>
          <w:color w:val="000000"/>
          <w:sz w:val="22"/>
        </w:rPr>
        <w:t xml:space="preserve">, and (c) after giving effect to such acquisition, the Borrower and the Restricted Subsidiaries shall be in compliance with </w:t>
      </w:r>
      <w:r>
        <w:rPr>
          <w:rFonts w:ascii="Times New Roman;serif" w:hAnsi="Times New Roman;serif"/>
          <w:b w:val="false"/>
          <w:color w:val="000000"/>
          <w:sz w:val="22"/>
          <w:u w:val="single"/>
        </w:rPr>
        <w:t>Section 9.16</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Permitted Contract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10.2(bb)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Permitted Debt Exchange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2.17(a)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Permitted Debt Exchange Notes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2.17(a)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Permitted Debt Exchange Offer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2.17(a)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Permitted Holders</w:t>
      </w:r>
      <w:r>
        <w:rPr>
          <w:color w:val="000000"/>
        </w:rPr>
        <w:t xml:space="preserve">” </w:t>
      </w:r>
      <w:r>
        <w:rPr>
          <w:rFonts w:ascii="Times New Roman;serif" w:hAnsi="Times New Roman;serif"/>
          <w:b w:val="false"/>
          <w:color w:val="000000"/>
          <w:sz w:val="22"/>
        </w:rPr>
        <w:t xml:space="preserve">shall mean (a) any of the Management Investors, (b) each participant holding at least 5% of the Stock of the Borrower (or a Parent Entity) as of the Closing Date after giving effect to the Equity Rights Offering (and their respective Affiliates and any funds, partnerships or other co-investment and continuation vehicles managed, advised or controlled by the foregoing or their respective Affiliates); provided that this clause (b) shall not include any investor that had a controlling equity interest in the Company as of May 9, 2022, (c) any group (within the meaning of Section 13(d)(3) or Section 14(d)(2) of the Exchange Act or any successor provision) of which any of the foregoing are members;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such group and without giving effect to the existence of such group or any other group, the persons set forth in clauses (a) and (b), collectively, have Beneficial Ownership of more than 50% of the total voting power of the Voting Stock of the Borrower or any other Parent Entity, (d) any Parent Entity, for so long as more than 50% of the total voting power of the Voting Stock of such Parent Entity is Beneficially Owned, directly or indirectly, by one or more of the Persons described in the foregoing clauses (a) through (c), (e) any entity (other than a Parent Entity) through which a Parent Entity described in clause (d) directly or indirectly holds Stock of the Borrower and has no other material operations other than those incidental thereto, (f) any Person acting in the capacity of an underwriter (solely to the extent that and for so long as such Person is acting in such capacity) in connection with a public or private offering of Stock of the Borrower (or any Parent Entity), and (g) any Person or group (within the meaning of Section 13(d)(3) or Section 14(d)(2) of the Exchange Act or any successor provision) whose acquisition of Beneficial Ownership or assets or properties of the Borrower constitutes a Change of Control that is not an Event of Default under </w:t>
      </w:r>
      <w:r>
        <w:rPr>
          <w:rFonts w:ascii="Times New Roman;serif" w:hAnsi="Times New Roman;serif"/>
          <w:b w:val="false"/>
          <w:color w:val="000000"/>
          <w:sz w:val="22"/>
          <w:u w:val="single"/>
        </w:rPr>
        <w:t>Section 11.11</w:t>
      </w:r>
      <w:r>
        <w:rPr>
          <w:rFonts w:ascii="Times New Roman;serif" w:hAnsi="Times New Roman;serif"/>
          <w:b w:val="false"/>
          <w:color w:val="000000"/>
          <w:sz w:val="22"/>
        </w:rPr>
        <w:t>, together with its Affiliates.</w:t>
      </w: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16840"/>
                <wp:effectExtent l="0" t="0" r="0" b="0"/>
                <wp:wrapNone/>
                <wp:docPr id="134" name="Frame1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1-65</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Permitted Investments</w:t>
      </w:r>
      <w:r>
        <w:rPr>
          <w:color w:val="000000"/>
        </w:rPr>
        <w:t xml:space="preserve">” </w:t>
      </w:r>
      <w:r>
        <w:rPr>
          <w:rFonts w:ascii="Times New Roman;serif" w:hAnsi="Times New Roman;serif"/>
          <w:b w:val="false"/>
          <w:color w:val="000000"/>
          <w:sz w:val="22"/>
        </w:rPr>
        <w:t>shall mean: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securities issued or unconditionally guaranteed by the United States government or any agency or instrumentality thereof, in each case having maturities and/or reset dates of not more than 24 months from the date of acquisition thereof;</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securities issued by any state of the United States of America or any political subdivision of any such state or any public instrumentality thereof or any political subdivision of any such state or any public instrumentality thereof having maturities of not more than 24 months from the date of acquisition thereof and, at the time of acquisition, having an investment grade rating generally obtainable from either S&amp;P or Moody’s (or, if at any time neither S&amp;P nor Moody’s shall be rating such obligations, then from another nationally recognized rating service);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commercial paper or variable or fixed rate notes maturing no more than 12 months after the date of creation thereof and, at the time of acquisition, having a rating of at least A-3 or P-3 from either S&amp;P or Moody’s (or, if at any time neither S&amp;P nor Moody’s shall be rating such obligations, an equivalent rating from another nationally recognized rating service);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time deposits with, or domestic and eurodollar certificates of deposit or bankers’ acceptances maturing no more than two years after the date of acquisition thereof issued by, the Administrative Agent (or any Affiliate thereof), any Lender or any other bank having combined capital and surplus of not less than $500,000,000 in the case, of domestic banks and $100,000,000 (or the dollar equivalent thereof) in the case of foreign banks;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(e)    repurchase agreements with a term of not more than 90 days for underlying securities of the type described in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above entered into with any bank meeting the qualifications specified in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above or securities dealers of recognized national standing;</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marketable short-term money market and similar funds (x) either having assets in excess of $500,000,000 or (y) having a rating of at least A-3 or P-3 from either S&amp;P or Moody’s (or, if at any time neither S&amp;P nor Moody’s shall be rating such obligations, an equivalent rating from another nationally recognized rating service);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shares of investment companies that are registered under the Investment Company Act of 1940 and substantially all the investments of which are one or more of the types of securities described in clauses (a) through (f) above;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any Secured Hedging Agreement (including any netting, set-off or netting rights thereunder); and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in the case of Investments by any Restricted Foreign Subsidiary or Investments made in a country outside the United States of America, other customarily utilized high-quality Investments in the country where such Restricted Foreign Subsidiary is located or in which such Investment is made.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Permitted Liens</w:t>
      </w:r>
      <w:r>
        <w:rPr>
          <w:color w:val="000000"/>
        </w:rPr>
        <w:t xml:space="preserve">” </w:t>
      </w:r>
      <w:r>
        <w:rPr>
          <w:rFonts w:ascii="Times New Roman;serif" w:hAnsi="Times New Roman;serif"/>
          <w:b w:val="false"/>
          <w:color w:val="000000"/>
          <w:sz w:val="22"/>
        </w:rPr>
        <w:t>shall mean: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Liens for Taxes, assessments or governmental charges or claims not yet delinquent or that are being contested in good faith and by appropriate proceedings for which </w:t>
      </w: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16840"/>
                <wp:effectExtent l="0" t="0" r="0" b="0"/>
                <wp:wrapNone/>
                <wp:docPr id="135" name="Frame1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1-66</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appropriate reserves have been established to the extent required by and in accordance with GAAP or that are not required to be paid pursuant to </w:t>
      </w:r>
      <w:r>
        <w:rPr>
          <w:rFonts w:ascii="Times New Roman;serif" w:hAnsi="Times New Roman;serif"/>
          <w:b w:val="false"/>
          <w:color w:val="000000"/>
          <w:sz w:val="22"/>
          <w:u w:val="single"/>
        </w:rPr>
        <w:t>Section 9.4</w:t>
      </w:r>
      <w:r>
        <w:rPr>
          <w:rFonts w:ascii="Times New Roman;serif" w:hAnsi="Times New Roman;serif"/>
          <w:b w:val="false"/>
          <w:color w:val="000000"/>
          <w:sz w:val="22"/>
        </w:rPr>
        <w: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Liens in respect of property or assets of the Borrower or any Restricted Subsidiary of the Borrower imposed by Applicable Law, such as carriers’, landlords’, construction contractors’, warehousemen’s and mechanics’ Liens and other similar Liens, arising in the ordinary course of business or in connection with the construction or restoration of facilities for the generation, transmission or distribution of electricity, in each case so long as such Liens arise in the ordinary course of business and do not individually or in the aggregate have a Material Adverse Effect;</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(c)    Liens arising from judgments or decrees in circumstances not constituting an Event of Default under </w:t>
      </w:r>
      <w:r>
        <w:rPr>
          <w:rFonts w:ascii="Times New Roman;serif" w:hAnsi="Times New Roman;serif"/>
          <w:b w:val="false"/>
          <w:color w:val="000000"/>
          <w:sz w:val="22"/>
          <w:u w:val="single"/>
        </w:rPr>
        <w:t>Section 11.11</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(d)    Liens incurred or deposits made in connection with workers’ compensation, unemployment insurance, employee benefit and pension liability and other types of social security or similar legislation, or to secure the performance of tenders, statutory obligations, trade contracts (other than for payment of Indebtedness), leases, statutory obligations, surety, stay, customs and appeal bonds, bids, leases, government contracts, surety, performance and return-of-money bonds and other similar obligations, in each case, incurred in the ordinary course of business (including in connection with the construction or restoration of facilities for the generation, transmission or distribution of electricity) or otherwise constituting Investments permitted by </w:t>
      </w:r>
      <w:r>
        <w:rPr>
          <w:rFonts w:ascii="Times New Roman;serif" w:hAnsi="Times New Roman;serif"/>
          <w:b w:val="false"/>
          <w:color w:val="000000"/>
          <w:sz w:val="22"/>
          <w:u w:val="single"/>
        </w:rPr>
        <w:t>Section 10.5</w:t>
      </w:r>
      <w:r>
        <w:rPr>
          <w:rFonts w:ascii="Times New Roman;serif" w:hAnsi="Times New Roman;serif"/>
          <w:b w:val="false"/>
          <w:color w:val="000000"/>
          <w:sz w:val="22"/>
        </w:rPr>
        <w: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ground leases or subleases, licenses or sublicenses in respect of real property on which facilities owned or leased by the Borrower or any of the Restricted Subsidiaries of the Borrower are located;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easements, rights-of-way, licenses, reservations, servitudes, permits, conditions, covenants, rights of others, restrictions (including zoning restrictions), oil, gas and other mineral interests, royalty interests and leases, minor defects, exceptions or irregularities in title or survey, encroachments, protrusions and other similar charges or encumbrances (including those to secure health, safety and environmental obligations), which do not interfere in any material respect with the business of the Borrower and the Restricted Subsidiaries of the Borrower, taken as a whole;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any exception shown on a final Survey incidental to the conduct of the business of the Borrower or any of the Restricted Subsidiaries or to the ownership of its properties which were not incurred in connection with Indebtedness for borrowed money and which do not in the aggregate materially adversely affect the value of said properties or materially impair their use in the operation of the business of the Borrower or any of the Restricted Subsidiaries and any exception on the title policies issued in connection with any Mortgaged Property;</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any interest or title of a lessor, sublessor, licensor, sublicensor or grantor of an easement or secured by a lessor’s, sublessor’s, licensor’s, sublicensor’s interest or grantor of an easement under any lease, sublease, license, sublicense or easement to be entered into by the Borrower or any Restricted Subsidiary of the Borrower as lessee, sublessee, licensee, grantee or sublicensee to the extent permitted by this Agreement;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Liens in favor of customs and revenue authorities arising as a matter of law to secure payment of customs duties in connection with the importation of goods;</w:t>
      </w: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16840"/>
                <wp:effectExtent l="0" t="0" r="0" b="0"/>
                <wp:wrapNone/>
                <wp:docPr id="136" name="Frame1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1-67</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(j)    Liens on goods or inventory the purchase, shipment or storage price of which is financed by a commercial letter of credit or banker’s acceptance issued or created for the account of the Borrower or any Restricted Subsidiary of the Borrower;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such Lien secures only the obligations of the Borrower or such Restricted Subsidiary in respect of such letter of credit or banker’s acceptance to the extent permitted under </w:t>
      </w:r>
      <w:r>
        <w:rPr>
          <w:rFonts w:ascii="Times New Roman;serif" w:hAnsi="Times New Roman;serif"/>
          <w:b w:val="false"/>
          <w:color w:val="000000"/>
          <w:sz w:val="22"/>
          <w:u w:val="single"/>
        </w:rPr>
        <w:t>Section 10.1</w:t>
      </w:r>
      <w:r>
        <w:rPr>
          <w:rFonts w:ascii="Times New Roman;serif" w:hAnsi="Times New Roman;serif"/>
          <w:b w:val="false"/>
          <w:color w:val="000000"/>
          <w:sz w:val="22"/>
        </w:rPr>
        <w: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    leases, licenses, subleases or sublicenses granted to others not interfering in any material respect with the business of the Borrower and the Restricted Subsidiaries of the Borrower, taken as a whole;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    Liens arising from precautionary Uniform Commercial Code financing statement or similar filings made in respect of operating leases entered into by the Borrower or any Restricted Subsidiary of the Borrower;</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    Liens created in the ordinary course of business in favor of banks and other financial institutions over credit balances of any bank accounts of the Borrower and the Restricted Subsidiaries held at such banks or financial institutions, as the case may be, to facilitate the operation of cash pooling and/or interest set-off arrangements in respect of such bank accounts in the ordinary course of business;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    Liens arising under Section 9.343 of the Texas Uniform Commercial Code or similar statutes of states other than Texas;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    (i) Liens on accounts receivable, other Receivables Facility Assets, or accounts into which collections or proceeds of Receivables Facility Assets are deposited, in each case, arising in connection with a Permitted Receivables Financing and (ii) Liens on Securitization Assets and related assets arising in connection with a Qualified Securitization Financing;</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    any zoning, land use, environmental or similar law or right reserved to or vested in any Governmental Authority to control or regulate the use of any real property that does not materially interfere with the ordinary conduct of the business of the Borrower and the Restricted Subsidiaries of the Borrower, taken as a whole;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(q)    any Lien arising by reason of deposits with or giving of any form of security to any Governmental Authority for any purpose at any time as required by Applicable Law as a condition to the transaction of any business or the exercise of any privilege or license, or to enable the Borrower or any Restricted Subsidiary to maintain self-insurance or to participate in any fund for liability on any insurance risks;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    Liens, restrictions, regulations, easements, exceptions or reservations of any Governmental Authority applying to nuclear fuel;</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    rights reserved to or vested in any Governmental Authority by the terms of any right, power, franchise, grant, license or permit, or by any provision of Applicable Law, to terminate or modify such right, power, franchise, grant, license or permit or to purchase or recapture or to designate a purchaser of any of the property of such person;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    Liens arising under any obligations or duties affecting any of the property, the Borrower or any Restricted Subsidiary to any Governmental Authority with respect to any franchise, grant, license or permit which do not materially impair the use of such property for the purposes for which it is held;</w:t>
      </w:r>
    </w:p>
    <w:p>
      <w:pPr>
        <w:pStyle w:val="TextBody"/>
        <w:bidi w:val="0"/>
        <w:spacing w:before="0" w:after="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16840"/>
                <wp:effectExtent l="0" t="0" r="0" b="0"/>
                <wp:wrapNone/>
                <wp:docPr id="137" name="Frame1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1-68</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    rights reserved to or vested in any Governmental Authority to use, control or regulate any property of such Person, which do not materially impair the use of such property for the purposes for which it is held;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any obligations or duties, affecting the property of the Borrower or any Restricted Subsidiary, to any Governmental Authority with respect to any franchise, grant, license or permit;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    a set-off or netting rights granted by the Borrower or any Restricted Subsidiary of the Borrower pursuant to any Hedging Agreements, Netting Agreements or Permitted Contracts solely in respect of amounts owing under such agreements;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(x)    Liens deemed to exist in connection with Investments in repurchase agreements permitted under </w:t>
      </w:r>
      <w:r>
        <w:rPr>
          <w:rFonts w:ascii="Times New Roman;serif" w:hAnsi="Times New Roman;serif"/>
          <w:b w:val="false"/>
          <w:color w:val="000000"/>
          <w:sz w:val="22"/>
          <w:u w:val="single"/>
        </w:rPr>
        <w:t>Section 10.5</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such Liens do not extend to any assets other than those that are the subject of such repurchase agreement;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    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(z)    Liens on cash and Permitted Investments that are earmarked to be used to satisfy or discharge Indebtedness; </w:t>
      </w:r>
      <w:r>
        <w:rPr>
          <w:rFonts w:ascii="Times New Roman;serif" w:hAnsi="Times New Roman;serif"/>
          <w:b w:val="false"/>
          <w:i/>
          <w:color w:val="000000"/>
          <w:sz w:val="22"/>
        </w:rPr>
        <w:t>provided, that</w:t>
      </w:r>
      <w:r>
        <w:rPr>
          <w:rFonts w:ascii="Times New Roman;serif" w:hAnsi="Times New Roman;serif"/>
          <w:b w:val="false"/>
          <w:color w:val="000000"/>
          <w:sz w:val="22"/>
        </w:rPr>
        <w:t>, (</w:t>
      </w:r>
      <w:r>
        <w:rPr>
          <w:rFonts w:ascii="Times New Roman;serif" w:hAnsi="Times New Roman;serif"/>
          <w:b w:val="false"/>
          <w:color w:val="000000"/>
          <w:sz w:val="22"/>
          <w:u w:val="single"/>
        </w:rPr>
        <w:t>a</w:t>
      </w:r>
      <w:r>
        <w:rPr>
          <w:rFonts w:ascii="Times New Roman;serif" w:hAnsi="Times New Roman;serif"/>
          <w:b w:val="false"/>
          <w:color w:val="000000"/>
          <w:sz w:val="22"/>
        </w:rPr>
        <w:t>) such cash and/or Permitted Investments are deposited into an account from which payment is to be made, directly or indirectly, to the Person or Persons holding the Indebtedness that is to be satisfied or discharged, (</w:t>
      </w:r>
      <w:r>
        <w:rPr>
          <w:rFonts w:ascii="Times New Roman;serif" w:hAnsi="Times New Roman;serif"/>
          <w:b w:val="false"/>
          <w:color w:val="000000"/>
          <w:sz w:val="22"/>
          <w:u w:val="single"/>
        </w:rPr>
        <w:t>b</w:t>
      </w:r>
      <w:r>
        <w:rPr>
          <w:rFonts w:ascii="Times New Roman;serif" w:hAnsi="Times New Roman;serif"/>
          <w:b w:val="false"/>
          <w:color w:val="000000"/>
          <w:sz w:val="22"/>
        </w:rPr>
        <w:t>) such Liens extend solely to the account in which such cash and/or Permitted Investments are deposited and are solely in favor of the Person or Persons holding the Indebtedness (or any agent or trustee for such Person or Persons) that is to be satisfied or discharged, and (</w:t>
      </w:r>
      <w:r>
        <w:rPr>
          <w:rFonts w:ascii="Times New Roman;serif" w:hAnsi="Times New Roman;serif"/>
          <w:b w:val="false"/>
          <w:color w:val="000000"/>
          <w:sz w:val="22"/>
          <w:u w:val="single"/>
        </w:rPr>
        <w:t>c</w:t>
      </w:r>
      <w:r>
        <w:rPr>
          <w:rFonts w:ascii="Times New Roman;serif" w:hAnsi="Times New Roman;serif"/>
          <w:b w:val="false"/>
          <w:color w:val="000000"/>
          <w:sz w:val="22"/>
        </w:rPr>
        <w:t>) the satisfaction or discharge of such Indebtedness is expressly permitted hereunder;</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    with respect to any Foreign Subsidiary, other Liens and privileges arising mandatorily by Applicable Laws; and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(bb)    Liens on Stock of an Unrestricted Subsidiary or Excluded Project Subsidiary that secure Indebtedness or other obligations of such Unrestricted Subsidiary or Excluded Project Subsidiary.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Permitted Other Debt</w:t>
      </w:r>
      <w:r>
        <w:rPr>
          <w:color w:val="000000"/>
        </w:rPr>
        <w:t xml:space="preserve">” </w:t>
      </w:r>
      <w:r>
        <w:rPr>
          <w:rFonts w:ascii="Times New Roman;serif" w:hAnsi="Times New Roman;serif"/>
          <w:b w:val="false"/>
          <w:color w:val="000000"/>
          <w:sz w:val="22"/>
        </w:rPr>
        <w:t>shall mean, collectively, Permitted Other Loans and Permitted Other Notes.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Permitted Other Debt Documents</w:t>
      </w:r>
      <w:r>
        <w:rPr>
          <w:color w:val="000000"/>
        </w:rPr>
        <w:t xml:space="preserve">” </w:t>
      </w:r>
      <w:r>
        <w:rPr>
          <w:rFonts w:ascii="Times New Roman;serif" w:hAnsi="Times New Roman;serif"/>
          <w:b w:val="false"/>
          <w:color w:val="000000"/>
          <w:sz w:val="22"/>
        </w:rPr>
        <w:t>shall mean any agreement, document or instrument (including any guarantee, security agreement or mortgage and which may include any or all of the Credit Documents) issued or executed and delivered with respect to any Permitted Other Debt by any Credit Party.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Permitted Other Debt Obligations</w:t>
      </w:r>
      <w:r>
        <w:rPr>
          <w:color w:val="000000"/>
        </w:rPr>
        <w:t xml:space="preserve">” </w:t>
      </w:r>
      <w:r>
        <w:rPr>
          <w:rFonts w:ascii="Times New Roman;serif" w:hAnsi="Times New Roman;serif"/>
          <w:b w:val="false"/>
          <w:color w:val="000000"/>
          <w:sz w:val="22"/>
        </w:rPr>
        <w:t xml:space="preserve">shall mean, if any Permitted Other Debt is issued, all advances to, and debts, liabilities, obligations, covenants and duties of, any Credit Party arising under any Permitted Other Debt Document and, if applicable, under any Security Document, whether direct or indirect (including those acquired by assumption), absolute or contingent, due or to become due, now existing or hereafter arising and including interest and fees that accrue after the commencement by or against any Credit Party of any proceeding under any bankruptcy or insolvency law naming such Person as the debtor in such proceeding, regardless of whether such interest and fees are allowed claims in such proceeding. Without limiting the generality of the foregoing, the Permitted Other Debt Obligations of the applicable Credit Parties under the Permitted Other Debt Documents and, if applicable, under any </w:t>
      </w:r>
    </w:p>
    <w:p>
      <w:pPr>
        <w:pStyle w:val="TextBody"/>
        <w:bidi w:val="0"/>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6840"/>
                <wp:effectExtent l="0" t="0" r="0" b="0"/>
                <wp:wrapNone/>
                <wp:docPr id="138" name="Frame1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Security Document (and any of their Restricted Subsidiaries to the extent they have obligations under the Permitted Other Debt Documents and, if applicable, under any Security Document) include the obligation (including guarantee obligations) to pay principal, interest, charges, expenses, fees, attorney costs, indemnities and other amounts payable by any such Credit Party under any Permitted Other Debt Document and, if applicable, under any Security Document.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Permitted Other Debt Secured Parties</w:t>
      </w:r>
      <w:r>
        <w:rPr>
          <w:color w:val="000000"/>
        </w:rPr>
        <w:t xml:space="preserve">” </w:t>
      </w:r>
      <w:r>
        <w:rPr>
          <w:rFonts w:ascii="Times New Roman;serif" w:hAnsi="Times New Roman;serif"/>
          <w:b w:val="false"/>
          <w:color w:val="000000"/>
          <w:sz w:val="22"/>
        </w:rPr>
        <w:t>shall mean the holders from time to time of secured Permitted Other Debt Obligations (and any representative on their behalf).</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Permitted Other Loans</w:t>
      </w:r>
      <w:r>
        <w:rPr>
          <w:color w:val="000000"/>
        </w:rPr>
        <w:t xml:space="preserve">” </w:t>
      </w:r>
      <w:r>
        <w:rPr>
          <w:rFonts w:ascii="Times New Roman;serif" w:hAnsi="Times New Roman;serif"/>
          <w:b w:val="false"/>
          <w:color w:val="000000"/>
          <w:sz w:val="22"/>
        </w:rPr>
        <w:t xml:space="preserve">shall mean senior secured or unsecured loans or other Indebtedness (other than notes, but including, without limitation, letter of credit facilities) (which Indebtedness, if secured by a Lien on any of the Collateral, may be secured pari passu with the Obligations (without regard to control of remedies) or may be secured by a Lien ranking junior to the Lien securing the Obligations), in either case, issued or incurred by the Borrower or a Restricted Subsidiary, (a) other than with respect to a letter of credit facility, if such Permitted Other Loans are established, issued or incurred (and for the avoidance of doubt, not “assumed”), the scheduled final maturity of which are no earlier than the scheduled final maturity of the Initial Term B Loans, the 2024-1 Incremental Term B Loans and the 2025-1 Incremental Term B Loans (or, in the case of Permitted Other Loans that are unsecured or secured by a Lien ranking junior to the Lien securing the Obligations, no earlier than 91 days after the scheduled final maturity of the Initial Term B Loans, the 2024-1 Incremental Term B Loans and the 2025-1 Incremental Term B Loans) or, in the case of any Permitted Other Loans that are established, issued or incurred in exchange for, or which modify, replace, refinance, refund, renew, restructure or extend any other Indebtedness permitted by </w:t>
      </w:r>
      <w:r>
        <w:rPr>
          <w:rFonts w:ascii="Times New Roman;serif" w:hAnsi="Times New Roman;serif"/>
          <w:b w:val="false"/>
          <w:color w:val="000000"/>
          <w:sz w:val="22"/>
          <w:u w:val="single"/>
        </w:rPr>
        <w:t>Section 10.1</w:t>
      </w:r>
      <w:r>
        <w:rPr>
          <w:rFonts w:ascii="Times New Roman;serif" w:hAnsi="Times New Roman;serif"/>
          <w:b w:val="false"/>
          <w:color w:val="000000"/>
          <w:sz w:val="22"/>
        </w:rPr>
        <w:t xml:space="preserve">, no earlier than the scheduled final maturity and Weighted Average Life to Maturity of such exchanged, modified, replaced, refinanced, refunded, renewed, restructured or extended Indebtedness (other than customary scheduled principal amortization payments, customary offers to repurchase upon a change of control, asset sale or casualty or condemnation event, customary acceleration rights after an event of default, and AHYDO Catch-Up Payments), (b) other than with respect to a letter of credit facility, if such Permitted Other Loans are established, issued or incurred (and for the avoidance of doubt, not “assumed”), the Weighted Average Life to Maturity of which are no earlier than the Weighted Average Life to Maturity of the Initial Term B Loans, the 2024-1 Incremental Term B Loans or the 2025-1 Incremental Term B Loans, or, in the case of any Permitted Other Loans that are established, issued or incurred in exchange for, or which modify, replace, refinance, refund, renew, restructure or extend any other Indebtedness permitted by </w:t>
      </w:r>
      <w:r>
        <w:rPr>
          <w:rFonts w:ascii="Times New Roman;serif" w:hAnsi="Times New Roman;serif"/>
          <w:b w:val="false"/>
          <w:color w:val="000000"/>
          <w:sz w:val="22"/>
          <w:u w:val="single"/>
        </w:rPr>
        <w:t>Section 10.1</w:t>
      </w:r>
      <w:r>
        <w:rPr>
          <w:rFonts w:ascii="Times New Roman;serif" w:hAnsi="Times New Roman;serif"/>
          <w:b w:val="false"/>
          <w:color w:val="000000"/>
          <w:sz w:val="22"/>
        </w:rPr>
        <w:t xml:space="preserve">, no earlier than the Weighted Average Life to Maturity of such exchanged, modified, replaced, refinanced, refunded, renewed, restructured or extended Indebtedness, (c) if issued by the Borrower or a Guarantor, of which no Restricted Subsidiary of the Borrower (other than a Guarantor and, for the avoidance of doubt, the Borrower) is an obligor and (d) if secured by a Lien on any of the Collateral, are not secured by any assets of a Credit Party other than all or any portion of the Collateral,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the requirements of the foregoing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shall not apply to (x) any customary bridge facility so long as the Indebtedness into which such customary bridge facility is to be converted complies with such requirements or (y) any Indebtedness incurred in reliance on the Inside Maturity Basket.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Permitted Other Notes</w:t>
      </w:r>
      <w:r>
        <w:rPr>
          <w:color w:val="000000"/>
        </w:rPr>
        <w:t xml:space="preserve">” </w:t>
      </w:r>
      <w:r>
        <w:rPr>
          <w:rFonts w:ascii="Times New Roman;serif" w:hAnsi="Times New Roman;serif"/>
          <w:b w:val="false"/>
          <w:color w:val="000000"/>
          <w:sz w:val="22"/>
        </w:rPr>
        <w:t xml:space="preserve">shall mean senior secured or unsecured notes (which notes, if secured, may be secured pari passu with the Obligations (without regard to control of remedies), may be secured by a Lien ranking junior to the Lien securing the Obligations or may be secured solely by assets that do not constitute Collateral), in each case, either issued or incurred by the Borrower or a Restricted Subsidiary, (a) if such Permitted Other Notes are issued or incurred (and for the avoidance of doubt, not “assumed”), the terms of which do not provide for any scheduled repayment, mandatory redemption or sinking fund obligations (other than customary scheduled principal amortization payments, customary offers to repurchase upon a change of control, asset sale or casualty or condemnation event, customary </w:t>
      </w:r>
    </w:p>
    <w:p>
      <w:pPr>
        <w:pStyle w:val="TextBody"/>
        <w:bidi w:val="0"/>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16840"/>
                <wp:effectExtent l="0" t="0" r="0" b="0"/>
                <wp:wrapNone/>
                <wp:docPr id="139" name="Frame1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1-70</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acceleration rights after an event of default, and AHYDO Catch-Up Payments) prior to, at the time of incurrence, the Latest Term Maturity Date (or, in the case of Permitted Other Notes that are unsecured or secured by a Lien ranking junior to the Lien securing the Obligations, no earlier than 91 days after the Latest Term Maturity Date) or, in the case of any Permitted Other Notes that are issued or incurred in exchange for, or which modify, replace, refinance, refund, renew or extend any other Indebtedness permitted by </w:t>
      </w:r>
      <w:r>
        <w:rPr>
          <w:rFonts w:ascii="Times New Roman;serif" w:hAnsi="Times New Roman;serif"/>
          <w:b w:val="false"/>
          <w:color w:val="000000"/>
          <w:sz w:val="22"/>
          <w:u w:val="single"/>
        </w:rPr>
        <w:t>Section 10.1</w:t>
      </w:r>
      <w:r>
        <w:rPr>
          <w:rFonts w:ascii="Times New Roman;serif" w:hAnsi="Times New Roman;serif"/>
          <w:b w:val="false"/>
          <w:color w:val="000000"/>
          <w:sz w:val="22"/>
        </w:rPr>
        <w:t xml:space="preserve">, prior to the scheduled maturity date of such exchanged, modified, replaced, refinanced, refunded, renewed or extended Indebtedness, (b) other than as required by clauses (a) and (c) of this definition, the covenants and events of default of which, taken as a whole, are not materially more restrictive to the Borrower and the Restricted Subsidiaries than the terms of the Initial Term B Loans, the 2024-1 Incremental Term B Loans or the 2025-1 Incremental Term B Loans unless (1) Lenders under the Initial Term B Loans, the 2024-1 Incremental Term B Loans and/or the 2025-1 Incremental Term B Loans, as applicable, also receive the benefit of such more restrictive terms, (2) such terms reflect market terms and conditions (taken as a whole) at the time of incurrence or issuance (as determined in good faith by the Borrower) or (3) any such provisions apply after the Latest Term Maturity Date, (c) if issued by the Borrower or a Guarantor, of which no Restricted Subsidiary of the Borrower (other than a Guarantor and, for the avoidance of doubt, the Borrower) is an obligor, and (d) if secured by a Lien on any of the Collateral, are not secured by any assets of a Credit Party other than all or any portion of the Collateral;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the requirements of the foregoing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shall not apply to (x) any customary bridge facility so long as the Indebtedness into which such customary bridge facility is to be converted complies with such requirements or (y) any Indebtedness incurred in reliance on the Inside Maturity Basket.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Permitted Receivables Financing</w:t>
      </w:r>
      <w:r>
        <w:rPr>
          <w:color w:val="000000"/>
        </w:rPr>
        <w:t xml:space="preserve">” </w:t>
      </w:r>
      <w:r>
        <w:rPr>
          <w:rFonts w:ascii="Times New Roman;serif" w:hAnsi="Times New Roman;serif"/>
          <w:b w:val="false"/>
          <w:color w:val="000000"/>
          <w:sz w:val="22"/>
        </w:rPr>
        <w:t>shall mean any of one or more receivables financing programs as amended, supplemented, modified, extended, renewed, restated or refunded from time to time, the obligations of which are non-recourse (except for customary representations, warranties, covenants, guarantees, purchase obligations and indemnities and other customary forms of support, in each case, made in connection with such facilities) to the Borrower and the Restricted Subsidiaries (other than a Receivables Entity) providing for the sale, conveyance, or contribution to capital of Receivables Facility Assets by Participating Receivables Grantors in any transactions or series of transactions purporting to be sales of Receivables Facility Assets, directly or indirectly, to either (a) a Person that is not a Restricted Subsidiary or (b) a Receivables Entity that in turn funds such purchase by the direct or indirect sale, transfer, conveyance, pledge, or grant of participation or other interest, including security interest, in such Receivables Facility Assets to a Person that is not a Restricted Subsidiary.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Permitted Reorganization</w:t>
      </w:r>
      <w:r>
        <w:rPr>
          <w:color w:val="000000"/>
        </w:rPr>
        <w:t xml:space="preserve">” </w:t>
      </w:r>
      <w:r>
        <w:rPr>
          <w:rFonts w:ascii="Times New Roman;serif" w:hAnsi="Times New Roman;serif"/>
          <w:b w:val="false"/>
          <w:color w:val="000000"/>
          <w:sz w:val="22"/>
        </w:rPr>
        <w:t>shall mean re-organizations and other activities related to tax planning and re-organization, so long as, after giving effect thereto, the security interest of the Collateral Representative, for the benefit of the Lenders, in the Collateral, taken as a whole, is not materially impaired (as determined by the Borrower in good faith).</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Permitted Sale Leaseback</w:t>
      </w:r>
      <w:r>
        <w:rPr>
          <w:color w:val="000000"/>
        </w:rPr>
        <w:t xml:space="preserve">” </w:t>
      </w:r>
      <w:r>
        <w:rPr>
          <w:rFonts w:ascii="Times New Roman;serif" w:hAnsi="Times New Roman;serif"/>
          <w:b w:val="false"/>
          <w:color w:val="000000"/>
          <w:sz w:val="22"/>
        </w:rPr>
        <w:t xml:space="preserve">shall mean any Sale Leaseback existing on the Closing Date or consummated by the Borrower or any Restricted Subsidiary after the Closing Date; </w:t>
      </w:r>
      <w:r>
        <w:rPr>
          <w:rFonts w:ascii="Times New Roman;serif" w:hAnsi="Times New Roman;serif"/>
          <w:b w:val="false"/>
          <w:i/>
          <w:color w:val="000000"/>
          <w:sz w:val="22"/>
        </w:rPr>
        <w:t>provided, that</w:t>
      </w:r>
      <w:r>
        <w:rPr>
          <w:rFonts w:ascii="Times New Roman;serif" w:hAnsi="Times New Roman;serif"/>
          <w:b w:val="false"/>
          <w:color w:val="000000"/>
          <w:sz w:val="22"/>
        </w:rPr>
        <w:t>, any such Sale Leaseback consummated after the Closing Date not between (a) a Credit Party and another Credit Party or (b) a Restricted Subsidiary that is not a Credit Party and another Restricted Subsidiary that is not a Credit Party is consummated for fair value as determined at the time of consummation in good faith by (i) the Borrower or such Restricted Subsidiary and (ii) in the case of any Sale Leaseback (or series of related Sales Leasebacks) the aggregate proceeds of which exceed $75,000,000, the board of directors of the Borrower or such Restricted Subsidiary (which such determination may take into account any retained interest or other Investment of the Borrower or such Restricted Subsidiary in connection with, and any other material economic terms of, such Sale Leaseback).</w:t>
      </w:r>
    </w:p>
    <w:p>
      <w:pPr>
        <w:pStyle w:val="TextBody"/>
        <w:bidi w:val="0"/>
        <w:spacing w:before="0" w:after="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16840"/>
                <wp:effectExtent l="0" t="0" r="0" b="0"/>
                <wp:wrapNone/>
                <wp:docPr id="140" name="Frame1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1-71</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Permitted Spin-Out Entities</w:t>
      </w:r>
      <w:r>
        <w:rPr>
          <w:color w:val="000000"/>
        </w:rPr>
        <w:t xml:space="preserve">” </w:t>
      </w:r>
      <w:r>
        <w:rPr>
          <w:rFonts w:ascii="Times New Roman;serif" w:hAnsi="Times New Roman;serif"/>
          <w:b w:val="false"/>
          <w:color w:val="000000"/>
          <w:sz w:val="22"/>
        </w:rPr>
        <w:t>shall have the meaning provided in the definition of “Permitted Spin Out Transactions”.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Permitted Spin Out Transactions</w:t>
      </w:r>
      <w:r>
        <w:rPr>
          <w:color w:val="000000"/>
        </w:rPr>
        <w:t xml:space="preserve">” </w:t>
      </w:r>
      <w:r>
        <w:rPr>
          <w:rFonts w:ascii="Times New Roman;serif" w:hAnsi="Times New Roman;serif"/>
          <w:b w:val="false"/>
          <w:color w:val="000000"/>
          <w:sz w:val="22"/>
        </w:rPr>
        <w:t xml:space="preserve">shall mean (x) the spin-out (through distribution, transfer or otherwise) from the group consisting of the Borrower and its Restricted Subsidiaries of any of the following entities and assets (including the assets of the following entities):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 Talen Montana Holdings LLC,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Raven Power Generation Holdings LLC (including, without limitation, H.A. Wagner LLC and Brandon Shores LLC),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 Camden Plant Holding, LLC,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(iv) Dartmouth Plant Holding, LLC; and </w:t>
      </w:r>
    </w:p>
    <w:p>
      <w:pPr>
        <w:pStyle w:val="TextBody"/>
        <w:bidi w:val="0"/>
        <w:spacing w:lineRule="auto" w:line="288" w:before="0" w:after="180"/>
        <w:ind w:left="0" w:right="0" w:firstLine="720"/>
        <w:jc w:val="both"/>
        <w:rPr/>
      </w:pPr>
      <w:r>
        <w:rPr>
          <w:rFonts w:ascii="Times New Roman;serif" w:hAnsi="Times New Roman;serif"/>
          <w:b w:val="false"/>
          <w:color w:val="000000"/>
          <w:sz w:val="22"/>
        </w:rPr>
        <w:t>(v) one or more to-be-formed entities holding the Borrower’s undivided interests in the Keystone and Conemaugh plants and associated membership interests in Keystone Fuels, LLC, Conemaugh Fuels, LLC and Keystone – Conemaugh Projects, LLC (collectively, the “</w:t>
      </w:r>
      <w:r>
        <w:rPr>
          <w:rFonts w:ascii="Times New Roman;serif" w:hAnsi="Times New Roman;serif"/>
          <w:b/>
          <w:color w:val="000000"/>
          <w:sz w:val="22"/>
        </w:rPr>
        <w:t>Permitted Spin-Out Entities</w:t>
      </w:r>
      <w:r>
        <w:rPr>
          <w:color w:val="000000"/>
        </w:rPr>
        <w:t>”</w:t>
      </w:r>
      <w:r>
        <w:rPr>
          <w:rFonts w:ascii="Times New Roman;serif" w:hAnsi="Times New Roman;serif"/>
          <w:b w:val="false"/>
          <w:color w:val="000000"/>
          <w:sz w:val="22"/>
        </w:rPr>
        <w:t xml:space="preserve">), </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which may be done in multiple “spin-out” transactions and may be done at separate intervals and (y) from and after any “spin-out” as described in preceding clause (x), (i) the establishment of one or more revolving credit facilities provided by the Borrower or any of its Restricted Subsidiaries to one or more of (a) the Permitted Spin-Out Entities (or any direct or indirect parent entity of a Permitted Spin-Out Entity or Subsidiary of any such parent entity) and/or (b) any other entity (or any direct or indirect parent entity of such entity or Subsidiary of any such parent entity) that is spun out or holds assets that are spun out to the extent the spin out of such entity or assets is not prohibited by the terms of this Agreement and (ii) the issuance of any letters of credit, bank guarantees, surety or performance bonds or similar instruments for which the Borrower or any Restricted Subsidiary is obligated to reimburse upon any drawing or payment thereunder (as a primary obligor, guarantor or otherwise), in each case, to support obligations of (a) the Permitted Spin-Out Entities (or any direct or indirect parent entity of a Permitted Spin-Out Entity or Subsidiary of any such parent entity) and/or (b) any other entity (or any direct or indirect parent entity of such entity or Subsidiary of any such parent entity) that is spun out or holds assets that are spun out to the extent the spin out of such entity or assets is not prohibited by the terms of this Agreement, in an aggregate principal amount under clauses (i) and (ii) (or in the case of any letters of credit, bank guarantees, surety or performance bonds or similar instruments, face amount) at any time outstanding not to exceed $100,000,000;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solely with respect to clause (x) above, after giving Pro Forma Effect to any such Permitted Spin Out Transaction, (i) no Event of Default shall have occurred or be continuing and (ii) the Borrower shall be in compliance on a Pro Forma Basis with </w:t>
      </w:r>
      <w:r>
        <w:rPr>
          <w:rFonts w:ascii="Times New Roman;serif" w:hAnsi="Times New Roman;serif"/>
          <w:b w:val="false"/>
          <w:color w:val="000000"/>
          <w:sz w:val="22"/>
          <w:u w:val="single"/>
        </w:rPr>
        <w:t>Section 10.9</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Person</w:t>
      </w:r>
      <w:r>
        <w:rPr>
          <w:color w:val="000000"/>
        </w:rPr>
        <w:t xml:space="preserve">” </w:t>
      </w:r>
      <w:r>
        <w:rPr>
          <w:rFonts w:ascii="Times New Roman;serif" w:hAnsi="Times New Roman;serif"/>
          <w:b w:val="false"/>
          <w:color w:val="000000"/>
          <w:sz w:val="22"/>
        </w:rPr>
        <w:t>shall mean any individual, corporation, partnership, joint venture, firm, association, joint stock company, trust, unincorporated organization, limited liability company, Governmental Authority, or other enterprise or entity.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PJM</w:t>
      </w:r>
      <w:r>
        <w:rPr>
          <w:color w:val="000000"/>
        </w:rPr>
        <w:t xml:space="preserve">” </w:t>
      </w:r>
      <w:r>
        <w:rPr>
          <w:rFonts w:ascii="Times New Roman;serif" w:hAnsi="Times New Roman;serif"/>
          <w:b w:val="false"/>
          <w:color w:val="000000"/>
          <w:sz w:val="22"/>
        </w:rPr>
        <w:t>shall mean PJM Interconnection, L.L.C. or any other entity succeeding thereto.</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Plan</w:t>
      </w:r>
      <w:r>
        <w:rPr>
          <w:color w:val="000000"/>
        </w:rPr>
        <w:t xml:space="preserve">” </w:t>
      </w:r>
      <w:r>
        <w:rPr>
          <w:rFonts w:ascii="Times New Roman;serif" w:hAnsi="Times New Roman;serif"/>
          <w:b w:val="false"/>
          <w:color w:val="000000"/>
          <w:sz w:val="22"/>
        </w:rPr>
        <w:t>shall have the meaning provided in the recitals hereto.</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Platform</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13.17(c)</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Pledge Agreement</w:t>
      </w:r>
      <w:r>
        <w:rPr>
          <w:color w:val="000000"/>
        </w:rPr>
        <w:t xml:space="preserve">” </w:t>
      </w:r>
      <w:r>
        <w:rPr>
          <w:rFonts w:ascii="Times New Roman;serif" w:hAnsi="Times New Roman;serif"/>
          <w:b w:val="false"/>
          <w:color w:val="000000"/>
          <w:sz w:val="22"/>
        </w:rPr>
        <w:t xml:space="preserve">shall mean (a) the Pledge Agreement, dated as of the Closing Date (as the same may be amended, restated, amended and restated, supplemented or otherwise modified and/or </w:t>
      </w:r>
    </w:p>
    <w:p>
      <w:pPr>
        <w:pStyle w:val="TextBody"/>
        <w:bidi w:val="0"/>
        <w:spacing w:before="0" w:after="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16840"/>
                <wp:effectExtent l="0" t="0" r="0" b="0"/>
                <wp:wrapNone/>
                <wp:docPr id="141" name="Frame1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1-72</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replaced from time to time), entered into by the Credit Parties party thereto and the Collateral Trustee for the benefit of the Secured Parties, and (b) any other Pledge Agreement with respect to any or all of the Obligations delivered pursuant to </w:t>
      </w:r>
      <w:r>
        <w:rPr>
          <w:rFonts w:ascii="Times New Roman;serif" w:hAnsi="Times New Roman;serif"/>
          <w:b w:val="false"/>
          <w:color w:val="000000"/>
          <w:sz w:val="22"/>
          <w:u w:val="single"/>
        </w:rPr>
        <w:t>Section 9.12</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Post-Transaction Period</w:t>
      </w:r>
      <w:r>
        <w:rPr>
          <w:color w:val="000000"/>
        </w:rPr>
        <w:t xml:space="preserve">” </w:t>
      </w:r>
      <w:r>
        <w:rPr>
          <w:rFonts w:ascii="Times New Roman;serif" w:hAnsi="Times New Roman;serif"/>
          <w:b w:val="false"/>
          <w:color w:val="000000"/>
          <w:sz w:val="22"/>
        </w:rPr>
        <w:t>shall mean, with respect to any Specified Transaction, the period beginning on the date such Specified Transaction is consummated and ending on the last day of the eighth full consecutive fiscal quarter immediately following the date on which such Specified Transaction is consummated.</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Preferred Stock</w:t>
      </w:r>
      <w:r>
        <w:rPr>
          <w:color w:val="000000"/>
        </w:rPr>
        <w:t xml:space="preserve">” </w:t>
      </w:r>
      <w:r>
        <w:rPr>
          <w:rFonts w:ascii="Times New Roman;serif" w:hAnsi="Times New Roman;serif"/>
          <w:b w:val="false"/>
          <w:color w:val="000000"/>
          <w:sz w:val="22"/>
        </w:rPr>
        <w:t>shall mean any Stock or Stock Equivalents with preferential rights of payment of dividends or upon liquidation, dissolution or winding up.</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Prepayment Event</w:t>
      </w:r>
      <w:r>
        <w:rPr>
          <w:color w:val="000000"/>
        </w:rPr>
        <w:t xml:space="preserve">” </w:t>
      </w:r>
      <w:r>
        <w:rPr>
          <w:rFonts w:ascii="Times New Roman;serif" w:hAnsi="Times New Roman;serif"/>
          <w:b w:val="false"/>
          <w:color w:val="000000"/>
          <w:sz w:val="22"/>
        </w:rPr>
        <w:t>shall mean any Asset Sale Prepayment Event, Recovery Prepayment Event, Debt Incurrence Prepayment Event or New Debt Incurrence Prepayment Event.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Pro Forma Adjustment</w:t>
      </w:r>
      <w:r>
        <w:rPr>
          <w:color w:val="000000"/>
        </w:rPr>
        <w:t xml:space="preserve">” </w:t>
      </w:r>
      <w:r>
        <w:rPr>
          <w:rFonts w:ascii="Times New Roman;serif" w:hAnsi="Times New Roman;serif"/>
          <w:b w:val="false"/>
          <w:color w:val="000000"/>
          <w:sz w:val="22"/>
        </w:rPr>
        <w:t xml:space="preserve">shall mean, for any Test Period that includes all or any part of a fiscal quarter included in any Post-Transaction Period, with respect to the Acquired EBITDA of the applicable Pro Forma Entity or the Consolidated Adjusted EBITDA of the Borrower, the pro forma increase or decrease in such Acquired EBITDA or such Consolidated Adjusted EBITDA (including as the result of any “run-rate” synergies, operating expense reductions and improvements and cost savings and other adjustments), as the case may be, projected by the Borrower in good faith as a result of (a) actions taken or with respect to which substantial steps have been taken or are expected to be taken, prior to or during such Post-Transaction Period for the purposes of realizing cost savings or (b) any additional costs incurred prior to or during such Post-Transaction Period, in each case, in connection with the combination of the operations of such Pro Forma Entity with the operations of the Borrower and the Restricted Subsidiaries;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(A) at the election of the Borrower, such Pro Forma Adjustment shall not be required to be determined for any Pro Forma Entity to the extent the aggregate consideration paid in connection with such acquisition was less than $25,000,000 or the aggregate Pro Forma Adjustment would be less than $25,000,000 and (B) so long as such actions are taken, or to be taken, prior to or during such Post-Transaction Period or such costs are incurred prior to or during such Post-Transaction Period, as applicable, it may be assumed, for purposes of projecting such pro forma increase or decrease to such Acquired EBITDA or such Consolidated Adjusted EBITDA, as the case may be, that the applicable amount of such synergies, operating expense reductions and improvements and cost savings and other adjustments will be realizable during the entirety of such Test Period, or the applicable amount of such additional synergies, operating expense reductions and improvements and cost savings and other adjustments, as applicable, will be incurred during the entirety of such Test Period; </w:t>
      </w:r>
      <w:r>
        <w:rPr>
          <w:rFonts w:ascii="Times New Roman;serif" w:hAnsi="Times New Roman;serif"/>
          <w:b w:val="false"/>
          <w:i/>
          <w:color w:val="000000"/>
          <w:sz w:val="22"/>
        </w:rPr>
        <w:t>provided, further</w:t>
      </w:r>
      <w:r>
        <w:rPr>
          <w:rFonts w:ascii="Times New Roman;serif" w:hAnsi="Times New Roman;serif"/>
          <w:b w:val="false"/>
          <w:color w:val="000000"/>
          <w:sz w:val="22"/>
        </w:rPr>
        <w:t>, that any such pro forma increase or decrease to such Acquired EBITDA or such Consolidated Adjusted EBITDA, as the case may be, shall be without duplication for synergies, operating expense reductions and improvements and cost savings and other adjustments or additional costs already included in such Acquired EBITDA or such Consolidated Adjusted EBITDA, as the case may be, for such Test Period.</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Pro Forma Basis</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Pro Forma Compliance</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rPr>
        <w:t>Pro Forma Effect</w:t>
      </w:r>
      <w:r>
        <w:rPr>
          <w:color w:val="000000"/>
        </w:rPr>
        <w:t xml:space="preserve">” </w:t>
      </w:r>
      <w:r>
        <w:rPr>
          <w:rFonts w:ascii="Times New Roman;serif" w:hAnsi="Times New Roman;serif"/>
          <w:b w:val="false"/>
          <w:color w:val="000000"/>
          <w:sz w:val="22"/>
        </w:rPr>
        <w:t xml:space="preserve">shall mean, with respect to compliance with any test or covenant hereunder, that (A) to the extent applicable, the Pro Forma Adjustment shall have been made and (B)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(i) in the case of a Disposition of all or substantially all Stock in any Subsidiary of the Borrower or any division, product line, or facility used for operations of the Borrower or any Subsidiary of the Borrower, shall be excluded, and (ii) in the case of a Permitted Acquisition or Investment described in the definition of “Specified Transaction”, shall </w:t>
      </w:r>
    </w:p>
    <w:p>
      <w:pPr>
        <w:pStyle w:val="TextBody"/>
        <w:bidi w:val="0"/>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16840"/>
                <wp:effectExtent l="0" t="0" r="0" b="0"/>
                <wp:wrapNone/>
                <wp:docPr id="142" name="Frame1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1-73</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be included, (b) any retirement or repayment of Indebtedness, and (c) any incurrence or assumption of Indebtedness by the Borrower or any Restricted Subsidiary in connection therewith (it being agreed that (x) if such Indebtedness has a floating or formula rate, such Indebtedness shall have an implied rate of interest for the applicable period for purposes of this definition determined by utilizing the rate that is or would be in effect with respect to such Indebtedness as at the relevant date of determination, (y) interest on a Capitalized Lease Obligation shall be deemed to accrue at an interest rate reasonably determined by an Authorized Officer of the Borrower to be the rate of interest implicit in such Capitalized Lease Obligation in accordance with GAAP and (z)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as the Borrower or any applicable Restricted Subsidiary may designate);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without limiting the application of the Pro Forma Adjustment pursuant to (A) above (but without duplication thereof), the foregoing pro forma adjustments may be applied to any such test or covenant solely to the extent that such adjustments are consistent with the definition of Consolidated Adjusted EBITDA and give effect to events (including operating expense reductions) that are (i) (x) directly attributable to such transaction and (y) reasonably identifiable and factually supportable in the good faith judgment of the Borrower or (ii) otherwise consistent with the definition of Pro Forma Adjustment.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Pro Forma Entity</w:t>
      </w:r>
      <w:r>
        <w:rPr>
          <w:color w:val="000000"/>
        </w:rPr>
        <w:t xml:space="preserve">” </w:t>
      </w:r>
      <w:r>
        <w:rPr>
          <w:rFonts w:ascii="Times New Roman;serif" w:hAnsi="Times New Roman;serif"/>
          <w:b w:val="false"/>
          <w:color w:val="000000"/>
          <w:sz w:val="22"/>
        </w:rPr>
        <w:t>shall have the meaning provided in the definition of “Acquired EBITDA”.</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Prohibited Transaction</w:t>
      </w:r>
      <w:r>
        <w:rPr>
          <w:color w:val="000000"/>
        </w:rPr>
        <w:t xml:space="preserve">” </w:t>
      </w:r>
      <w:r>
        <w:rPr>
          <w:rFonts w:ascii="Times New Roman;serif" w:hAnsi="Times New Roman;serif"/>
          <w:b w:val="false"/>
          <w:color w:val="000000"/>
          <w:sz w:val="22"/>
        </w:rPr>
        <w:t>shall have the meaning assigned to such term in Section 406 of ERISA or Section 4975(c) of the Code.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Projections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9.1(g)</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PTE</w:t>
      </w:r>
      <w:r>
        <w:rPr>
          <w:color w:val="000000"/>
        </w:rPr>
        <w:t xml:space="preserve">” </w:t>
      </w:r>
      <w:r>
        <w:rPr>
          <w:rFonts w:ascii="Times New Roman;serif" w:hAnsi="Times New Roman;serif"/>
          <w:b w:val="false"/>
          <w:color w:val="000000"/>
          <w:sz w:val="22"/>
        </w:rPr>
        <w:t>shall mean a prohibited transaction class exemption issued by the U.S. Department of Labor, as any such exemption may be amended from time to time.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Public Company Costs</w:t>
      </w:r>
      <w:r>
        <w:rPr>
          <w:color w:val="000000"/>
        </w:rPr>
        <w:t xml:space="preserve">” </w:t>
      </w:r>
      <w:r>
        <w:rPr>
          <w:rFonts w:ascii="Times New Roman;serif" w:hAnsi="Times New Roman;serif"/>
          <w:b w:val="false"/>
          <w:color w:val="000000"/>
          <w:sz w:val="22"/>
        </w:rPr>
        <w:t>shall mean costs relating to compliance with the provisions of the Securities Act of 1933, as amended, and the Securities Exchange Act of 1934, as amended, as applicable to companies with equity or debt securities held by the public, the rules of national securities exchange companies with listed equity or debt securities, directors’ or managers’ compensation, fees and expense reimbursement, costs relating to investor relations, shareholder meetings and reports to shareholders or debtholders, directors’ and officers’ insurance and other executive costs, legal and other professional fees, and listing fees.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PUHCA</w:t>
      </w:r>
      <w:r>
        <w:rPr>
          <w:color w:val="000000"/>
        </w:rPr>
        <w:t xml:space="preserve">” </w:t>
      </w:r>
      <w:r>
        <w:rPr>
          <w:rFonts w:ascii="Times New Roman;serif" w:hAnsi="Times New Roman;serif"/>
          <w:b w:val="false"/>
          <w:color w:val="000000"/>
          <w:sz w:val="22"/>
        </w:rPr>
        <w:t xml:space="preserve">shall mean the Public Utility Holding Company Act of 2005, as amended, and all rules and regulations adopted by FERC thereunder. </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Q2 2024 Financials Date</w:t>
      </w:r>
      <w:r>
        <w:rPr>
          <w:color w:val="000000"/>
        </w:rPr>
        <w:t xml:space="preserve">” </w:t>
      </w:r>
      <w:r>
        <w:rPr>
          <w:rFonts w:ascii="Times New Roman;serif" w:hAnsi="Times New Roman;serif"/>
          <w:b w:val="false"/>
          <w:color w:val="000000"/>
          <w:sz w:val="22"/>
        </w:rPr>
        <w:t xml:space="preserve">shall mean the date on which Section 9.1 Financials for the fiscal quarter ending June 30, 2024 have been or were required to have been delivered. </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Qualified ECP Guarantor</w:t>
      </w:r>
      <w:r>
        <w:rPr>
          <w:color w:val="000000"/>
        </w:rPr>
        <w:t xml:space="preserve">” </w:t>
      </w:r>
      <w:r>
        <w:rPr>
          <w:rFonts w:ascii="Times New Roman;serif" w:hAnsi="Times New Roman;serif"/>
          <w:b w:val="false"/>
          <w:color w:val="000000"/>
          <w:sz w:val="22"/>
        </w:rPr>
        <w:t>shall mean,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Qualified Securitization Financing</w:t>
      </w:r>
      <w:r>
        <w:rPr>
          <w:color w:val="000000"/>
        </w:rPr>
        <w:t xml:space="preserve">” </w:t>
      </w:r>
      <w:r>
        <w:rPr>
          <w:rFonts w:ascii="Times New Roman;serif" w:hAnsi="Times New Roman;serif"/>
          <w:b w:val="false"/>
          <w:color w:val="000000"/>
          <w:sz w:val="22"/>
        </w:rPr>
        <w:t>shall mean any Securitization Facility (and any guarantee of such Securitization Facility), that meets the following conditions: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the Borrower shall have determined in good faith that such Securitization Facility (including financing terms, covenants, </w:t>
      </w:r>
    </w:p>
    <w:p>
      <w:pPr>
        <w:pStyle w:val="TextBody"/>
        <w:bidi w:val="0"/>
        <w:spacing w:before="0" w:after="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16840"/>
                <wp:effectExtent l="0" t="0" r="0" b="0"/>
                <wp:wrapNone/>
                <wp:docPr id="143" name="Frame1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1-74</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termination events and other provisions) is in the aggregate economically fair and reasonable to the Borrower and the Restricted Subsidiaries; (</w:t>
      </w:r>
      <w:r>
        <w:rPr>
          <w:rFonts w:ascii="Times New Roman;serif" w:hAnsi="Times New Roman;serif"/>
          <w:b w:val="false"/>
          <w:color w:val="000000"/>
          <w:sz w:val="22"/>
          <w:u w:val="single"/>
        </w:rPr>
        <w:t>ii</w:t>
      </w:r>
      <w:r>
        <w:rPr>
          <w:rFonts w:ascii="Times New Roman;serif" w:hAnsi="Times New Roman;serif"/>
          <w:b w:val="false"/>
          <w:color w:val="000000"/>
          <w:sz w:val="22"/>
        </w:rPr>
        <w:t>) all sales, conveyances, assignments or contributions of Securitization Assets and related assets by the Borrower or any Restricted Subsidiary to the Securitization Subsidiary or any other Person are made at fair market value (as determined in good faith by the Borrower); (</w:t>
      </w:r>
      <w:r>
        <w:rPr>
          <w:rFonts w:ascii="Times New Roman;serif" w:hAnsi="Times New Roman;serif"/>
          <w:b w:val="false"/>
          <w:color w:val="000000"/>
          <w:sz w:val="22"/>
          <w:u w:val="single"/>
        </w:rPr>
        <w:t>iii</w:t>
      </w:r>
      <w:r>
        <w:rPr>
          <w:rFonts w:ascii="Times New Roman;serif" w:hAnsi="Times New Roman;serif"/>
          <w:b w:val="false"/>
          <w:color w:val="000000"/>
          <w:sz w:val="22"/>
        </w:rPr>
        <w:t>) the financing terms, covenants, termination events and other provisions thereof shall be on market terms (as determined in good faith by the Borrower) and may include Standard Securitization Undertakings; and (</w:t>
      </w:r>
      <w:r>
        <w:rPr>
          <w:rFonts w:ascii="Times New Roman;serif" w:hAnsi="Times New Roman;serif"/>
          <w:b w:val="false"/>
          <w:color w:val="000000"/>
          <w:sz w:val="22"/>
          <w:u w:val="single"/>
        </w:rPr>
        <w:t>iv</w:t>
      </w:r>
      <w:r>
        <w:rPr>
          <w:rFonts w:ascii="Times New Roman;serif" w:hAnsi="Times New Roman;serif"/>
          <w:b w:val="false"/>
          <w:color w:val="000000"/>
          <w:sz w:val="22"/>
        </w:rPr>
        <w:t>) the obligations under such Securitization Facility are nonrecourse (except for customary representations, warranties, covenants, guarantees, purchase obligations and indemnities made in connection with such facilities) to the Borrower or any Restricted Subsidiary (other than a Securitization Subsidiary).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Qualifying IPO</w:t>
      </w:r>
      <w:r>
        <w:rPr>
          <w:color w:val="000000"/>
        </w:rPr>
        <w:t xml:space="preserve">” </w:t>
      </w:r>
      <w:r>
        <w:rPr>
          <w:rFonts w:ascii="Times New Roman;serif" w:hAnsi="Times New Roman;serif"/>
          <w:b w:val="false"/>
          <w:color w:val="000000"/>
          <w:sz w:val="22"/>
        </w:rPr>
        <w:t>shall mean any transaction or series of transactions, that results in, or following which, any common equity interests of the Borrower or any direct or indirect parent company, or any IPO Listco that the Borrower will distribute to its direct or indirect parent company in connection with a Qualifying IPO being publicly traded on any United States national securities exchange or over-the-counter market.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Rating Agencies</w:t>
      </w:r>
      <w:r>
        <w:rPr>
          <w:color w:val="000000"/>
        </w:rPr>
        <w:t xml:space="preserve">” </w:t>
      </w:r>
      <w:r>
        <w:rPr>
          <w:rFonts w:ascii="Times New Roman;serif" w:hAnsi="Times New Roman;serif"/>
          <w:b w:val="false"/>
          <w:color w:val="000000"/>
          <w:sz w:val="22"/>
        </w:rPr>
        <w:t>shall mean (1) Moody’s, (2) Fitch, (3) S&amp;P and (4) if any of Moody’s, Fitch or S&amp;P shall not make a rating of the Term B Loans available, a Nationally Recognized Statistical Rating Organization selected by the Borrower which shall be substituted for Moody’s, Fitch or S&amp;P, as the case may be.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Rating Event</w:t>
      </w:r>
      <w:r>
        <w:rPr>
          <w:color w:val="000000"/>
        </w:rPr>
        <w:t xml:space="preserve">” </w:t>
      </w:r>
      <w:r>
        <w:rPr>
          <w:rFonts w:ascii="Times New Roman;serif" w:hAnsi="Times New Roman;serif"/>
          <w:b w:val="false"/>
          <w:color w:val="000000"/>
          <w:sz w:val="22"/>
        </w:rPr>
        <w:t>shall mean, with respect to a Change of Control, the rating on each of the Initial Term B Loans and the 2024-1 Incremental Term B Loans (or, if (x) either, but not both, the Initial Term B Loans or the 2024-1 Incremental Term B Loans are no longer outstanding, the rating on such of the two Classes that remains outstanding or (y) both the Initial Term B Loans and the 2024-1 Incremental Term B Loans are no longer outstanding, the Borrower’s corporate family or corporate credit rating, as applicable) is lowered by both of S&amp;P and Moody’s on any day within the 60-day period (which 60-day period will be extended so long as the rating of each of the Initial Term B Loans and 2024-1 Incremental Term B Loans (or, if (x) either, but not both, the Initial Term B Loans or the 2024-1 Incremental Term B Loans are no longer outstanding, the rating on such of the two Classes that remains outstanding or (y) both the Initial Term B Loans and the 2024-1 Incremental Term B Loans are no longer outstanding, the Borrower’s corporate family or corporate credit rating, as applicable) is under publicly announced consideration for a possible downgrade by either of S&amp;P or Moody’s) after the earlier of (1) the occurrence of such Change of Control and (2) public disclosure by the Borrower of the occurrence of such Change of Control or the Borrower’s intention to effect such Change of Control;</w:t>
      </w:r>
      <w:r>
        <w:rPr>
          <w:color w:val="000000"/>
        </w:rPr>
        <w:t xml:space="preserv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a Rating Event otherwise arising by virtue of a particular reduction in rating will be deemed not to have occurred in respect of a particular Change of Control (and thus will be deemed not to be a Rating Event for purposes of triggering a Change of Control) if S&amp;P and Moody’s making the reduction in rating to which this definition would otherwise apply do not announce or publicly confirm or inform the Administrative Agent in writing at the Borrower’s or the Administrative Agent’s request that the reduction was the result solely from the applicable Change of Control (whether or not the applicable Change of Control has occurred at the time of the Rating Event);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no Rating Event shall occur if following such decrease in rating, (x) the Initial Term B Loans or the 2024-1 Incremental Term B Loans (or the Borrower’s corporate family or corporate credit rating, as applicable, to the extent such Initial Term B Loans and 2024-1 Incremental Term B Loans are no longer outstanding) are rated Investment Grade by at least two Rating Agencies or (y) the ratings of the Initial Term B Loans or the 2024-1 Incremental Term B Loans (or the Borrower’s corporate family or corporate credit rating, as applicable, to the extent such Initial Term B Loans and 2024-1 Incremental Term B Loans are no longer outstanding) by at least two Rating Agencies are equal to or better than their respective ratings on the </w:t>
      </w:r>
    </w:p>
    <w:p>
      <w:pPr>
        <w:pStyle w:val="TextBody"/>
        <w:bidi w:val="0"/>
        <w:spacing w:before="0" w:after="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16840"/>
                <wp:effectExtent l="0" t="0" r="0" b="0"/>
                <wp:wrapNone/>
                <wp:docPr id="144" name="Frame1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Closing Date (with respect to the Initial Term B Loans) and the Amendment No. 3 Effective Date (with respect to the 2024-1 Incremental Term B Loans and the Borrower’s corporate family or corporate credit rating, as applicable). </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Real Estate</w:t>
      </w:r>
      <w:r>
        <w:rPr>
          <w:color w:val="000000"/>
        </w:rPr>
        <w:t xml:space="preserve">” </w:t>
      </w:r>
      <w:r>
        <w:rPr>
          <w:rFonts w:ascii="Times New Roman;serif" w:hAnsi="Times New Roman;serif"/>
          <w:b w:val="false"/>
          <w:color w:val="000000"/>
          <w:sz w:val="22"/>
        </w:rPr>
        <w:t>shall mean any interest in land, buildings, improvements and fixtures owned, leased or otherwise held by any Credit Party, but excluding all operating fixtures and equipment.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Receivables Entity</w:t>
      </w:r>
      <w:r>
        <w:rPr>
          <w:color w:val="000000"/>
        </w:rPr>
        <w:t xml:space="preserve">” </w:t>
      </w:r>
      <w:r>
        <w:rPr>
          <w:rFonts w:ascii="Times New Roman;serif" w:hAnsi="Times New Roman;serif"/>
          <w:b w:val="false"/>
          <w:color w:val="000000"/>
          <w:sz w:val="22"/>
        </w:rPr>
        <w:t>shall mean any Person formed solely for the purpose of (i) facilitating or entering into one or more Permitted Receivables Financings, and (ii) in each case, engaging in activities reasonably related or incidental thereto.</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Receivables Facility Assets</w:t>
      </w:r>
      <w:r>
        <w:rPr>
          <w:color w:val="000000"/>
        </w:rPr>
        <w:t xml:space="preserve">” </w:t>
      </w:r>
      <w:r>
        <w:rPr>
          <w:rFonts w:ascii="Times New Roman;serif" w:hAnsi="Times New Roman;serif"/>
          <w:b w:val="false"/>
          <w:color w:val="000000"/>
          <w:sz w:val="22"/>
        </w:rPr>
        <w:t>shall mean currently existing and hereafter arising or originated Accounts, Payment Intangibles and Chattel Paper (as each such term is defined in the UCC) owed or payable to any Participating Receivables Grantor, and to the extent related to or supporting any Accounts, Chattel Paper or Payment Intangibles, or constituting a receivable, all General Intangibles (as each such term is defined in the UCC) and other forms of obligations and receivables owed or payable to any Participating Receivables Grantor, including the right to payment of any interest, finance charges, late payment fees or other charges with respect thereto (the foregoing, collectively, being “</w:t>
      </w:r>
      <w:r>
        <w:rPr>
          <w:rFonts w:ascii="Times New Roman;serif" w:hAnsi="Times New Roman;serif"/>
          <w:b/>
          <w:color w:val="000000"/>
          <w:sz w:val="22"/>
        </w:rPr>
        <w:t>receivables</w:t>
      </w:r>
      <w:r>
        <w:rPr>
          <w:color w:val="000000"/>
        </w:rPr>
        <w:t>”</w:t>
      </w:r>
      <w:r>
        <w:rPr>
          <w:rFonts w:ascii="Times New Roman;serif" w:hAnsi="Times New Roman;serif"/>
          <w:b w:val="false"/>
          <w:color w:val="000000"/>
          <w:sz w:val="22"/>
        </w:rPr>
        <w:t>), all of such Participating Receivables Grantor’s rights as an unpaid vendor (including rights in any goods the sale of which gave rise to any receivables), all security interests or liens and property subject to such security interests or liens from time to time purporting to secure payment of any receivables or other items described in this definition, all guarantees, letters of credit, security agreements, insurance and other agreements or arrangements from time to time supporting or securing payment of any receivables or other items described in this definition, all customer deposits with respect thereto, all rights under any contracts giving rise to or evidencing any receivables or other items described in this definition, and all documents, books, records and information (including computer programs, tapes, disks, data processing software and related property and rights) relating to any receivables or other items described in this definition or to any obligor with respect thereto and all proceeds of such receivables and any other assets customarily transferred together with receivables in connection with a non-recourse accounts receivable factoring arrangement and which are sold, conveyed assigned or otherwise transferred or pledge in connection with a Permitted Receivables Financing, and all proceeds of the foregoing.</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Receivables Fees</w:t>
      </w:r>
      <w:r>
        <w:rPr>
          <w:color w:val="000000"/>
        </w:rPr>
        <w:t xml:space="preserve">” </w:t>
      </w:r>
      <w:r>
        <w:rPr>
          <w:rFonts w:ascii="Times New Roman;serif" w:hAnsi="Times New Roman;serif"/>
          <w:b w:val="false"/>
          <w:color w:val="000000"/>
          <w:sz w:val="22"/>
        </w:rPr>
        <w:t>shall mean distributions or payments made directly or by means of discounts with respect to any Receivables Facility Assets or participation interest therein issued or sold in connection with, and other fees and expenses (including reasonable fees and expenses of legal counsel) paid to a Person that is not a Restricted Subsidiary in connection with any Permitted Receivables Financing.</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Receivables Indebtedness</w:t>
      </w:r>
      <w:r>
        <w:rPr>
          <w:color w:val="000000"/>
        </w:rPr>
        <w:t xml:space="preserve">” </w:t>
      </w:r>
      <w:r>
        <w:rPr>
          <w:rFonts w:ascii="Times New Roman;serif" w:hAnsi="Times New Roman;serif"/>
          <w:b w:val="false"/>
          <w:color w:val="000000"/>
          <w:sz w:val="22"/>
        </w:rPr>
        <w:t>shall mean, at any time, with respect to any receivables, securitization or similar facility (including any Permitted Receivables Financing or any Securitization Facility but excluding any account receivable factoring facility entered into incurred in the ordinary course of business), the aggregate principal, or stated amount, of the “indebtedness”, fractional undivided interests (which stated amount may be described as a “net investment” or similar term reflecting the amount invested in such undivided interest) or other securities incurred or issued pursuant to such receivables, securitization or similar facility, at such time, in each case outstanding at such time, owing to any Person who is not the Borrower or any Restricted Subsidiary.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Recovery Event</w:t>
      </w:r>
      <w:r>
        <w:rPr>
          <w:color w:val="000000"/>
        </w:rPr>
        <w:t xml:space="preserve">” </w:t>
      </w:r>
      <w:r>
        <w:rPr>
          <w:rFonts w:ascii="Times New Roman;serif" w:hAnsi="Times New Roman;serif"/>
          <w:b w:val="false"/>
          <w:color w:val="000000"/>
          <w:sz w:val="22"/>
        </w:rPr>
        <w:t>shall mean (a) any damage to, destruction of or other casualty or loss involving any property or asset or (b) any seizure, condemnation, confiscation or taking (or transfer under threat of condemnation) under the power of eminent domain of, or any requisition of title or use of or relating to, or any similar event in respect of, any property or asset.</w:t>
      </w:r>
    </w:p>
    <w:p>
      <w:pPr>
        <w:pStyle w:val="TextBody"/>
        <w:bidi w:val="0"/>
        <w:spacing w:before="0" w:after="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16840"/>
                <wp:effectExtent l="0" t="0" r="0" b="0"/>
                <wp:wrapNone/>
                <wp:docPr id="145" name="Frame1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1-76</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Recovery Prepayment Event</w:t>
      </w:r>
      <w:r>
        <w:rPr>
          <w:color w:val="000000"/>
        </w:rPr>
        <w:t xml:space="preserve">” </w:t>
      </w:r>
      <w:r>
        <w:rPr>
          <w:rFonts w:ascii="Times New Roman;serif" w:hAnsi="Times New Roman;serif"/>
          <w:b w:val="false"/>
          <w:color w:val="000000"/>
          <w:sz w:val="22"/>
        </w:rPr>
        <w:t xml:space="preserve">shall mean the receipt of cash proceeds with respect to any settlement or payment in connection with any Recovery Event in respect of any property or asset of the Borrower or any Restricted Subsidiary; </w:t>
      </w:r>
      <w:r>
        <w:rPr>
          <w:rFonts w:ascii="Times New Roman;serif" w:hAnsi="Times New Roman;serif"/>
          <w:b w:val="false"/>
          <w:i/>
          <w:color w:val="000000"/>
          <w:sz w:val="22"/>
        </w:rPr>
        <w:t>provided, that</w:t>
      </w:r>
      <w:r>
        <w:rPr>
          <w:rFonts w:ascii="Times New Roman;serif" w:hAnsi="Times New Roman;serif"/>
          <w:b w:val="false"/>
          <w:color w:val="000000"/>
          <w:sz w:val="22"/>
        </w:rPr>
        <w:t>, the term “Recovery Prepayment Event” shall not include any Asset Sale Prepayment Event.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Redemption Notice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10.7(a)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Reference Time</w:t>
      </w:r>
      <w:r>
        <w:rPr>
          <w:color w:val="000000"/>
        </w:rPr>
        <w:t xml:space="preserve">” </w:t>
      </w:r>
      <w:r>
        <w:rPr>
          <w:rFonts w:ascii="Times New Roman;serif" w:hAnsi="Times New Roman;serif"/>
          <w:b w:val="false"/>
          <w:color w:val="000000"/>
          <w:sz w:val="22"/>
        </w:rPr>
        <w:t>with respect to any setting of the then-current Benchmark shall mean (1) if such Benchmark is the Term SOFR Rate, 6:00 a.m. on the day that is two U.S. Government Securities Business Days preceding the date of such setting and (2) if such Benchmark is not the Term SOFR Rate, the time determined by the Administrative Agent in its reasonable discretion.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Refinanced Debt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2.15(b)(i)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Refinanced Term B</w:t>
      </w:r>
      <w:r>
        <w:rPr>
          <w:color w:val="000000"/>
        </w:rPr>
        <w:t xml:space="preserve"> </w:t>
      </w:r>
      <w:r>
        <w:rPr>
          <w:rFonts w:ascii="Times New Roman;serif" w:hAnsi="Times New Roman;serif"/>
          <w:b/>
          <w:color w:val="000000"/>
          <w:sz w:val="22"/>
        </w:rPr>
        <w:t>Loans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13.1</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Refinancing Amendment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2.15(b)(vii)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Refinancing Commitments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2.15(b)(i)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Refinancing Facility</w:t>
      </w:r>
      <w:r>
        <w:rPr>
          <w:color w:val="000000"/>
        </w:rPr>
        <w:t xml:space="preserve">” </w:t>
      </w:r>
      <w:r>
        <w:rPr>
          <w:rFonts w:ascii="Times New Roman;serif" w:hAnsi="Times New Roman;serif"/>
          <w:b w:val="false"/>
          <w:color w:val="000000"/>
          <w:sz w:val="22"/>
        </w:rPr>
        <w:t xml:space="preserve">shall mean any new Class of Loans or Commitments or increases to existing Classes of Loans or Commitments established pursuant to </w:t>
      </w:r>
      <w:r>
        <w:rPr>
          <w:rFonts w:ascii="Times New Roman;serif" w:hAnsi="Times New Roman;serif"/>
          <w:b w:val="false"/>
          <w:color w:val="000000"/>
          <w:sz w:val="22"/>
          <w:u w:val="single"/>
        </w:rPr>
        <w:t>Section 2.15(b)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Refinancing Facility Closing Date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2.15(b)(iv)</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Refinancing Lenders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2.15(b)(iii)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Refinancing Letter of Credit Commitments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2.15(b)(i)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Refinancing Loan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2.15(b)(ii)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Refinancing Loan Request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2.15(b)(i)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Refinancing Revolving Commitments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2.15(b)(i)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Refinancing Revolving Lender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2.15(b)(iii)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Refinancing Revolving Loan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2.15(b)(ii)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Refinancing Term B</w:t>
      </w:r>
      <w:r>
        <w:rPr>
          <w:color w:val="000000"/>
        </w:rPr>
        <w:t xml:space="preserve"> </w:t>
      </w:r>
      <w:r>
        <w:rPr>
          <w:rFonts w:ascii="Times New Roman;serif" w:hAnsi="Times New Roman;serif"/>
          <w:b/>
          <w:color w:val="000000"/>
          <w:sz w:val="22"/>
        </w:rPr>
        <w:t>Commitments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2.15(b)(i)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Refinancing Term B</w:t>
      </w:r>
      <w:r>
        <w:rPr>
          <w:color w:val="000000"/>
        </w:rPr>
        <w:t xml:space="preserve"> </w:t>
      </w:r>
      <w:r>
        <w:rPr>
          <w:rFonts w:ascii="Times New Roman;serif" w:hAnsi="Times New Roman;serif"/>
          <w:b/>
          <w:color w:val="000000"/>
          <w:sz w:val="22"/>
        </w:rPr>
        <w:t>Lender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2.15(b)(iii)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Refinancing Term B</w:t>
      </w:r>
      <w:r>
        <w:rPr>
          <w:color w:val="000000"/>
        </w:rPr>
        <w:t xml:space="preserve"> </w:t>
      </w:r>
      <w:r>
        <w:rPr>
          <w:rFonts w:ascii="Times New Roman;serif" w:hAnsi="Times New Roman;serif"/>
          <w:b/>
          <w:color w:val="000000"/>
          <w:sz w:val="22"/>
        </w:rPr>
        <w:t>Loan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2.15(b)(ii)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Refinancing Term B</w:t>
      </w:r>
      <w:r>
        <w:rPr>
          <w:color w:val="000000"/>
        </w:rPr>
        <w:t xml:space="preserve"> </w:t>
      </w:r>
      <w:r>
        <w:rPr>
          <w:rFonts w:ascii="Times New Roman;serif" w:hAnsi="Times New Roman;serif"/>
          <w:b/>
          <w:color w:val="000000"/>
          <w:sz w:val="22"/>
        </w:rPr>
        <w:t>Repayment Amount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2.5(c)</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Register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13.6(b)(iv)</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Regulation T</w:t>
      </w:r>
      <w:r>
        <w:rPr>
          <w:color w:val="000000"/>
        </w:rPr>
        <w:t xml:space="preserve">” </w:t>
      </w:r>
      <w:r>
        <w:rPr>
          <w:rFonts w:ascii="Times New Roman;serif" w:hAnsi="Times New Roman;serif"/>
          <w:b w:val="false"/>
          <w:color w:val="000000"/>
          <w:sz w:val="22"/>
        </w:rPr>
        <w:t>shall mean Regulation T of the Board as from time to time in effect and any successor to all or a portion thereof establishing margin requirements.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Regulation U</w:t>
      </w:r>
      <w:r>
        <w:rPr>
          <w:color w:val="000000"/>
        </w:rPr>
        <w:t xml:space="preserve">” </w:t>
      </w:r>
      <w:r>
        <w:rPr>
          <w:rFonts w:ascii="Times New Roman;serif" w:hAnsi="Times New Roman;serif"/>
          <w:b w:val="false"/>
          <w:color w:val="000000"/>
          <w:sz w:val="22"/>
        </w:rPr>
        <w:t>shall mean Regulation U of the Board as from time to time in effect and any successor to all or a portion thereof establishing margin requirements.</w:t>
      </w:r>
    </w:p>
    <w:p>
      <w:pPr>
        <w:pStyle w:val="TextBody"/>
        <w:bidi w:val="0"/>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16840"/>
                <wp:effectExtent l="0" t="0" r="0" b="0"/>
                <wp:wrapNone/>
                <wp:docPr id="146" name="Frame1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1-77</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Regulation X</w:t>
      </w:r>
      <w:r>
        <w:rPr>
          <w:color w:val="000000"/>
        </w:rPr>
        <w:t xml:space="preserve">” </w:t>
      </w:r>
      <w:r>
        <w:rPr>
          <w:rFonts w:ascii="Times New Roman;serif" w:hAnsi="Times New Roman;serif"/>
          <w:b w:val="false"/>
          <w:color w:val="000000"/>
          <w:sz w:val="22"/>
        </w:rPr>
        <w:t>shall mean Regulation X of the Board as from time to time in effect and any successor to all or a portion thereof establishing margin requirements.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Reimbursement Date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3.4(a)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Reinvestment Period</w:t>
      </w:r>
      <w:r>
        <w:rPr>
          <w:color w:val="000000"/>
        </w:rPr>
        <w:t xml:space="preserve">” </w:t>
      </w:r>
      <w:r>
        <w:rPr>
          <w:rFonts w:ascii="Times New Roman;serif" w:hAnsi="Times New Roman;serif"/>
          <w:b w:val="false"/>
          <w:color w:val="000000"/>
          <w:sz w:val="22"/>
        </w:rPr>
        <w:t xml:space="preserve">shall mean twenty four (24) months following the date of receipt of Net Cash Proceeds of an Asset Sale Prepayment Event or Recovery Prepayment Event; </w:t>
      </w:r>
      <w:r>
        <w:rPr>
          <w:rFonts w:ascii="Times New Roman;serif" w:hAnsi="Times New Roman;serif"/>
          <w:b w:val="false"/>
          <w:i/>
          <w:color w:val="000000"/>
          <w:sz w:val="22"/>
        </w:rPr>
        <w:t>provided, that</w:t>
      </w:r>
      <w:r>
        <w:rPr>
          <w:rFonts w:ascii="Times New Roman;serif" w:hAnsi="Times New Roman;serif"/>
          <w:b w:val="false"/>
          <w:color w:val="000000"/>
          <w:sz w:val="22"/>
        </w:rPr>
        <w:t>, any expenditures made up to 180 days prior to the date of receipt of Net Cash Proceeds may, at the option of the Borrower, be deemed to have been reinvested within such twenty four (24) month Reinvestment Period.</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Rejection Notice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5.2(h)</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Related Parties</w:t>
      </w:r>
      <w:r>
        <w:rPr>
          <w:color w:val="000000"/>
        </w:rPr>
        <w:t xml:space="preserve">” </w:t>
      </w:r>
      <w:r>
        <w:rPr>
          <w:rFonts w:ascii="Times New Roman;serif" w:hAnsi="Times New Roman;serif"/>
          <w:b w:val="false"/>
          <w:color w:val="000000"/>
          <w:sz w:val="22"/>
        </w:rPr>
        <w:t>shall mean, with respect to any specified Person, such Person’s Affiliates and the directors, officers, employees, agents, trustees and advisors of such Person and any Person that possesses, directly or indirectly, the power to direct or cause the direction of the management or policies of such Person, whether through the ability to exercise voting power, by contract or otherwise.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Relevant Governmental Body</w:t>
      </w:r>
      <w:r>
        <w:rPr>
          <w:color w:val="000000"/>
        </w:rPr>
        <w:t xml:space="preserve">” </w:t>
      </w:r>
      <w:r>
        <w:rPr>
          <w:rFonts w:ascii="Times New Roman;serif" w:hAnsi="Times New Roman;serif"/>
          <w:b w:val="false"/>
          <w:color w:val="000000"/>
          <w:sz w:val="22"/>
        </w:rPr>
        <w:t>shall mean the Board and/or the NYFRB, the CME Term SOFR Administrator, as applicable, or a committee officially endorsed or convened by the Board and/or the NYFRB or, in each case, any successor thereto.</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Repayment Amount</w:t>
      </w:r>
      <w:r>
        <w:rPr>
          <w:color w:val="000000"/>
        </w:rPr>
        <w:t xml:space="preserve">” </w:t>
      </w:r>
      <w:r>
        <w:rPr>
          <w:rFonts w:ascii="Times New Roman;serif" w:hAnsi="Times New Roman;serif"/>
          <w:b w:val="false"/>
          <w:color w:val="000000"/>
          <w:sz w:val="22"/>
        </w:rPr>
        <w:t>shall mean an Initial Term B Repayment Amount, the 2024-1 Incremental Term Loan B Repayment Amount, the 2025-1 Incremental Term B Repayment Amount, an Extended Term B Repayment Amount, an Incremental Term B Repayment Amount, a Refinancing Term B Repayment Amount, or a Replacement Term B Repayment Amount scheduled to be repaid on any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Replaced Revolving Loans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13.1</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Replacement Facility</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13.1</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Replacement Revolving Commitments</w:t>
      </w:r>
      <w:r>
        <w:rPr>
          <w:color w:val="000000"/>
        </w:rPr>
        <w:t xml:space="preserve">” </w:t>
      </w:r>
      <w:r>
        <w:rPr>
          <w:rFonts w:ascii="Times New Roman;serif" w:hAnsi="Times New Roman;serif"/>
          <w:b w:val="false"/>
          <w:color w:val="000000"/>
          <w:sz w:val="22"/>
        </w:rPr>
        <w:t xml:space="preserve">shall mean commitments to make Permitted Other Loans that are provided by one or more lenders, in exchange for, or which are to be used to refinance, replace, renew, modify, refund or extend Revolving Commitments (and related Revolving Loans), Extended Revolving Commitments (and related Extended Revolving Loans), Additional Revolving Commitments (and related Additional Revolving Loans) or previous Replacement Revolving Commitments (and related Permitted Other Loans); </w:t>
      </w:r>
      <w:r>
        <w:rPr>
          <w:rFonts w:ascii="Times New Roman;serif" w:hAnsi="Times New Roman;serif"/>
          <w:b w:val="false"/>
          <w:i/>
          <w:color w:val="000000"/>
          <w:sz w:val="22"/>
        </w:rPr>
        <w:t>provided, that</w:t>
      </w:r>
      <w:r>
        <w:rPr>
          <w:rFonts w:ascii="Times New Roman;serif" w:hAnsi="Times New Roman;serif"/>
          <w:b w:val="false"/>
          <w:color w:val="000000"/>
          <w:sz w:val="22"/>
        </w:rPr>
        <w:t>, substantially contemporaneously with the provision of such Replacement Revolving Commitments, Commitments of the Classes being exchanged, refinanced, replaced, renewed, modified refunded or extended (the “</w:t>
      </w:r>
      <w:r>
        <w:rPr>
          <w:rFonts w:ascii="Times New Roman;serif" w:hAnsi="Times New Roman;serif"/>
          <w:b/>
          <w:color w:val="000000"/>
          <w:sz w:val="22"/>
        </w:rPr>
        <w:t>Replaced Classes</w:t>
      </w:r>
      <w:r>
        <w:rPr>
          <w:color w:val="000000"/>
        </w:rPr>
        <w:t>”</w:t>
      </w:r>
      <w:r>
        <w:rPr>
          <w:rFonts w:ascii="Times New Roman;serif" w:hAnsi="Times New Roman;serif"/>
          <w:b w:val="false"/>
          <w:color w:val="000000"/>
          <w:sz w:val="22"/>
        </w:rPr>
        <w:t xml:space="preserve">) are reduced and permanently terminated (and any corresponding Loans outstanding prepaid) in the manner (except with respect to Replacement Revolving Commitments and related Permitted Other Loans) set forth in </w:t>
      </w:r>
      <w:r>
        <w:rPr>
          <w:rFonts w:ascii="Times New Roman;serif" w:hAnsi="Times New Roman;serif"/>
          <w:b w:val="false"/>
          <w:color w:val="000000"/>
          <w:sz w:val="22"/>
          <w:u w:val="single"/>
        </w:rPr>
        <w:t>Section 5.2(e)</w:t>
      </w:r>
      <w:r>
        <w:rPr>
          <w:rFonts w:ascii="Times New Roman;serif" w:hAnsi="Times New Roman;serif"/>
          <w:b w:val="false"/>
          <w:color w:val="000000"/>
          <w:sz w:val="22"/>
        </w:rPr>
        <w:t xml:space="preserve">, in an amount such that, after giving effect to such replacement, the aggregate principal amount of Replacement Revolving Commitments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aggregate principal amount of Commitments or commitments of the Replaced Classes remaining outstanding after giving effect to such replacement do not exceed the aggregate principal amount of Commitments or commitments of the Replaced Classes that was in effect immediately prior to the replacement.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Replacement Stand-Alone L/C Commitments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13.1</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Replacement Term B</w:t>
      </w:r>
      <w:r>
        <w:rPr>
          <w:color w:val="000000"/>
        </w:rPr>
        <w:t xml:space="preserve"> </w:t>
      </w:r>
      <w:r>
        <w:rPr>
          <w:rFonts w:ascii="Times New Roman;serif" w:hAnsi="Times New Roman;serif"/>
          <w:b/>
          <w:color w:val="000000"/>
          <w:sz w:val="22"/>
        </w:rPr>
        <w:t>Loans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13.1</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Replacement Term B</w:t>
      </w:r>
      <w:r>
        <w:rPr>
          <w:color w:val="000000"/>
        </w:rPr>
        <w:t xml:space="preserve"> </w:t>
      </w:r>
      <w:r>
        <w:rPr>
          <w:rFonts w:ascii="Times New Roman;serif" w:hAnsi="Times New Roman;serif"/>
          <w:b/>
          <w:color w:val="000000"/>
          <w:sz w:val="22"/>
        </w:rPr>
        <w:t>Repayment Amount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2.5(c)</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16840"/>
                <wp:effectExtent l="0" t="0" r="0" b="0"/>
                <wp:wrapNone/>
                <wp:docPr id="147" name="Frame1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1-78</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Reportable Event</w:t>
      </w:r>
      <w:r>
        <w:rPr>
          <w:color w:val="000000"/>
        </w:rPr>
        <w:t xml:space="preserve">” </w:t>
      </w:r>
      <w:r>
        <w:rPr>
          <w:rFonts w:ascii="Times New Roman;serif" w:hAnsi="Times New Roman;serif"/>
          <w:b w:val="false"/>
          <w:color w:val="000000"/>
          <w:sz w:val="22"/>
        </w:rPr>
        <w:t>shall mean an event described in Section 4043 of ERISA and the regulations thereunder, other than any event as to which the thirty (30) day notice period has been waived.</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Repricing Transaction</w:t>
      </w:r>
      <w:r>
        <w:rPr>
          <w:color w:val="000000"/>
        </w:rPr>
        <w:t xml:space="preserve">” </w:t>
      </w:r>
      <w:r>
        <w:rPr>
          <w:rFonts w:ascii="Times New Roman;serif" w:hAnsi="Times New Roman;serif"/>
          <w:b w:val="false"/>
          <w:color w:val="000000"/>
          <w:sz w:val="22"/>
        </w:rPr>
        <w:t xml:space="preserve">shall mean (i) any prepayment or repayment of Initial Term B Loans, 2024-1 Incremental Term B Loans or 2025-1 Incremental Term B Loans with the proceeds of, or any conversion of Initial Term B Loans, 2024-1 Incremental Term B Loans or 2025-1 Incremental Term B Loans into, any substantially concurrent issuance of new or replacement tranche of broadly syndicated, floating rate Dollar-denominated senior secured first lien term “b” loans under credit facilities the primary purpose (as determined by the Borrower in good faith) of which is to reduce the Yield applicable to the Initial Term B Loans, 2024-1 Incremental Term B Loans or 2025-1 Incremental Term B Loans, as applicable, and (ii) any amendment to the Initial Term B Loans, 2024-1 Incremental Term B Loans or 2025-1 Incremental Term B Loans (or any exercise of any “yank-a-bank” rights in connection therewith) the primary purpose of which is to reduce the Yield applicable to the Initial Term B Loans, 2024-1 Incremental Term B Loans or 2025-1 Incremental Term B Loans, as applicable; </w:t>
      </w:r>
      <w:r>
        <w:rPr>
          <w:rFonts w:ascii="Times New Roman;serif" w:hAnsi="Times New Roman;serif"/>
          <w:b w:val="false"/>
          <w:i/>
          <w:color w:val="000000"/>
          <w:sz w:val="22"/>
        </w:rPr>
        <w:t>provided, that</w:t>
      </w:r>
      <w:r>
        <w:rPr>
          <w:rFonts w:ascii="Times New Roman;serif" w:hAnsi="Times New Roman;serif"/>
          <w:b w:val="false"/>
          <w:color w:val="000000"/>
          <w:sz w:val="22"/>
        </w:rPr>
        <w:t>, a Repricing Transaction shall not include any such prepayment, repayment or amendment in connection with (x) a Change of Control or other “change of control” transaction or a Permitted Spin-Out Transaction, (y) initial public offering of the Borrower or any direct or indirect parent thereof or (z) a Permitted Acquisition, other Investment, merger, amalgamation, dissolution, liquidation, consolidation or disposition by the Borrower or any Restricted Subsidiary that is either (a) not permitted by the terms of this Agreement immediately prior to the consummation of such Permitted Acquisition or other Investment, merger, amalgamation, dissolution, liquidation, consolidation or disposition or (b) if permitted by the terms of this Agreement immediately prior to the consummation of such Permitted Acquisition, other Investment, merger, amalgamation, dissolution, liquidation, consolidation or disposition, would not provide the Borrower and its Restricted Subsidiaries with adequate flexibility under this Agreement for the continuation and/or expansion of their combined operations following such consummation, as determined by the Borrower acting in good faith.</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Required 2024-1 Incremental Term B Lenders</w:t>
      </w:r>
      <w:r>
        <w:rPr>
          <w:color w:val="000000"/>
        </w:rPr>
        <w:t xml:space="preserve">” </w:t>
      </w:r>
      <w:r>
        <w:rPr>
          <w:rFonts w:ascii="Times New Roman;serif" w:hAnsi="Times New Roman;serif"/>
          <w:b w:val="false"/>
          <w:color w:val="000000"/>
          <w:sz w:val="22"/>
        </w:rPr>
        <w:t>shall mean, at any date, Lenders having or holding a majority of the aggregate outstanding principal amount of the 2024-1 Incremental Term B Loans at such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Required 2025-1 Incremental Term B Lenders</w:t>
      </w:r>
      <w:r>
        <w:rPr>
          <w:color w:val="000000"/>
        </w:rPr>
        <w:t xml:space="preserve">” </w:t>
      </w:r>
      <w:r>
        <w:rPr>
          <w:rFonts w:ascii="Times New Roman;serif" w:hAnsi="Times New Roman;serif"/>
          <w:b w:val="false"/>
          <w:color w:val="000000"/>
          <w:sz w:val="22"/>
        </w:rPr>
        <w:t>shall mean, at any date, Lenders having or holding a majority of the aggregate outstanding principal amount of the 2025-1 Incremental Term B Loans at such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Required Initial Term B Lenders</w:t>
      </w:r>
      <w:r>
        <w:rPr>
          <w:color w:val="000000"/>
        </w:rPr>
        <w:t xml:space="preserve">” </w:t>
      </w:r>
      <w:r>
        <w:rPr>
          <w:rFonts w:ascii="Times New Roman;serif" w:hAnsi="Times New Roman;serif"/>
          <w:b w:val="false"/>
          <w:color w:val="000000"/>
          <w:sz w:val="22"/>
        </w:rPr>
        <w:t>shall mean, at any date, Lenders having or holding a majority of the aggregate outstanding principal amount of the Initial Term B Loans at such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Required Financial Covenant Lenders</w:t>
      </w:r>
      <w:r>
        <w:rPr>
          <w:color w:val="000000"/>
        </w:rPr>
        <w:t xml:space="preserve">” </w:t>
      </w:r>
      <w:r>
        <w:rPr>
          <w:rFonts w:ascii="Times New Roman;serif" w:hAnsi="Times New Roman;serif"/>
          <w:b w:val="false"/>
          <w:color w:val="000000"/>
          <w:sz w:val="22"/>
        </w:rPr>
        <w:t>shall mean, at any date, Non-Defaulting Lenders and Stand-Alone L/C Issuers holding a majority of the sum of (x) the Adjusted Total Revolving Commitment (or, if the Total Revolving Commitment has been terminated at such time, the Revolving Credit Exposure (excluding Revolving Credit Exposure of Defaulting Lenders) at such time) and (y) Stand-Alone Letter of Credit Commitments (or, if the Total Stand-Alone Letter of Credit Commitments have been terminated at such time, the aggregate Stand-Alone Letter of Credit Exposure) at such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Required Lenders</w:t>
      </w:r>
      <w:r>
        <w:rPr>
          <w:color w:val="000000"/>
        </w:rPr>
        <w:t xml:space="preserve">” </w:t>
      </w:r>
      <w:r>
        <w:rPr>
          <w:rFonts w:ascii="Times New Roman;serif" w:hAnsi="Times New Roman;serif"/>
          <w:b w:val="false"/>
          <w:color w:val="000000"/>
          <w:sz w:val="22"/>
        </w:rPr>
        <w:t xml:space="preserve">shall mean, at any date, Non-Defaulting Lenders and Stand-Alone L/C Issuers having or holding a majority of the sum of (a) the outstanding amount of the Term B Loans in the aggregate at such date, (b) the Stand-Alone Letter of Credit Commitments at such date (or, if the Total Stand-Alone Letter of Credit Commitments have been terminated at such time or for purposes of acceleration pursuant to Section 11, the outstanding principal amount of the aggregate Stand-Alone Letter of Credit Exposure at such date), (c)(i) the Adjusted Total Revolving Commitment at such date or (ii) if </w:t>
      </w:r>
    </w:p>
    <w:p>
      <w:pPr>
        <w:pStyle w:val="TextBody"/>
        <w:bidi w:val="0"/>
        <w:spacing w:before="0" w:after="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16840"/>
                <wp:effectExtent l="0" t="0" r="0" b="0"/>
                <wp:wrapNone/>
                <wp:docPr id="148" name="Frame1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1-79</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the Total Revolving Commitment has been terminated or for the purposes of acceleration pursuant to </w:t>
      </w:r>
      <w:r>
        <w:rPr>
          <w:rFonts w:ascii="Times New Roman;serif" w:hAnsi="Times New Roman;serif"/>
          <w:b w:val="false"/>
          <w:color w:val="000000"/>
          <w:sz w:val="22"/>
          <w:u w:val="single"/>
        </w:rPr>
        <w:t>Section 11</w:t>
      </w:r>
      <w:r>
        <w:rPr>
          <w:rFonts w:ascii="Times New Roman;serif" w:hAnsi="Times New Roman;serif"/>
          <w:b w:val="false"/>
          <w:color w:val="000000"/>
          <w:sz w:val="22"/>
        </w:rPr>
        <w:t xml:space="preserve">, the outstanding principal amount of the Revolving Loans and Revolving L/C Exposure (excluding the Revolving Loans and Revolving L/C Exposure of Defaulting Lenders) in the aggregate at such date, (d)(i) the Adjusted Total Extended Revolving Commitments of each Extension Series at such date or (ii) if the Total Extended Revolving Commitment of any Extension Series has been terminated or for the purposes of acceleration pursuant to </w:t>
      </w:r>
      <w:r>
        <w:rPr>
          <w:rFonts w:ascii="Times New Roman;serif" w:hAnsi="Times New Roman;serif"/>
          <w:b w:val="false"/>
          <w:color w:val="000000"/>
          <w:sz w:val="22"/>
          <w:u w:val="single"/>
        </w:rPr>
        <w:t>Section 11</w:t>
      </w:r>
      <w:r>
        <w:rPr>
          <w:rFonts w:ascii="Times New Roman;serif" w:hAnsi="Times New Roman;serif"/>
          <w:b w:val="false"/>
          <w:color w:val="000000"/>
          <w:sz w:val="22"/>
        </w:rPr>
        <w:t xml:space="preserve">, the outstanding principal amount of the Extended Revolving Loans of such Extension Series and the related Revolving L/C Exposure (excluding the Revolving Loans and Revolving L/C Exposure of Defaulting Lenders) in the aggregate at such date, and (e)(i) the Adjusted Total Additional Revolving Commitments of each tranche of Additional Revolving Commitments at such date or (ii) if the Total Additional Revolving Commitment of any tranche of Additional Revolving Commitments has been terminated or for the purposes of acceleration pursuant to </w:t>
      </w:r>
      <w:r>
        <w:rPr>
          <w:rFonts w:ascii="Times New Roman;serif" w:hAnsi="Times New Roman;serif"/>
          <w:b w:val="false"/>
          <w:color w:val="000000"/>
          <w:sz w:val="22"/>
          <w:u w:val="single"/>
        </w:rPr>
        <w:t>Section 11</w:t>
      </w:r>
      <w:r>
        <w:rPr>
          <w:rFonts w:ascii="Times New Roman;serif" w:hAnsi="Times New Roman;serif"/>
          <w:b w:val="false"/>
          <w:color w:val="000000"/>
          <w:sz w:val="22"/>
        </w:rPr>
        <w:t>, the outstanding principal amount of the Additional Revolving Loans of such tranche and the related revolving letter of credit exposure (excluding the Additional Revolving Loans and revolving letter of credit exposure of Defaulting Lenders) in the aggregate at such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Required Revolving Lenders</w:t>
      </w:r>
      <w:r>
        <w:rPr>
          <w:color w:val="000000"/>
        </w:rPr>
        <w:t xml:space="preserve">” </w:t>
      </w:r>
      <w:r>
        <w:rPr>
          <w:rFonts w:ascii="Times New Roman;serif" w:hAnsi="Times New Roman;serif"/>
          <w:b w:val="false"/>
          <w:color w:val="000000"/>
          <w:sz w:val="22"/>
        </w:rPr>
        <w:t>shall mean, at any date, Non-Defaulting Lenders holding a majority of the Adjusted Total Revolving Commitment at such date (or, if the Total Revolving Commitment has been terminated at such time, a majority of the Revolving Credit Exposure (excluding Revolving Credit Exposure of Defaulting Lenders) at such time).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Required Stand-Alone Letter of Credit Issuers</w:t>
      </w:r>
      <w:r>
        <w:rPr>
          <w:color w:val="000000"/>
        </w:rPr>
        <w:t xml:space="preserve">” </w:t>
      </w:r>
      <w:r>
        <w:rPr>
          <w:rFonts w:ascii="Times New Roman;serif" w:hAnsi="Times New Roman;serif"/>
          <w:b w:val="false"/>
          <w:color w:val="000000"/>
          <w:sz w:val="22"/>
        </w:rPr>
        <w:t>shall mean, at any date, the Stand-Alone Letter of Credit Issuers holding a majority of the Stand-Alone L/C Commitments in the aggregate (or, if the Total Stand-Alone Letter of Credit Commitments have been terminated at such time, a majority of the aggregate Stand-Alone Letter of Credit Exposure) at such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Required Term</w:t>
      </w:r>
      <w:r>
        <w:rPr>
          <w:color w:val="000000"/>
        </w:rPr>
        <w:t xml:space="preserve"> </w:t>
      </w:r>
      <w:r>
        <w:rPr>
          <w:rFonts w:ascii="Times New Roman;serif" w:hAnsi="Times New Roman;serif"/>
          <w:b/>
          <w:color w:val="000000"/>
          <w:sz w:val="22"/>
        </w:rPr>
        <w:t>B Lenders</w:t>
      </w:r>
      <w:r>
        <w:rPr>
          <w:color w:val="000000"/>
        </w:rPr>
        <w:t xml:space="preserve">” </w:t>
      </w:r>
      <w:r>
        <w:rPr>
          <w:rFonts w:ascii="Times New Roman;serif" w:hAnsi="Times New Roman;serif"/>
          <w:b w:val="false"/>
          <w:color w:val="000000"/>
          <w:sz w:val="22"/>
        </w:rPr>
        <w:t>shall mean, at any date, Lenders having or holding a majority of the aggregate outstanding principal amount of the Term B Loans at such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Requirement of Law</w:t>
      </w:r>
      <w:r>
        <w:rPr>
          <w:color w:val="000000"/>
        </w:rPr>
        <w:t xml:space="preserve">” </w:t>
      </w:r>
      <w:r>
        <w:rPr>
          <w:rFonts w:ascii="Times New Roman;serif" w:hAnsi="Times New Roman;serif"/>
          <w:b w:val="false"/>
          <w:color w:val="000000"/>
          <w:sz w:val="22"/>
        </w:rPr>
        <w:t>shall mean, as to any Person, and any law, treaty, rule, or regulation or determination of an arbitrator or a court or other Governmental Authority, in each case, applicable to or binding upon such Person or any of its property or assets or to which such Person or any of its property or assets is subject.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Resolution Authority</w:t>
      </w:r>
      <w:r>
        <w:rPr>
          <w:color w:val="000000"/>
        </w:rPr>
        <w:t xml:space="preserve">” </w:t>
      </w:r>
      <w:r>
        <w:rPr>
          <w:rFonts w:ascii="Times New Roman;serif" w:hAnsi="Times New Roman;serif"/>
          <w:b w:val="false"/>
          <w:color w:val="000000"/>
          <w:sz w:val="22"/>
        </w:rPr>
        <w:t>shall mean an EEA Resolution Authority or, with respect to any UK Financial Institution, a UK Resolution Authority.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Restoration Certification</w:t>
      </w:r>
      <w:r>
        <w:rPr>
          <w:color w:val="000000"/>
        </w:rPr>
        <w:t xml:space="preserve">” </w:t>
      </w:r>
      <w:r>
        <w:rPr>
          <w:rFonts w:ascii="Times New Roman;serif" w:hAnsi="Times New Roman;serif"/>
          <w:b w:val="false"/>
          <w:color w:val="000000"/>
          <w:sz w:val="22"/>
        </w:rPr>
        <w:t>shall mean, with respect to any Recovery Prepayment Event, a certification made by an Authorized Officer of the Borrower or any Restricted Subsidiary, as applicable, to the Administrative Agent prior to the end of the Reinvestment Period certifying that the Borrower or such Restricted Subsidiary intends to use the proceeds received in connection with such Recovery Prepayment Event (x) to repair, restore, refurbish or replace the property or assets in respect of which such Recovery Prepayment Event occurred or (y) or to invest in assets used or useful in a Similar Business.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Restricted Foreign Subsidiary</w:t>
      </w:r>
      <w:r>
        <w:rPr>
          <w:color w:val="000000"/>
        </w:rPr>
        <w:t xml:space="preserve">” </w:t>
      </w:r>
      <w:r>
        <w:rPr>
          <w:rFonts w:ascii="Times New Roman;serif" w:hAnsi="Times New Roman;serif"/>
          <w:b w:val="false"/>
          <w:color w:val="000000"/>
          <w:sz w:val="22"/>
        </w:rPr>
        <w:t>shall mean a Foreign Subsidiary that is a Restricted Subsidiary.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Restricted Subsidiary</w:t>
      </w:r>
      <w:r>
        <w:rPr>
          <w:color w:val="000000"/>
        </w:rPr>
        <w:t xml:space="preserve">” </w:t>
      </w:r>
      <w:r>
        <w:rPr>
          <w:rFonts w:ascii="Times New Roman;serif" w:hAnsi="Times New Roman;serif"/>
          <w:b w:val="false"/>
          <w:color w:val="000000"/>
          <w:sz w:val="22"/>
        </w:rPr>
        <w:t xml:space="preserve">shall mean any Subsidiary of the Borrower other than an Unrestricted Subsidiary;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after any Restricted Subsidiary is designated as an “Excluded Project Subsidiary” in accordance with the definition thereof (and until such time as such “Excluded Project Subsidiary” is redesignated as a “Restricted Subsidiary”), such Excluded Project Subsidiary shall not </w:t>
      </w:r>
    </w:p>
    <w:p>
      <w:pPr>
        <w:pStyle w:val="TextBody"/>
        <w:bidi w:val="0"/>
        <w:spacing w:before="0" w:after="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16840"/>
                <wp:effectExtent l="0" t="0" r="0" b="0"/>
                <wp:wrapNone/>
                <wp:docPr id="149" name="Frame1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1-80</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constitute a Restricted Subsidiary for purposes of this Agreement, other than for purposes of </w:t>
      </w:r>
      <w:r>
        <w:rPr>
          <w:rFonts w:ascii="Times New Roman;serif" w:hAnsi="Times New Roman;serif"/>
          <w:b w:val="false"/>
          <w:color w:val="000000"/>
          <w:sz w:val="22"/>
          <w:u w:val="single"/>
        </w:rPr>
        <w:t>Sections 9.16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10.11</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Retained Declined Proceeds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5.2(h)</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Returns</w:t>
      </w:r>
      <w:r>
        <w:rPr>
          <w:color w:val="000000"/>
        </w:rPr>
        <w:t xml:space="preserve">” </w:t>
      </w:r>
      <w:r>
        <w:rPr>
          <w:rFonts w:ascii="Times New Roman;serif" w:hAnsi="Times New Roman;serif"/>
          <w:b w:val="false"/>
          <w:color w:val="000000"/>
          <w:sz w:val="22"/>
        </w:rPr>
        <w:t>shall mean, with respect to any Investment, any dividends, distributions, interest, fees, premium, return of capital, repayment of principal, income, profits (from a Disposition or otherwise) and other amounts received or realized in respect of such Investment.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Commitment Fee Rate</w:t>
      </w:r>
      <w:r>
        <w:rPr>
          <w:color w:val="000000"/>
        </w:rPr>
        <w:t xml:space="preserve">” </w:t>
      </w:r>
      <w:r>
        <w:rPr>
          <w:rFonts w:ascii="Times New Roman;serif" w:hAnsi="Times New Roman;serif"/>
          <w:b w:val="false"/>
          <w:color w:val="000000"/>
          <w:sz w:val="22"/>
        </w:rPr>
        <w:t>shall mean, at any date: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 prior to the Amendment No. 4 Effective Date,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prior to the delivery of the Section 9.1 Financials and the related Officer’s Certificate for the first full fiscal quarter ended after the Closing Date, 0.50% per annum, and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thereafter, the percentages per annum set forth in the table below, based upon the Consolidated First Lien Net Leverage Ratio as set forth in the most recent Officer’s Certificate delivered to the Administrative Agent in connection with the Section 9.1 Financials:</w:t>
      </w:r>
    </w:p>
    <w:tbl>
      <w:tblPr>
        <w:tblW w:w="10205" w:type="dxa"/>
        <w:jc w:val="left"/>
        <w:tblInd w:w="0" w:type="dxa"/>
        <w:tblLayout w:type="fixed"/>
        <w:tblCellMar>
          <w:top w:w="28" w:type="dxa"/>
          <w:left w:w="28" w:type="dxa"/>
          <w:bottom w:w="28" w:type="dxa"/>
          <w:right w:w="28" w:type="dxa"/>
        </w:tblCellMar>
      </w:tblPr>
      <w:tblGrid>
        <w:gridCol w:w="367"/>
        <w:gridCol w:w="323"/>
        <w:gridCol w:w="324"/>
        <w:gridCol w:w="2390"/>
        <w:gridCol w:w="2379"/>
        <w:gridCol w:w="2384"/>
        <w:gridCol w:w="595"/>
        <w:gridCol w:w="595"/>
        <w:gridCol w:w="848"/>
      </w:tblGrid>
      <w:tr>
        <w:trPr/>
        <w:tc>
          <w:tcPr>
            <w:tcW w:w="3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10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ind w:left="0" w:right="0" w:hanging="0"/>
              <w:jc w:val="center"/>
              <w:rPr>
                <w:rFonts w:ascii="Times New Roman;serif" w:hAnsi="Times New Roman;serif"/>
                <w:b/>
                <w:color w:val="000000"/>
                <w:sz w:val="22"/>
              </w:rPr>
            </w:pPr>
            <w:r>
              <w:rPr>
                <w:rFonts w:ascii="Times New Roman;serif" w:hAnsi="Times New Roman;serif"/>
                <w:b/>
                <w:color w:val="000000"/>
                <w:sz w:val="22"/>
              </w:rPr>
              <w:t>Pricing Level</w:t>
            </w:r>
          </w:p>
        </w:tc>
        <w:tc>
          <w:tcPr>
            <w:tcW w:w="71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ind w:left="0" w:right="0" w:hanging="0"/>
              <w:jc w:val="center"/>
              <w:rPr>
                <w:rFonts w:ascii="Times New Roman;serif" w:hAnsi="Times New Roman;serif"/>
                <w:b/>
                <w:color w:val="000000"/>
                <w:sz w:val="22"/>
              </w:rPr>
            </w:pPr>
            <w:r>
              <w:rPr>
                <w:rFonts w:ascii="Times New Roman;serif" w:hAnsi="Times New Roman;serif"/>
                <w:b/>
                <w:color w:val="000000"/>
                <w:sz w:val="22"/>
              </w:rPr>
              <w:t>Consolidated First Lien Net Leverage Ratio Level</w:t>
            </w:r>
          </w:p>
        </w:tc>
        <w:tc>
          <w:tcPr>
            <w:tcW w:w="203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color w:val="000000"/>
                <w:sz w:val="22"/>
              </w:rPr>
            </w:pPr>
            <w:r>
              <w:rPr>
                <w:rFonts w:ascii="Times New Roman;serif" w:hAnsi="Times New Roman;serif"/>
                <w:b/>
                <w:color w:val="000000"/>
                <w:sz w:val="22"/>
              </w:rPr>
              <w:t>Revolving Commitment Fee Rate</w:t>
            </w:r>
          </w:p>
        </w:tc>
      </w:tr>
      <w:tr>
        <w:trPr/>
        <w:tc>
          <w:tcPr>
            <w:tcW w:w="10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71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Less than or equal to (x) as of any date of determination that is prior to the Q2 2024 Financials Date, 1.50:1.00 and (y) as of any date of determination that is on or after the Q2 2024 Financials Date, 2.50:1.00.</w:t>
            </w:r>
          </w:p>
        </w:tc>
        <w:tc>
          <w:tcPr>
            <w:tcW w:w="203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0.375%</w:t>
            </w:r>
          </w:p>
        </w:tc>
      </w:tr>
      <w:tr>
        <w:trPr/>
        <w:tc>
          <w:tcPr>
            <w:tcW w:w="10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80"/>
              <w:ind w:left="0" w:right="0" w:hanging="0"/>
              <w:jc w:val="center"/>
              <w:rPr>
                <w:rFonts w:ascii="Times New Roman;serif" w:hAnsi="Times New Roman;serif"/>
                <w:b w:val="false"/>
                <w:color w:val="000000"/>
                <w:sz w:val="22"/>
              </w:rPr>
            </w:pPr>
            <w:r>
              <w:rPr>
                <w:rFonts w:ascii="Times New Roman;serif" w:hAnsi="Times New Roman;serif"/>
                <w:b w:val="false"/>
                <w:color w:val="000000"/>
                <w:sz w:val="22"/>
              </w:rPr>
              <w:t>II</w:t>
            </w:r>
          </w:p>
        </w:tc>
        <w:tc>
          <w:tcPr>
            <w:tcW w:w="715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180"/>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Greater than (x) as of any date of determination that is prior to the Q2 2024 Financials Date, 1.50:1.00 and (y) as of any date of determination that is on or after the Q2 2024 Financials Date, 2.50:1.00.</w:t>
            </w:r>
          </w:p>
        </w:tc>
        <w:tc>
          <w:tcPr>
            <w:tcW w:w="203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0.50%</w:t>
            </w:r>
          </w:p>
        </w:tc>
      </w:tr>
    </w:tbl>
    <w:p>
      <w:pPr>
        <w:pStyle w:val="TextBody"/>
        <w:bidi w:val="0"/>
        <w:spacing w:before="0" w:after="0"/>
        <w:ind w:left="0" w:right="0" w:firstLine="72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 on and after the Amendment No. 4 Effective Date,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prior to the delivery of the Section 9.1 Financials and the related Officer’s Certificate for the first full fiscal quarter ended after the Amendment No. 4 Effective Date, 0.375% per annum, and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thereafter, the percentages per annum set forth in the table below, based upon the Consolidated First Lien Net Leverage Ratio as set forth in the most recent Officer’s Certificate delivered to the Administrative Agent in connection with the Section 9.1 Financials:</w:t>
      </w:r>
    </w:p>
    <w:tbl>
      <w:tblPr>
        <w:tblW w:w="9809" w:type="dxa"/>
        <w:jc w:val="left"/>
        <w:tblInd w:w="0" w:type="dxa"/>
        <w:tblLayout w:type="fixed"/>
        <w:tblCellMar>
          <w:top w:w="28" w:type="dxa"/>
          <w:left w:w="28" w:type="dxa"/>
          <w:bottom w:w="28" w:type="dxa"/>
          <w:right w:w="28" w:type="dxa"/>
        </w:tblCellMar>
      </w:tblPr>
      <w:tblGrid>
        <w:gridCol w:w="516"/>
        <w:gridCol w:w="454"/>
        <w:gridCol w:w="455"/>
        <w:gridCol w:w="1664"/>
        <w:gridCol w:w="1664"/>
        <w:gridCol w:w="1667"/>
        <w:gridCol w:w="992"/>
        <w:gridCol w:w="992"/>
        <w:gridCol w:w="1405"/>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180"/>
              <w:jc w:val="center"/>
              <w:rPr>
                <w:rFonts w:ascii="Times New Roman;serif" w:hAnsi="Times New Roman;serif"/>
                <w:b/>
                <w:color w:val="000000"/>
                <w:sz w:val="22"/>
              </w:rPr>
            </w:pPr>
            <w:r>
              <w:rPr>
                <w:rFonts w:ascii="Times New Roman;serif" w:hAnsi="Times New Roman;serif"/>
                <w:b/>
                <w:color w:val="000000"/>
                <w:sz w:val="22"/>
              </w:rPr>
              <w:t>Pricing Level</w:t>
            </w:r>
          </w:p>
        </w:tc>
        <w:tc>
          <w:tcPr>
            <w:tcW w:w="49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180"/>
              <w:jc w:val="center"/>
              <w:rPr>
                <w:rFonts w:ascii="Times New Roman;serif" w:hAnsi="Times New Roman;serif"/>
                <w:b/>
                <w:color w:val="000000"/>
                <w:sz w:val="22"/>
              </w:rPr>
            </w:pPr>
            <w:r>
              <w:rPr>
                <w:rFonts w:ascii="Times New Roman;serif" w:hAnsi="Times New Roman;serif"/>
                <w:b/>
                <w:color w:val="000000"/>
                <w:sz w:val="22"/>
              </w:rPr>
              <w:t>Consolidated First Lien Net Leverage Ratio Level</w:t>
            </w:r>
          </w:p>
        </w:tc>
        <w:tc>
          <w:tcPr>
            <w:tcW w:w="338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180"/>
              <w:jc w:val="center"/>
              <w:rPr>
                <w:rFonts w:ascii="Times New Roman;serif" w:hAnsi="Times New Roman;serif"/>
                <w:b/>
                <w:color w:val="000000"/>
                <w:sz w:val="22"/>
              </w:rPr>
            </w:pPr>
            <w:r>
              <w:rPr>
                <w:rFonts w:ascii="Times New Roman;serif" w:hAnsi="Times New Roman;serif"/>
                <w:b/>
                <w:color w:val="000000"/>
                <w:sz w:val="22"/>
              </w:rPr>
              <w:t>Revolving Commitment Fee Rate</w:t>
            </w:r>
          </w:p>
        </w:tc>
      </w:tr>
      <w:tr>
        <w:trPr/>
        <w:tc>
          <w:tcPr>
            <w:tcW w:w="142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49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2"/>
              </w:rPr>
            </w:pPr>
            <w:r>
              <w:rPr>
                <w:rFonts w:ascii="Times New Roman;serif" w:hAnsi="Times New Roman;serif"/>
                <w:b w:val="false"/>
                <w:color w:val="000000"/>
                <w:sz w:val="22"/>
              </w:rPr>
              <w:t>Less than or equal to 2.00:1.00.</w:t>
            </w:r>
          </w:p>
        </w:tc>
        <w:tc>
          <w:tcPr>
            <w:tcW w:w="33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0.25%</w:t>
            </w:r>
          </w:p>
        </w:tc>
      </w:tr>
      <w:tr>
        <w:trPr/>
        <w:tc>
          <w:tcPr>
            <w:tcW w:w="142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II</w:t>
            </w:r>
          </w:p>
        </w:tc>
        <w:tc>
          <w:tcPr>
            <w:tcW w:w="499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2"/>
              </w:rPr>
            </w:pPr>
            <w:r>
              <w:rPr>
                <w:rFonts w:ascii="Times New Roman;serif" w:hAnsi="Times New Roman;serif"/>
                <w:b w:val="false"/>
                <w:color w:val="000000"/>
                <w:sz w:val="22"/>
              </w:rPr>
              <w:t>Greater than 2.00:1.00.</w:t>
            </w:r>
          </w:p>
        </w:tc>
        <w:tc>
          <w:tcPr>
            <w:tcW w:w="338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0.375%</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16840"/>
                <wp:effectExtent l="0" t="0" r="0" b="0"/>
                <wp:wrapNone/>
                <wp:docPr id="150" name="Frame1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1-81</w:t>
                      </w:r>
                    </w:p>
                  </w:txbxContent>
                </v:textbox>
                <w10:wrap type="none"/>
              </v:rect>
            </w:pict>
          </mc:Fallback>
        </mc:AlternateContent>
      </w:r>
    </w:p>
    <w:p>
      <w:pPr>
        <w:pStyle w:val="TextBody"/>
        <w:bidi w:val="0"/>
        <w:spacing w:lineRule="auto" w:line="288" w:before="18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increase or decrease in the Revolving Commitment Fee Rate resulting from a change in the Consolidated First Lien Net Leverage Ratio shall become effective as of the first Business Day immediately following the date the Officer’s Certificate is delivered in connection with the Section 9.1 Financials.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(a) the Revolving Commitment Fee Rate in respect of any Class of Extended Revolving Commitments or Extended Revolving Loans shall be the applicable rate set forth in the relevant Extension Amendment and (b) the Revolving Commitment Fee Rate in respect of any New Refinancing Revolving Commitments, Additional Revolving Commitments or Additional Revolving Loans shall be the applicable rate set forth in the relevant Refinancing Facility, Replacement Facility or other applicable agreement.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upon written request from the Required Revolving Lenders, the highest pricing level applicable to the Revolving Commitment Fee Rate shall apply at any time during which the Borrower shall have failed to deliver the Section 9.1 Financials by the applicable date required under Section 9.1 (but only for so long as such failure continues, after which such ratio shall be determined based on the then existing Consolidated First Lien Net Leverage Ratio) as set forth in the applicable Officer’s Certificate. Notwithstanding anything to the contrary contained above in this definition, the Revolving Commitment Fee Rate shall be the highest Revolving Commitment Fee Rate set forth in the table above at all times during which there shall exist any Event of Default pursuant to Section 11.1 or 11.5.</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Notwithstanding anything to the contrary contained above in this definition or elsewhere in this Agreement, if it is subsequently determined that the Consolidated First Lien Net Leverage Ratio set forth in any applicable Officer’s Certificate delivered in connection with the Section 9.1 Financials delivered for any period is inaccurate for any reason and the result thereof is that the Revolving Lenders received a Revolving Commitment Fee for any period based on a Revolving Commitment Fee Rate that is less than that which would have been applicable had the Consolidated First Lien Net Leverage Ratio been accurately determined, then, for all purposes of this Agreement, the “Revolving Commitment Fee Rate” for any day occurring within the period covered by such applicable Officer’s Certificate delivered in connection with the Section 9.1 Financials shall retroactively be deemed to be the relevant percentage as based upon the accurately determined Consolidated First Lien Net Leverage Ratio for such period, and any shortfall in the Revolving Commitment Fee theretofore paid by the Borrower for the relevant period pursuant to Section 4.1(a) as a result of the miscalculation of the Consolidated First Lien Net Leverage Ratio shall be deemed to be (and shall be) due and payable under the relevant provisions of Section 4.1(a) at the time the Revolving Commitment Fee for such period was required to be paid pursuant to said Section on the same basis as if the Consolidated First Lien Net Leverage Ratio had been accurately set forth in such Officer’s Certificate delivered in connection with Section 9.1 Financials (and shall remain due and payable until paid in full together with all amounts owing under Section 2.8(c) (subject to the proviso below), in accordance with the terms of this Agreement). Such Revolving Commitment Fee Rate shall be due and payable on the earlier of (i) the occurrence of a Default or an Event of Default under Section 11.5 and (ii) promptly upon written demand to the Borrower (but in no event later than five (5) Business Days after such written demand); </w:t>
      </w:r>
      <w:r>
        <w:rPr>
          <w:rFonts w:ascii="Times New Roman;serif" w:hAnsi="Times New Roman;serif"/>
          <w:b w:val="false"/>
          <w:i/>
          <w:color w:val="000000"/>
          <w:sz w:val="22"/>
        </w:rPr>
        <w:t>provided, that</w:t>
      </w:r>
      <w:r>
        <w:rPr>
          <w:rFonts w:ascii="Times New Roman;serif" w:hAnsi="Times New Roman;serif"/>
          <w:b w:val="false"/>
          <w:color w:val="000000"/>
          <w:sz w:val="22"/>
        </w:rPr>
        <w:t>, in the case of preceding clause (ii), nonpayment of such Revolving Commitment Fee Rate as a result of any inaccuracy shall not constitute a Default or Event of Default (whether retroactively or otherwise), and no such amounts shall be deemed overdue (and no amounts shall accrue interest at the applicable default rate), at any time prior to the date that is five (5) Business Days after such written demand to the Borrower.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Commitment</w:t>
      </w:r>
      <w:r>
        <w:rPr>
          <w:color w:val="000000"/>
        </w:rPr>
        <w:t xml:space="preserve">” </w:t>
      </w:r>
      <w:r>
        <w:rPr>
          <w:rFonts w:ascii="Times New Roman;serif" w:hAnsi="Times New Roman;serif"/>
          <w:b w:val="false"/>
          <w:color w:val="000000"/>
          <w:sz w:val="22"/>
        </w:rPr>
        <w:t xml:space="preserve">shall mean (a) with respect to each Revolving Lender on the Closing Date, the amount set forth opposite such Revolving Lender’s name on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 xml:space="preserve">(as amended pursuant to Amendment No. </w:t>
      </w:r>
      <w:r>
        <w:rPr>
          <w:rFonts w:ascii="Times New Roman;serif" w:hAnsi="Times New Roman;serif"/>
          <w:b w:val="false"/>
          <w:strike/>
          <w:color w:val="FF0000"/>
          <w:sz w:val="22"/>
        </w:rPr>
        <w:t>5</w:t>
      </w:r>
      <w:r>
        <w:rPr>
          <w:rFonts w:ascii="Times New Roman;serif" w:hAnsi="Times New Roman;serif"/>
          <w:b w:val="false"/>
          <w:color w:val="0000FF"/>
          <w:sz w:val="22"/>
          <w:u w:val="single"/>
        </w:rPr>
        <w:t>7</w:t>
      </w:r>
      <w:r>
        <w:rPr>
          <w:rFonts w:ascii="Times New Roman;serif" w:hAnsi="Times New Roman;serif"/>
          <w:b w:val="false"/>
          <w:color w:val="000000"/>
          <w:sz w:val="22"/>
        </w:rPr>
        <w:t xml:space="preserve">) as such Revolving Lender’s “Revolving Commitment” and (b) in the </w:t>
      </w:r>
    </w:p>
    <w:p>
      <w:pPr>
        <w:pStyle w:val="TextBody"/>
        <w:bidi w:val="0"/>
        <w:spacing w:before="0" w:after="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16840"/>
                <wp:effectExtent l="0" t="0" r="0" b="0"/>
                <wp:wrapNone/>
                <wp:docPr id="151" name="Frame1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1-82</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case of any Person that becomes a Revolving Lender after the Closing Date, the amount specified as such Revolving Lender’s applicable “Revolving Commitment” in the Assignment and Acceptance pursuant to which such Revolving Lender assumed a portion of the Total Revolving Commitment. On the Amendment No. </w:t>
      </w:r>
      <w:r>
        <w:rPr>
          <w:rFonts w:ascii="Times New Roman;serif" w:hAnsi="Times New Roman;serif"/>
          <w:b w:val="false"/>
          <w:strike/>
          <w:color w:val="FF0000"/>
          <w:sz w:val="22"/>
        </w:rPr>
        <w:t>5</w:t>
      </w:r>
      <w:r>
        <w:rPr>
          <w:rFonts w:ascii="Times New Roman;serif" w:hAnsi="Times New Roman;serif"/>
          <w:b w:val="false"/>
          <w:color w:val="0000FF"/>
          <w:sz w:val="22"/>
          <w:u w:val="single"/>
        </w:rPr>
        <w:t>7</w:t>
      </w:r>
      <w:r>
        <w:rPr>
          <w:color w:val="000000"/>
        </w:rPr>
        <w:t xml:space="preserve"> </w:t>
      </w:r>
      <w:r>
        <w:rPr>
          <w:rFonts w:ascii="Times New Roman;serif" w:hAnsi="Times New Roman;serif"/>
          <w:b w:val="false"/>
          <w:color w:val="000000"/>
          <w:sz w:val="22"/>
        </w:rPr>
        <w:t>Effective Date, the aggregate amount of the Revolving Commitments of all Revolving Lenders is $</w:t>
      </w:r>
      <w:r>
        <w:rPr>
          <w:rFonts w:ascii="Times New Roman;serif" w:hAnsi="Times New Roman;serif"/>
          <w:b w:val="false"/>
          <w:strike/>
          <w:color w:val="FF0000"/>
          <w:sz w:val="22"/>
        </w:rPr>
        <w:t>900,000,000</w:t>
      </w:r>
      <w:r>
        <w:rPr>
          <w:rFonts w:ascii="Times New Roman;serif" w:hAnsi="Times New Roman;serif"/>
          <w:b w:val="false"/>
          <w:color w:val="0000FF"/>
          <w:sz w:val="22"/>
          <w:u w:val="single"/>
        </w:rPr>
        <w:t>1,350,000,000</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Commitment Fee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4.1(a)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Commitment Percentage</w:t>
      </w:r>
      <w:r>
        <w:rPr>
          <w:color w:val="000000"/>
        </w:rPr>
        <w:t xml:space="preserve">” </w:t>
      </w:r>
      <w:r>
        <w:rPr>
          <w:rFonts w:ascii="Times New Roman;serif" w:hAnsi="Times New Roman;serif"/>
          <w:b w:val="false"/>
          <w:color w:val="000000"/>
          <w:sz w:val="22"/>
        </w:rPr>
        <w:t xml:space="preserve">shall mean at any time, for each Lender, the percentage obtained by dividing (a) such Lender’s Revolving Commitment at such time by (b) the amount of the Total Revolving Commitment at such time; </w:t>
      </w:r>
      <w:r>
        <w:rPr>
          <w:rFonts w:ascii="Times New Roman;serif" w:hAnsi="Times New Roman;serif"/>
          <w:b w:val="false"/>
          <w:i/>
          <w:color w:val="000000"/>
          <w:sz w:val="22"/>
        </w:rPr>
        <w:t>provided, that</w:t>
      </w:r>
      <w:r>
        <w:rPr>
          <w:rFonts w:ascii="Times New Roman;serif" w:hAnsi="Times New Roman;serif"/>
          <w:b w:val="false"/>
          <w:color w:val="000000"/>
          <w:sz w:val="22"/>
        </w:rPr>
        <w:t>, at any time when the Total Revolving Commitment shall have been terminated, each Lender’s Revolving Commitment Percentage shall be the percentage obtained by dividing (a) such Lender’s Revolving Credit Exposure at such time by (b) the Revolving Credit Exposure of all Lenders at such time.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Credit Exposure</w:t>
      </w:r>
      <w:r>
        <w:rPr>
          <w:color w:val="000000"/>
        </w:rPr>
        <w:t xml:space="preserve">” </w:t>
      </w:r>
      <w:r>
        <w:rPr>
          <w:rFonts w:ascii="Times New Roman;serif" w:hAnsi="Times New Roman;serif"/>
          <w:b w:val="false"/>
          <w:color w:val="000000"/>
          <w:sz w:val="22"/>
        </w:rPr>
        <w:t>shall mean, with respect to any Lender at any time, the sum of (a) the aggregate principal amount of the Revolving Loans of such Lender then outstanding and (b) such Lender’s Revolving L/C Exposure at such time.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Credit Facility</w:t>
      </w:r>
      <w:r>
        <w:rPr>
          <w:color w:val="000000"/>
        </w:rPr>
        <w:t xml:space="preserve">” </w:t>
      </w:r>
      <w:r>
        <w:rPr>
          <w:rFonts w:ascii="Times New Roman;serif" w:hAnsi="Times New Roman;serif"/>
          <w:b w:val="false"/>
          <w:color w:val="000000"/>
          <w:sz w:val="22"/>
        </w:rPr>
        <w:t>shall mean the revolving credit facility represented by the Revolving Commitments.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Credit Maturity Date</w:t>
      </w:r>
      <w:r>
        <w:rPr>
          <w:color w:val="000000"/>
        </w:rPr>
        <w:t xml:space="preserve">” </w:t>
      </w:r>
      <w:r>
        <w:rPr>
          <w:rFonts w:ascii="Times New Roman;serif" w:hAnsi="Times New Roman;serif"/>
          <w:b w:val="false"/>
          <w:color w:val="000000"/>
          <w:sz w:val="22"/>
        </w:rPr>
        <w:t>shall mean December 20, 2029.</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Extension Request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2.15(a)(i).</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L/C Borrowing</w:t>
      </w:r>
      <w:r>
        <w:rPr>
          <w:color w:val="000000"/>
        </w:rPr>
        <w:t xml:space="preserve">” </w:t>
      </w:r>
      <w:r>
        <w:rPr>
          <w:rFonts w:ascii="Times New Roman;serif" w:hAnsi="Times New Roman;serif"/>
          <w:b w:val="false"/>
          <w:color w:val="000000"/>
          <w:sz w:val="22"/>
        </w:rPr>
        <w:t>shall mean an extension of credit resulting from a drawing under any Revolving Letter of Credit which has not been reimbursed on the date when made or refinanced as a Borrowing.</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L/C Commitment</w:t>
      </w:r>
      <w:r>
        <w:rPr>
          <w:color w:val="000000"/>
        </w:rPr>
        <w:t xml:space="preserve">” </w:t>
      </w:r>
      <w:r>
        <w:rPr>
          <w:rFonts w:ascii="Times New Roman;serif" w:hAnsi="Times New Roman;serif"/>
          <w:b w:val="false"/>
          <w:color w:val="000000"/>
          <w:sz w:val="22"/>
        </w:rPr>
        <w:t xml:space="preserve">shall mean, as of any date, an amount equal to the aggregate amount of Revolving Commitments as of such date, as the same may be reduced from time to time pursuant to </w:t>
      </w:r>
      <w:r>
        <w:rPr>
          <w:rFonts w:ascii="Times New Roman;serif" w:hAnsi="Times New Roman;serif"/>
          <w:b w:val="false"/>
          <w:color w:val="000000"/>
          <w:sz w:val="22"/>
          <w:u w:val="single"/>
        </w:rPr>
        <w:t>Section 4.2(c)</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L/C Exposure</w:t>
      </w:r>
      <w:r>
        <w:rPr>
          <w:color w:val="000000"/>
        </w:rPr>
        <w:t xml:space="preserve">” </w:t>
      </w:r>
      <w:r>
        <w:rPr>
          <w:rFonts w:ascii="Times New Roman;serif" w:hAnsi="Times New Roman;serif"/>
          <w:b w:val="false"/>
          <w:color w:val="000000"/>
          <w:sz w:val="22"/>
        </w:rPr>
        <w:t xml:space="preserve">shall mean, with respect to any Revolving Lender, at any time, the sum of (a) the principal amount of any Unpaid Drawings under Revolving Letters of Credit in respect of which such Lender has made (or is required to have made) payments to the Revolving L/C Issuer pursuant to </w:t>
      </w:r>
      <w:r>
        <w:rPr>
          <w:rFonts w:ascii="Times New Roman;serif" w:hAnsi="Times New Roman;serif"/>
          <w:b w:val="false"/>
          <w:color w:val="000000"/>
          <w:sz w:val="22"/>
          <w:u w:val="single"/>
        </w:rPr>
        <w:t>Section 3.4(a)</w:t>
      </w:r>
      <w:r>
        <w:rPr>
          <w:color w:val="000000"/>
        </w:rPr>
        <w:t xml:space="preserve"> </w:t>
      </w:r>
      <w:r>
        <w:rPr>
          <w:rFonts w:ascii="Times New Roman;serif" w:hAnsi="Times New Roman;serif"/>
          <w:b w:val="false"/>
          <w:color w:val="000000"/>
          <w:sz w:val="22"/>
        </w:rPr>
        <w:t xml:space="preserve">at such time and (b) such Lender’s Revolving Commitment Percentage of the Revolving Letters of Credit Outstanding at such time (excluding the portion thereof consisting of Unpaid Drawings under Revolving Letters of Credit in respect of which the Lenders have made (or are required to have made) payments to the Revolving L/C Issuer pursuant to </w:t>
      </w:r>
      <w:r>
        <w:rPr>
          <w:rFonts w:ascii="Times New Roman;serif" w:hAnsi="Times New Roman;serif"/>
          <w:b w:val="false"/>
          <w:color w:val="000000"/>
          <w:sz w:val="22"/>
          <w:u w:val="single"/>
        </w:rPr>
        <w:t>Section 3.4(a)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L/C Fee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4.1(c)</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L/C Issuers</w:t>
      </w:r>
      <w:r>
        <w:rPr>
          <w:color w:val="000000"/>
        </w:rPr>
        <w:t xml:space="preserve">” </w:t>
      </w:r>
      <w:r>
        <w:rPr>
          <w:rFonts w:ascii="Times New Roman;serif" w:hAnsi="Times New Roman;serif"/>
          <w:b w:val="false"/>
          <w:color w:val="000000"/>
          <w:sz w:val="22"/>
        </w:rPr>
        <w:t xml:space="preserve">shall mean (a) on the Amendment No. </w:t>
      </w:r>
      <w:r>
        <w:rPr>
          <w:rFonts w:ascii="Times New Roman;serif" w:hAnsi="Times New Roman;serif"/>
          <w:b w:val="false"/>
          <w:strike/>
          <w:color w:val="FF0000"/>
          <w:sz w:val="22"/>
        </w:rPr>
        <w:t>5</w:t>
      </w:r>
      <w:r>
        <w:rPr>
          <w:rFonts w:ascii="Times New Roman;serif" w:hAnsi="Times New Roman;serif"/>
          <w:b w:val="false"/>
          <w:color w:val="0000FF"/>
          <w:sz w:val="22"/>
          <w:u w:val="single"/>
        </w:rPr>
        <w:t>7</w:t>
      </w:r>
      <w:r>
        <w:rPr>
          <w:color w:val="000000"/>
        </w:rPr>
        <w:t xml:space="preserve"> </w:t>
      </w:r>
      <w:r>
        <w:rPr>
          <w:rFonts w:ascii="Times New Roman;serif" w:hAnsi="Times New Roman;serif"/>
          <w:b w:val="false"/>
          <w:color w:val="000000"/>
          <w:sz w:val="22"/>
        </w:rPr>
        <w:t>Effective Date, (i) Citibank, N.A., Goldman Sachs Banks USA, Royal Bank of Canada, Deutsche Bank AG New York Branch, The Bank of Nova Scotia, Sumitomo Mitsui Banking Corporation, Morgan Stanley Senior Funding, Inc., BNP Paribas, Banco Santander, S.A., New York Branch</w:t>
      </w:r>
      <w:r>
        <w:rPr>
          <w:strike/>
          <w:color w:val="FF0000"/>
        </w:rPr>
        <w:t xml:space="preserve"> </w:t>
      </w:r>
      <w:r>
        <w:rPr>
          <w:rFonts w:ascii="Times New Roman;serif" w:hAnsi="Times New Roman;serif"/>
          <w:b w:val="false"/>
          <w:strike/>
          <w:color w:val="FF0000"/>
          <w:sz w:val="22"/>
        </w:rPr>
        <w:t>and</w:t>
      </w:r>
      <w:r>
        <w:rPr>
          <w:rFonts w:ascii="Times New Roman;serif" w:hAnsi="Times New Roman;serif"/>
          <w:b w:val="false"/>
          <w:color w:val="0000FF"/>
          <w:sz w:val="22"/>
          <w:u w:val="single"/>
        </w:rPr>
        <w:t>,</w:t>
      </w:r>
      <w:r>
        <w:rPr>
          <w:color w:val="000000"/>
        </w:rPr>
        <w:t xml:space="preserve"> </w:t>
      </w:r>
      <w:r>
        <w:rPr>
          <w:rFonts w:ascii="Times New Roman;serif" w:hAnsi="Times New Roman;serif"/>
          <w:b w:val="false"/>
          <w:color w:val="000000"/>
          <w:sz w:val="22"/>
        </w:rPr>
        <w:t>MUFG Bank, Ltd.</w:t>
      </w:r>
      <w:r>
        <w:rPr>
          <w:rFonts w:ascii="Times New Roman;serif" w:hAnsi="Times New Roman;serif"/>
          <w:b w:val="false"/>
          <w:color w:val="0000FF"/>
          <w:sz w:val="22"/>
          <w:u w:val="single"/>
        </w:rPr>
        <w:t>, Canadian Imperial Bank of Commerce, New York Branch, Capital One, National Association and Bank of Montreal</w:t>
      </w:r>
      <w:r>
        <w:rPr>
          <w:color w:val="000000"/>
        </w:rPr>
        <w:t xml:space="preserve"> </w:t>
      </w:r>
      <w:r>
        <w:rPr>
          <w:rFonts w:ascii="Times New Roman;serif" w:hAnsi="Times New Roman;serif"/>
          <w:b w:val="false"/>
          <w:color w:val="000000"/>
          <w:sz w:val="22"/>
        </w:rPr>
        <w:t xml:space="preserve">(and, in the case of such Affiliates referenced in this clause (a), solely to the extent reasonably acceptable to the Borrower) and (b) at any time such Person who shall become a Revolving L/C Issuer pursuant to </w:t>
      </w:r>
      <w:r>
        <w:rPr>
          <w:rFonts w:ascii="Times New Roman;serif" w:hAnsi="Times New Roman;serif"/>
          <w:b w:val="false"/>
          <w:color w:val="000000"/>
          <w:sz w:val="22"/>
          <w:u w:val="single"/>
        </w:rPr>
        <w:t>Section 3.6</w:t>
      </w:r>
      <w:r>
        <w:rPr>
          <w:color w:val="000000"/>
        </w:rPr>
        <w:t xml:space="preserve"> </w:t>
      </w:r>
      <w:r>
        <w:rPr>
          <w:rFonts w:ascii="Times New Roman;serif" w:hAnsi="Times New Roman;serif"/>
          <w:b w:val="false"/>
          <w:color w:val="000000"/>
          <w:sz w:val="22"/>
        </w:rPr>
        <w:t xml:space="preserve">(it being understood that if any such Person ceases to be a Revolving Lender hereunder, such Person will </w:t>
      </w:r>
    </w:p>
    <w:p>
      <w:pPr>
        <w:pStyle w:val="TextBody"/>
        <w:bidi w:val="0"/>
        <w:spacing w:before="0" w:after="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16840"/>
                <wp:effectExtent l="0" t="0" r="0" b="0"/>
                <wp:wrapNone/>
                <wp:docPr id="152" name="Frame1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remain a Revolving L/C Issuer with respect to any Revolving Letters of Credit issued by such Person that remained outstanding as of the date such Person ceased to be a Lender). Any Revolving L/C Issuer may, in its discretion, arrange for one or more Revolving Letters of Credit to be issued by Affiliates of such Revolving L/C Issuer reasonably acceptable to the Borrower, and in each such case the term “Revolving L/C Issuer” shall include any such Affiliate or Lender with respect to Revolving Letters of Credit issued by such Affiliate or Lender. References herein and in the other Credit Documents to the Revolving L/C Issuer shall be deemed to refer to the Revolving L/C Issuer in respect of the applicable Letter of Credit or to all Revolving L/C Issuers, as the context requires.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L/C Maturity Date</w:t>
      </w:r>
      <w:r>
        <w:rPr>
          <w:color w:val="000000"/>
        </w:rPr>
        <w:t xml:space="preserve">” </w:t>
      </w:r>
      <w:r>
        <w:rPr>
          <w:rFonts w:ascii="Times New Roman;serif" w:hAnsi="Times New Roman;serif"/>
          <w:b w:val="false"/>
          <w:color w:val="000000"/>
          <w:sz w:val="22"/>
        </w:rPr>
        <w:t>shall mean the date that is five Business Days prior to the Revolving Credit Maturity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L/C Obligations</w:t>
      </w:r>
      <w:r>
        <w:rPr>
          <w:color w:val="000000"/>
        </w:rPr>
        <w:t xml:space="preserve">” </w:t>
      </w:r>
      <w:r>
        <w:rPr>
          <w:rFonts w:ascii="Times New Roman;serif" w:hAnsi="Times New Roman;serif"/>
          <w:b w:val="false"/>
          <w:color w:val="000000"/>
          <w:sz w:val="22"/>
        </w:rPr>
        <w:t xml:space="preserve">shall mean, as at any date of determination, the aggregate Stated Amount of all outstanding Revolving Letters of Credit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aggregate principal amount of all Unpaid Drawings under all Revolving Letters of Credit, including all Revolving L/C Borrowings. For all purposes of this Agreement, if on any date of determination a Revolving Letter of Credit has expired by its terms but any amount may still be drawn thereunder by reason of the operation of any law or rule of uniform practices to which any Revolving Letter of Credit is subject (including Rule 3.13 and Rule 3.14 of the ISP) or similar terms in the Revolving Letter of Credit itself, such Revolving Letter of Credit shall be deemed to be “outstanding” in the amount so remaining available to be drawn.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L/C Participant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3.3(a)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L/C Participation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3.3(a)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Lender</w:t>
      </w:r>
      <w:r>
        <w:rPr>
          <w:color w:val="000000"/>
        </w:rPr>
        <w:t xml:space="preserve">” </w:t>
      </w:r>
      <w:r>
        <w:rPr>
          <w:rFonts w:ascii="Times New Roman;serif" w:hAnsi="Times New Roman;serif"/>
          <w:b w:val="false"/>
          <w:color w:val="000000"/>
          <w:sz w:val="22"/>
        </w:rPr>
        <w:t>shall mean, at any time, any Lender that has a Revolving Commitment at such time (or, after the termination of its Revolving Commitment, Revolving Credit Exposure at such time).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Letter of Credit</w:t>
      </w:r>
      <w:r>
        <w:rPr>
          <w:color w:val="000000"/>
        </w:rPr>
        <w:t xml:space="preserve">” </w:t>
      </w:r>
      <w:r>
        <w:rPr>
          <w:rFonts w:ascii="Times New Roman;serif" w:hAnsi="Times New Roman;serif"/>
          <w:b w:val="false"/>
          <w:color w:val="000000"/>
          <w:sz w:val="22"/>
        </w:rPr>
        <w:t xml:space="preserve">shall mean each letter of credit issued pursuant to </w:t>
      </w:r>
      <w:r>
        <w:rPr>
          <w:rFonts w:ascii="Times New Roman;serif" w:hAnsi="Times New Roman;serif"/>
          <w:b w:val="false"/>
          <w:color w:val="000000"/>
          <w:sz w:val="22"/>
          <w:u w:val="single"/>
        </w:rPr>
        <w:t>Section 3.1(a)(i).</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Letters of Credit Outstanding</w:t>
      </w:r>
      <w:r>
        <w:rPr>
          <w:color w:val="000000"/>
        </w:rPr>
        <w:t xml:space="preserve">” </w:t>
      </w:r>
      <w:r>
        <w:rPr>
          <w:rFonts w:ascii="Times New Roman;serif" w:hAnsi="Times New Roman;serif"/>
          <w:b w:val="false"/>
          <w:color w:val="000000"/>
          <w:sz w:val="22"/>
        </w:rPr>
        <w:t>shall mean, at any time, with respect to any Revolving L/C Issuer, the sum of, without duplication, (a) the aggregate Stated Amount of all outstanding Revolving Letters of Credit issued by such Revolving L/C Issuer and (b) the aggregate principal amount of all Unpaid Drawings in respect of all such Revolving Letters of Credit. References herein and in the other Credit Documents to the Revolving Letters of Credit Outstanding shall be deemed to refer to the Revolving Letters of Credit Outstanding in respect of all Revolving Letters of Credit issued by the applicable Revolving L/C Issuer or to the Revolving Letters of Credit Outstanding in respect of all Revolving Letters of Credit, as the context requires.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Revolving Loans</w:t>
      </w:r>
      <w:r>
        <w:rPr>
          <w:color w:val="000000"/>
        </w:rPr>
        <w:t xml:space="preserve">” </w:t>
      </w:r>
      <w:r>
        <w:rPr>
          <w:rFonts w:ascii="Times New Roman;serif" w:hAnsi="Times New Roman;serif"/>
          <w:b w:val="false"/>
          <w:color w:val="000000"/>
          <w:sz w:val="22"/>
        </w:rPr>
        <w:t xml:space="preserve">shall mean the Initial Revolving Loans, each additional Loan made by a Revolving Lender pursuant to </w:t>
      </w:r>
      <w:r>
        <w:rPr>
          <w:rFonts w:ascii="Times New Roman;serif" w:hAnsi="Times New Roman;serif"/>
          <w:b w:val="false"/>
          <w:color w:val="000000"/>
          <w:sz w:val="22"/>
          <w:u w:val="single"/>
        </w:rPr>
        <w:t>Section 2.1(c)</w:t>
      </w:r>
      <w:r>
        <w:rPr>
          <w:rFonts w:ascii="Times New Roman;serif" w:hAnsi="Times New Roman;serif"/>
          <w:b w:val="false"/>
          <w:color w:val="000000"/>
          <w:sz w:val="22"/>
        </w:rPr>
        <w:t>, any Incremental Revolving Loans, loans under any Replacement Facility, any Refinancing Revolving Loans or any Extended Revolving Loans, as applicable.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RTO</w:t>
      </w:r>
      <w:r>
        <w:rPr>
          <w:color w:val="000000"/>
        </w:rPr>
        <w:t xml:space="preserve">” </w:t>
      </w:r>
      <w:r>
        <w:rPr>
          <w:rFonts w:ascii="Times New Roman;serif" w:hAnsi="Times New Roman;serif"/>
          <w:b w:val="false"/>
          <w:color w:val="000000"/>
          <w:sz w:val="22"/>
        </w:rPr>
        <w:t>shall mean “regional transmission organization,” as further defined by FERC policies, orders and regulations.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S&amp;P</w:t>
      </w:r>
      <w:r>
        <w:rPr>
          <w:color w:val="000000"/>
        </w:rPr>
        <w:t xml:space="preserve">” </w:t>
      </w:r>
      <w:r>
        <w:rPr>
          <w:rFonts w:ascii="Times New Roman;serif" w:hAnsi="Times New Roman;serif"/>
          <w:b w:val="false"/>
          <w:color w:val="000000"/>
          <w:sz w:val="22"/>
        </w:rPr>
        <w:t>shall mean Standard &amp; Poor’s Ratings Services or any successor to its rating agency business.</w:t>
      </w:r>
    </w:p>
    <w:p>
      <w:pPr>
        <w:pStyle w:val="TextBody"/>
        <w:bidi w:val="0"/>
        <w:spacing w:before="0" w:after="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16840"/>
                <wp:effectExtent l="0" t="0" r="0" b="0"/>
                <wp:wrapNone/>
                <wp:docPr id="153" name="Frame1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1-84</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Sale Leaseback</w:t>
      </w:r>
      <w:r>
        <w:rPr>
          <w:color w:val="000000"/>
        </w:rPr>
        <w:t xml:space="preserve">” </w:t>
      </w:r>
      <w:r>
        <w:rPr>
          <w:rFonts w:ascii="Times New Roman;serif" w:hAnsi="Times New Roman;serif"/>
          <w:b w:val="false"/>
          <w:color w:val="000000"/>
          <w:sz w:val="22"/>
        </w:rPr>
        <w:t>shall mean any transaction or series of related transactions pursuant to which the Borrower or any Restricted Subsidiary (a) sells, transfers or otherwise disposes of any property, real or personal, whether now owned or hereafter acquired, and (b) as part of such transaction, thereafter rents or leases such property that it intends to use for substantially the same purpose or purposes as the property being sold, transferred or disposed.</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Sanctions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8.19</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Sanctions Laws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8.19</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SEC</w:t>
      </w:r>
      <w:r>
        <w:rPr>
          <w:color w:val="000000"/>
        </w:rPr>
        <w:t xml:space="preserve">” </w:t>
      </w:r>
      <w:r>
        <w:rPr>
          <w:rFonts w:ascii="Times New Roman;serif" w:hAnsi="Times New Roman;serif"/>
          <w:b w:val="false"/>
          <w:color w:val="000000"/>
          <w:sz w:val="22"/>
        </w:rPr>
        <w:t>shall mean the U.S. Securities and Exchange Commission or any successor agency thereto.</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Section 2.15(a) Additional Amendment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2.15(a)(v)</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Section 9.1 Financials</w:t>
      </w:r>
      <w:r>
        <w:rPr>
          <w:color w:val="000000"/>
        </w:rPr>
        <w:t xml:space="preserve">” </w:t>
      </w:r>
      <w:r>
        <w:rPr>
          <w:rFonts w:ascii="Times New Roman;serif" w:hAnsi="Times New Roman;serif"/>
          <w:b w:val="false"/>
          <w:color w:val="000000"/>
          <w:sz w:val="22"/>
        </w:rPr>
        <w:t xml:space="preserve">shall mean the financial statements delivered, or required to be delivered, pursuant to </w:t>
      </w:r>
      <w:r>
        <w:rPr>
          <w:rFonts w:ascii="Times New Roman;serif" w:hAnsi="Times New Roman;serif"/>
          <w:b w:val="false"/>
          <w:color w:val="000000"/>
          <w:sz w:val="22"/>
          <w:u w:val="single"/>
        </w:rPr>
        <w:t>Section 9.1(a)</w:t>
      </w:r>
      <w:r>
        <w:rPr>
          <w:color w:val="000000"/>
        </w:rPr>
        <w:t xml:space="preserve"> </w:t>
      </w:r>
      <w:r>
        <w:rPr>
          <w:rFonts w:ascii="Times New Roman;serif" w:hAnsi="Times New Roman;serif"/>
          <w:b w:val="false"/>
          <w:color w:val="000000"/>
          <w:sz w:val="22"/>
        </w:rPr>
        <w:t xml:space="preserve">or (b) together with the accompanying Officer’s Certificate delivered, or required to be delivered, pursuant to </w:t>
      </w:r>
      <w:r>
        <w:rPr>
          <w:rFonts w:ascii="Times New Roman;serif" w:hAnsi="Times New Roman;serif"/>
          <w:b w:val="false"/>
          <w:color w:val="000000"/>
          <w:sz w:val="22"/>
          <w:u w:val="single"/>
        </w:rPr>
        <w:t>Section 9.1(c)</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Secured Bank Parties</w:t>
      </w:r>
      <w:r>
        <w:rPr>
          <w:color w:val="000000"/>
        </w:rPr>
        <w:t xml:space="preserve">” </w:t>
      </w:r>
      <w:r>
        <w:rPr>
          <w:rFonts w:ascii="Times New Roman;serif" w:hAnsi="Times New Roman;serif"/>
          <w:b w:val="false"/>
          <w:color w:val="000000"/>
          <w:sz w:val="22"/>
        </w:rPr>
        <w:t xml:space="preserve">shall mean the Administrative Agent, the Collateral Agent, the L/C Issuers, each Lender, each Hedge Bank that is party to any Secured CA Hedging Agreement, each Cash Management Bank that is a party to a Secured CA Cash Management Agreement and each sub-agent pursuant to </w:t>
      </w:r>
      <w:r>
        <w:rPr>
          <w:rFonts w:ascii="Times New Roman;serif" w:hAnsi="Times New Roman;serif"/>
          <w:b w:val="false"/>
          <w:color w:val="000000"/>
          <w:sz w:val="22"/>
          <w:u w:val="single"/>
        </w:rPr>
        <w:t>Section 12</w:t>
      </w:r>
      <w:r>
        <w:rPr>
          <w:color w:val="000000"/>
        </w:rPr>
        <w:t xml:space="preserve"> </w:t>
      </w:r>
      <w:r>
        <w:rPr>
          <w:rFonts w:ascii="Times New Roman;serif" w:hAnsi="Times New Roman;serif"/>
          <w:b w:val="false"/>
          <w:color w:val="000000"/>
          <w:sz w:val="22"/>
        </w:rPr>
        <w:t>appointed by the Administrative Agent with respect to matters relating to the Credit Facilities or appointed by the Collateral Agent with respect to matters relating to any Security Document.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Secured CA Cash Management Agreement</w:t>
      </w:r>
      <w:r>
        <w:rPr>
          <w:color w:val="000000"/>
        </w:rPr>
        <w:t xml:space="preserve">” </w:t>
      </w:r>
      <w:r>
        <w:rPr>
          <w:rFonts w:ascii="Times New Roman;serif" w:hAnsi="Times New Roman;serif"/>
          <w:b w:val="false"/>
          <w:color w:val="000000"/>
          <w:sz w:val="22"/>
        </w:rPr>
        <w:t xml:space="preserve">shall mean any Cash Management Agreement that is entered into by and between the Borrower or any Restricted Subsidiary and any Cash Management Bank;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i/>
          <w:color w:val="000000"/>
          <w:sz w:val="22"/>
        </w:rPr>
        <w:t>that,</w:t>
      </w:r>
      <w:r>
        <w:rPr>
          <w:color w:val="000000"/>
        </w:rPr>
        <w:t xml:space="preserve"> </w:t>
      </w:r>
      <w:r>
        <w:rPr>
          <w:rFonts w:ascii="Times New Roman;serif" w:hAnsi="Times New Roman;serif"/>
          <w:b w:val="false"/>
          <w:color w:val="000000"/>
          <w:sz w:val="22"/>
        </w:rPr>
        <w:t>in no event shall a Secured Cash Management Agreement as defined in the Collateral Trust Agreement be considered a Secured CA Cash Management Agreement for purposes of this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Secured CA Hedging Agreement</w:t>
      </w:r>
      <w:r>
        <w:rPr>
          <w:color w:val="000000"/>
        </w:rPr>
        <w:t xml:space="preserve">” </w:t>
      </w:r>
      <w:r>
        <w:rPr>
          <w:rFonts w:ascii="Times New Roman;serif" w:hAnsi="Times New Roman;serif"/>
          <w:b w:val="false"/>
          <w:color w:val="000000"/>
          <w:sz w:val="22"/>
        </w:rPr>
        <w:t xml:space="preserve">shall mean any Hedging Agreement that is entered into by and between the Borrower or any Restricted Subsidiary and any Hedge Bank;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i/>
          <w:color w:val="000000"/>
          <w:sz w:val="22"/>
        </w:rPr>
        <w:t>that,</w:t>
      </w:r>
      <w:r>
        <w:rPr>
          <w:color w:val="000000"/>
        </w:rPr>
        <w:t xml:space="preserve"> </w:t>
      </w:r>
      <w:r>
        <w:rPr>
          <w:rFonts w:ascii="Times New Roman;serif" w:hAnsi="Times New Roman;serif"/>
          <w:b w:val="false"/>
          <w:color w:val="000000"/>
          <w:sz w:val="22"/>
        </w:rPr>
        <w:t>in no event shall a Secured Hedging Agreement as defined in the Collateral Trust Agreement be considered a Secured CA Hedging Agreement for purposes of this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Secured Cash Management Agreement</w:t>
      </w:r>
      <w:r>
        <w:rPr>
          <w:color w:val="000000"/>
        </w:rPr>
        <w:t xml:space="preserve">” </w:t>
      </w:r>
      <w:r>
        <w:rPr>
          <w:rFonts w:ascii="Times New Roman;serif" w:hAnsi="Times New Roman;serif"/>
          <w:b w:val="false"/>
          <w:color w:val="000000"/>
          <w:sz w:val="22"/>
        </w:rPr>
        <w:t>shall mean (i) any Secured CA Cash Management Agreement and (ii) any Secured Cash Management Agreement (as defined in the Collateral Trust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Secured Hedging Agreement</w:t>
      </w:r>
      <w:r>
        <w:rPr>
          <w:color w:val="000000"/>
        </w:rPr>
        <w:t xml:space="preserve">” </w:t>
      </w:r>
      <w:r>
        <w:rPr>
          <w:rFonts w:ascii="Times New Roman;serif" w:hAnsi="Times New Roman;serif"/>
          <w:b w:val="false"/>
          <w:color w:val="000000"/>
          <w:sz w:val="22"/>
        </w:rPr>
        <w:t>shall mean (i) any Secured CA Hedging Agreement and (ii) any Secured Hedging Agreement (as defined in the Collateral Trust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Secured Parties</w:t>
      </w:r>
      <w:r>
        <w:rPr>
          <w:color w:val="000000"/>
        </w:rPr>
        <w:t xml:space="preserve">” </w:t>
      </w:r>
      <w:r>
        <w:rPr>
          <w:rFonts w:ascii="Times New Roman;serif" w:hAnsi="Times New Roman;serif"/>
          <w:b w:val="false"/>
          <w:color w:val="000000"/>
          <w:sz w:val="22"/>
        </w:rPr>
        <w:t>shall mean the Secured Bank Parties, the Collateral Trustee (for so long as the Collateral Trust Agreement is in effect), each other First Lien Secured Party (other than the Secured Bank Parties) and each sub-agent appointed by the Collateral Representative with respect to matters relating to any Security Document.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Securities Act</w:t>
      </w:r>
      <w:r>
        <w:rPr>
          <w:color w:val="000000"/>
        </w:rPr>
        <w:t xml:space="preserve">” </w:t>
      </w:r>
      <w:r>
        <w:rPr>
          <w:rFonts w:ascii="Times New Roman;serif" w:hAnsi="Times New Roman;serif"/>
          <w:b w:val="false"/>
          <w:color w:val="000000"/>
          <w:sz w:val="22"/>
        </w:rPr>
        <w:t>shall mean the Securities Act of 1933, as amended, and the rules and regulations promulgated thereunder.</w:t>
      </w:r>
    </w:p>
    <w:p>
      <w:pPr>
        <w:pStyle w:val="TextBody"/>
        <w:bidi w:val="0"/>
        <w:spacing w:before="0" w:after="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16840"/>
                <wp:effectExtent l="0" t="0" r="0" b="0"/>
                <wp:wrapNone/>
                <wp:docPr id="154" name="Frame1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1-85</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Securitization</w:t>
      </w:r>
      <w:r>
        <w:rPr>
          <w:color w:val="000000"/>
        </w:rPr>
        <w:t xml:space="preserve">” </w:t>
      </w:r>
      <w:r>
        <w:rPr>
          <w:rFonts w:ascii="Times New Roman;serif" w:hAnsi="Times New Roman;serif"/>
          <w:b w:val="false"/>
          <w:color w:val="000000"/>
          <w:sz w:val="22"/>
        </w:rPr>
        <w:t>shall mean a public or private offering by a Lender or any of its Affiliates or their respective successors and assigns of securities or notes which represent an interest in, or which are collateralized, in whole or in part, by the Loans and the Lender’s rights under the Credit Documents.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Securitization Asset</w:t>
      </w:r>
      <w:r>
        <w:rPr>
          <w:color w:val="000000"/>
        </w:rPr>
        <w:t xml:space="preserve">” </w:t>
      </w:r>
      <w:r>
        <w:rPr>
          <w:rFonts w:ascii="Times New Roman;serif" w:hAnsi="Times New Roman;serif"/>
          <w:b w:val="false"/>
          <w:color w:val="000000"/>
          <w:sz w:val="22"/>
        </w:rPr>
        <w:t>shall mean (</w:t>
      </w:r>
      <w:r>
        <w:rPr>
          <w:rFonts w:ascii="Times New Roman;serif" w:hAnsi="Times New Roman;serif"/>
          <w:b w:val="false"/>
          <w:color w:val="000000"/>
          <w:sz w:val="22"/>
          <w:u w:val="single"/>
        </w:rPr>
        <w:t>a</w:t>
      </w:r>
      <w:r>
        <w:rPr>
          <w:rFonts w:ascii="Times New Roman;serif" w:hAnsi="Times New Roman;serif"/>
          <w:b w:val="false"/>
          <w:color w:val="000000"/>
          <w:sz w:val="22"/>
        </w:rPr>
        <w:t>) any accounts receivable, inventory or related assets and the proceeds thereof, in each case, subject to a Securitization Facility and (</w:t>
      </w:r>
      <w:r>
        <w:rPr>
          <w:rFonts w:ascii="Times New Roman;serif" w:hAnsi="Times New Roman;serif"/>
          <w:b w:val="false"/>
          <w:color w:val="000000"/>
          <w:sz w:val="22"/>
          <w:u w:val="single"/>
        </w:rPr>
        <w:t>b</w:t>
      </w:r>
      <w:r>
        <w:rPr>
          <w:rFonts w:ascii="Times New Roman;serif" w:hAnsi="Times New Roman;serif"/>
          <w:b w:val="false"/>
          <w:color w:val="000000"/>
          <w:sz w:val="22"/>
        </w:rPr>
        <w:t>) all collateral securing such receivable, inventory or related asset, all contracts and contract rights, guaranties or other obligations in respect of such receivable, inventory or related asset, lockbox accounts and records with respect to such account or asset and all proceeds of such assets and any other assets customarily transferred (or in respect of which security interests are customarily granted), together with accounts or assets in a securitization financing and which in the case of clause (</w:t>
      </w:r>
      <w:r>
        <w:rPr>
          <w:rFonts w:ascii="Times New Roman;serif" w:hAnsi="Times New Roman;serif"/>
          <w:b w:val="false"/>
          <w:color w:val="000000"/>
          <w:sz w:val="22"/>
          <w:u w:val="single"/>
        </w:rPr>
        <w:t>a</w:t>
      </w:r>
      <w:r>
        <w:rPr>
          <w:rFonts w:ascii="Times New Roman;serif" w:hAnsi="Times New Roman;serif"/>
          <w:b w:val="false"/>
          <w:color w:val="000000"/>
          <w:sz w:val="22"/>
        </w:rPr>
        <w:t>) and (</w:t>
      </w:r>
      <w:r>
        <w:rPr>
          <w:rFonts w:ascii="Times New Roman;serif" w:hAnsi="Times New Roman;serif"/>
          <w:b w:val="false"/>
          <w:color w:val="000000"/>
          <w:sz w:val="22"/>
          <w:u w:val="single"/>
        </w:rPr>
        <w:t>b</w:t>
      </w:r>
      <w:r>
        <w:rPr>
          <w:rFonts w:ascii="Times New Roman;serif" w:hAnsi="Times New Roman;serif"/>
          <w:b w:val="false"/>
          <w:color w:val="000000"/>
          <w:sz w:val="22"/>
        </w:rPr>
        <w:t>) above are sold, conveyed, assigned or otherwise transferred or pledged in connection with a Qualified Securitization Financing.</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Securitization Facility</w:t>
      </w:r>
      <w:r>
        <w:rPr>
          <w:color w:val="000000"/>
        </w:rPr>
        <w:t xml:space="preserve">” </w:t>
      </w:r>
      <w:r>
        <w:rPr>
          <w:rFonts w:ascii="Times New Roman;serif" w:hAnsi="Times New Roman;serif"/>
          <w:b w:val="false"/>
          <w:color w:val="000000"/>
          <w:sz w:val="22"/>
        </w:rPr>
        <w:t>shall mean any transaction or series of securitization financings that may be entered into by the Borrower or any Restricted Subsidiary pursuant to which the Borrower or any such Restricted Subsidiary may sell, convey, assign, contribute or otherwise transfer, or may grant a security interest in, Securitization Assets, directly or indirectly, to either (</w:t>
      </w:r>
      <w:r>
        <w:rPr>
          <w:rFonts w:ascii="Times New Roman;serif" w:hAnsi="Times New Roman;serif"/>
          <w:b w:val="false"/>
          <w:color w:val="000000"/>
          <w:sz w:val="22"/>
          <w:u w:val="single"/>
        </w:rPr>
        <w:t>a</w:t>
      </w:r>
      <w:r>
        <w:rPr>
          <w:rFonts w:ascii="Times New Roman;serif" w:hAnsi="Times New Roman;serif"/>
          <w:b w:val="false"/>
          <w:color w:val="000000"/>
          <w:sz w:val="22"/>
        </w:rPr>
        <w:t>) a Person that is not the Borrower or a Restricted Subsidiary or (</w:t>
      </w:r>
      <w:r>
        <w:rPr>
          <w:rFonts w:ascii="Times New Roman;serif" w:hAnsi="Times New Roman;serif"/>
          <w:b w:val="false"/>
          <w:color w:val="000000"/>
          <w:sz w:val="22"/>
          <w:u w:val="single"/>
        </w:rPr>
        <w:t>b</w:t>
      </w:r>
      <w:r>
        <w:rPr>
          <w:rFonts w:ascii="Times New Roman;serif" w:hAnsi="Times New Roman;serif"/>
          <w:b w:val="false"/>
          <w:color w:val="000000"/>
          <w:sz w:val="22"/>
        </w:rPr>
        <w:t>) a Securitization Subsidiary that in turn sells such Securitization Assets to a Person that is not the Borrower or a Restricted Subsidiary, or may grant a security interest in, any Securitization Assets of the Borrower or any of its Subsidiaries.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Securitization Fees</w:t>
      </w:r>
      <w:r>
        <w:rPr>
          <w:color w:val="000000"/>
        </w:rPr>
        <w:t xml:space="preserve">” </w:t>
      </w:r>
      <w:r>
        <w:rPr>
          <w:rFonts w:ascii="Times New Roman;serif" w:hAnsi="Times New Roman;serif"/>
          <w:b w:val="false"/>
          <w:color w:val="000000"/>
          <w:sz w:val="22"/>
        </w:rPr>
        <w:t>shall mean distributions or payments made directly or by means of discounts with respect to any Securitization Asset or participation interest therein issued or sold in connection with, and other fees and expenses (including reasonable fees and expenses of legal counsel) paid to a Person that is not the Borrower or a Restricted Subsidiary in connection with, any Qualified Securitization Financing.</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Securitization Repurchase Obligation</w:t>
      </w:r>
      <w:r>
        <w:rPr>
          <w:color w:val="000000"/>
        </w:rPr>
        <w:t xml:space="preserve">” </w:t>
      </w:r>
      <w:r>
        <w:rPr>
          <w:rFonts w:ascii="Times New Roman;serif" w:hAnsi="Times New Roman;serif"/>
          <w:b w:val="false"/>
          <w:color w:val="000000"/>
          <w:sz w:val="22"/>
        </w:rPr>
        <w:t>shall mean any obligation of a seller or servicer (or any guaranty of such obligation) of (</w:t>
      </w:r>
      <w:r>
        <w:rPr>
          <w:rFonts w:ascii="Times New Roman;serif" w:hAnsi="Times New Roman;serif"/>
          <w:b w:val="false"/>
          <w:color w:val="000000"/>
          <w:sz w:val="22"/>
          <w:u w:val="single"/>
        </w:rPr>
        <w:t>i</w:t>
      </w:r>
      <w:r>
        <w:rPr>
          <w:rFonts w:ascii="Times New Roman;serif" w:hAnsi="Times New Roman;serif"/>
          <w:b w:val="false"/>
          <w:color w:val="000000"/>
          <w:sz w:val="22"/>
        </w:rPr>
        <w:t>) Receivables Facility Assets under a Permitted Receivables Financing to repurchase, or otherwise make payments with respect to, Receivables Facility Assets or (</w:t>
      </w:r>
      <w:r>
        <w:rPr>
          <w:rFonts w:ascii="Times New Roman;serif" w:hAnsi="Times New Roman;serif"/>
          <w:b w:val="false"/>
          <w:color w:val="000000"/>
          <w:sz w:val="22"/>
          <w:u w:val="single"/>
        </w:rPr>
        <w:t>ii</w:t>
      </w:r>
      <w:r>
        <w:rPr>
          <w:rFonts w:ascii="Times New Roman;serif" w:hAnsi="Times New Roman;serif"/>
          <w:b w:val="false"/>
          <w:color w:val="000000"/>
          <w:sz w:val="22"/>
        </w:rPr>
        <w:t>) Securitization Assets in a Qualified Securitization Financing to repurchase, or otherwise make payments with respect to, Securitization Assets, in either case, arising as a result of a breach of a representation, warranty or covenant or otherwise, including, without limitation, as a result of a receivable or portion thereof becoming subject to any asserted defense, dispute, offset or counterclaim of any kind as a result of any action taken by, any failure to take action by or any other event relating to the seller or servicer.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Securitization Subsidiary</w:t>
      </w:r>
      <w:r>
        <w:rPr>
          <w:color w:val="000000"/>
        </w:rPr>
        <w:t xml:space="preserve">” </w:t>
      </w:r>
      <w:r>
        <w:rPr>
          <w:rFonts w:ascii="Times New Roman;serif" w:hAnsi="Times New Roman;serif"/>
          <w:b w:val="false"/>
          <w:color w:val="000000"/>
          <w:sz w:val="22"/>
        </w:rPr>
        <w:t>shall mean any Subsidiary of the Borrower, in each case, formed for the purpose of, and that solely engages in, one or more Qualified Securitization Financings and other activities reasonably related thereto or another Person formed for the purposes of engaging in a Qualified Securitization Financing in which the Borrower or any Restricted Subsidiary makes an Investment and to which the Borrower or such Restricted Subsidiary sells, conveys, assigns or otherwise transfers Securitization Assets and related assets.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Security Agreement</w:t>
      </w:r>
      <w:r>
        <w:rPr>
          <w:color w:val="000000"/>
        </w:rPr>
        <w:t xml:space="preserve">” </w:t>
      </w:r>
      <w:r>
        <w:rPr>
          <w:rFonts w:ascii="Times New Roman;serif" w:hAnsi="Times New Roman;serif"/>
          <w:b w:val="false"/>
          <w:color w:val="000000"/>
          <w:sz w:val="22"/>
        </w:rPr>
        <w:t>shall mean the Security Agreement, dated as of the Closing Date (as the same may be amended, restated, amended and restated, supplemented and/or otherwise modified or replaced from time to time), entered into by the Borrower, the other grantors party thereto and the Collateral Trustee for the benefit of the Secured Parties.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Security Documents</w:t>
      </w:r>
      <w:r>
        <w:rPr>
          <w:color w:val="000000"/>
        </w:rPr>
        <w:t xml:space="preserve">” </w:t>
      </w:r>
      <w:r>
        <w:rPr>
          <w:rFonts w:ascii="Times New Roman;serif" w:hAnsi="Times New Roman;serif"/>
          <w:b w:val="false"/>
          <w:color w:val="000000"/>
          <w:sz w:val="22"/>
        </w:rPr>
        <w:t xml:space="preserve">shall mean, collectively, (a) the Security Agreement, (b) the Pledge Agreement, (c) the Mortgages, (d) the Collateral Trust Agreement, the First Lien Intercreditor Agreement (if any), the Junior Lien Intercreditor Agreement (if any), and any other intercreditor agreement executed </w:t>
      </w:r>
    </w:p>
    <w:p>
      <w:pPr>
        <w:pStyle w:val="TextBody"/>
        <w:bidi w:val="0"/>
        <w:spacing w:before="0" w:after="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16840"/>
                <wp:effectExtent l="0" t="0" r="0" b="0"/>
                <wp:wrapNone/>
                <wp:docPr id="155" name="Frame1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1-86</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and delivered pursuant to </w:t>
      </w:r>
      <w:r>
        <w:rPr>
          <w:rFonts w:ascii="Times New Roman;serif" w:hAnsi="Times New Roman;serif"/>
          <w:b w:val="false"/>
          <w:color w:val="000000"/>
          <w:sz w:val="22"/>
          <w:u w:val="single"/>
        </w:rPr>
        <w:t>Section 10.2</w:t>
      </w:r>
      <w:r>
        <w:rPr>
          <w:color w:val="000000"/>
        </w:rPr>
        <w:t xml:space="preserve"> </w:t>
      </w:r>
      <w:r>
        <w:rPr>
          <w:rFonts w:ascii="Times New Roman;serif" w:hAnsi="Times New Roman;serif"/>
          <w:b w:val="false"/>
          <w:color w:val="000000"/>
          <w:sz w:val="22"/>
        </w:rPr>
        <w:t xml:space="preserve">and (e) each other security agreement or other instrument or document executed and delivered pursuant to </w:t>
      </w:r>
      <w:r>
        <w:rPr>
          <w:rFonts w:ascii="Times New Roman;serif" w:hAnsi="Times New Roman;serif"/>
          <w:b w:val="false"/>
          <w:color w:val="000000"/>
          <w:sz w:val="22"/>
          <w:u w:val="single"/>
        </w:rPr>
        <w:t>Section 9.11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9.12</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9.14</w:t>
      </w:r>
      <w:r>
        <w:rPr>
          <w:color w:val="000000"/>
        </w:rPr>
        <w:t xml:space="preserve"> </w:t>
      </w:r>
      <w:r>
        <w:rPr>
          <w:rFonts w:ascii="Times New Roman;serif" w:hAnsi="Times New Roman;serif"/>
          <w:b w:val="false"/>
          <w:color w:val="000000"/>
          <w:sz w:val="22"/>
        </w:rPr>
        <w:t>or pursuant to any other such Security Documents.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Senior Notes Trustee</w:t>
      </w:r>
      <w:r>
        <w:rPr>
          <w:color w:val="000000"/>
        </w:rPr>
        <w:t xml:space="preserve">” </w:t>
      </w:r>
      <w:r>
        <w:rPr>
          <w:rFonts w:ascii="Times New Roman;serif" w:hAnsi="Times New Roman;serif"/>
          <w:b w:val="false"/>
          <w:color w:val="000000"/>
          <w:sz w:val="22"/>
        </w:rPr>
        <w:t>shall have the meaning provided in the definition of “2023 Notes Indenture.”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Series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Shared Services and Tax Agreements</w:t>
      </w:r>
      <w:r>
        <w:rPr>
          <w:color w:val="000000"/>
        </w:rPr>
        <w:t xml:space="preserve">” </w:t>
      </w:r>
      <w:r>
        <w:rPr>
          <w:rFonts w:ascii="Times New Roman;serif" w:hAnsi="Times New Roman;serif"/>
          <w:b w:val="false"/>
          <w:color w:val="000000"/>
          <w:sz w:val="22"/>
        </w:rPr>
        <w:t>shall mean, collectively, (i) any shared services or similar agreement to which the Borrower or any of its Restricted Subsidiaries is a party and (ii) any tax sharing agreements to which the Borrower or any of its Restricted Subsidiaries is a party.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Sidecar L/C Facility</w:t>
      </w:r>
      <w:r>
        <w:rPr>
          <w:color w:val="000000"/>
        </w:rPr>
        <w:t xml:space="preserve">” </w:t>
      </w:r>
      <w:r>
        <w:rPr>
          <w:rFonts w:ascii="Times New Roman;serif" w:hAnsi="Times New Roman;serif"/>
          <w:b w:val="false"/>
          <w:color w:val="000000"/>
          <w:sz w:val="22"/>
        </w:rPr>
        <w:t>shall mean that certain senior secured letter of credit facility, dated as of the date hereof, entered into by and among TES, Barclays Bank PLC, as letter of credit issuer and the other parties from time to time party thereto (as amended, restated, amended and restated, restructured, supplemented, refunded, replaced, refinanced, renewed, extended, waived and/or otherwise modified from time to time).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Similar Business</w:t>
      </w:r>
      <w:r>
        <w:rPr>
          <w:color w:val="000000"/>
        </w:rPr>
        <w:t xml:space="preserve">” </w:t>
      </w:r>
      <w:r>
        <w:rPr>
          <w:rFonts w:ascii="Times New Roman;serif" w:hAnsi="Times New Roman;serif"/>
          <w:b w:val="false"/>
          <w:color w:val="000000"/>
          <w:sz w:val="22"/>
        </w:rPr>
        <w:t>shall mean any business conducted or proposed to be conducted by the Borrower and the Restricted Subsidiaries, taken as a whole, on the Closing Date or any other business activities which are reasonable extensions thereof or otherwise similar, incidental, corollary, complementary, synergistic, reasonably related, or ancillary to any of the foregoing (including non-core incidental businesses acquired in connection with any Permitted Acquisition or permitted Investment), in each case as determined by the Borrower in good faith.</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SOFR</w:t>
      </w:r>
      <w:r>
        <w:rPr>
          <w:color w:val="000000"/>
        </w:rPr>
        <w:t xml:space="preserve">” </w:t>
      </w:r>
      <w:r>
        <w:rPr>
          <w:rFonts w:ascii="Times New Roman;serif" w:hAnsi="Times New Roman;serif"/>
          <w:b w:val="false"/>
          <w:color w:val="000000"/>
          <w:sz w:val="22"/>
        </w:rPr>
        <w:t>means a rate equal to the secured overnight financing rate as administered by the NYFRB (or a successor administrator of the secured overnight financing rate).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SOFR Administrator</w:t>
      </w:r>
      <w:r>
        <w:rPr>
          <w:color w:val="000000"/>
        </w:rPr>
        <w:t xml:space="preserve">” </w:t>
      </w:r>
      <w:r>
        <w:rPr>
          <w:rFonts w:ascii="Times New Roman;serif" w:hAnsi="Times New Roman;serif"/>
          <w:b w:val="false"/>
          <w:color w:val="000000"/>
          <w:sz w:val="22"/>
        </w:rPr>
        <w:t>shall mean the NYFRB (or a successor administrator of the secured overnight financing rate).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SOFR Administrator’s Website</w:t>
      </w:r>
      <w:r>
        <w:rPr>
          <w:color w:val="000000"/>
        </w:rPr>
        <w:t xml:space="preserve">” </w:t>
      </w:r>
      <w:r>
        <w:rPr>
          <w:rFonts w:ascii="Times New Roman;serif" w:hAnsi="Times New Roman;serif"/>
          <w:b w:val="false"/>
          <w:color w:val="000000"/>
          <w:sz w:val="22"/>
        </w:rPr>
        <w:t>shall mean the NYFRB’s website, currently at http://www.newyorkfed.org, or any successor source for the secured overnight financing rate identified as such by the SOFR Administrator from time to time.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SOFR Determination Date</w:t>
      </w:r>
      <w:r>
        <w:rPr>
          <w:color w:val="000000"/>
        </w:rPr>
        <w:t xml:space="preserve">” </w:t>
      </w:r>
      <w:r>
        <w:rPr>
          <w:rFonts w:ascii="Times New Roman;serif" w:hAnsi="Times New Roman;serif"/>
          <w:b w:val="false"/>
          <w:color w:val="000000"/>
          <w:sz w:val="22"/>
        </w:rPr>
        <w:t>shall have the meaning provided in the definition of “Daily Simple SOFR”.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SOFR Rate Day</w:t>
      </w:r>
      <w:r>
        <w:rPr>
          <w:color w:val="000000"/>
        </w:rPr>
        <w:t xml:space="preserve">” </w:t>
      </w:r>
      <w:r>
        <w:rPr>
          <w:rFonts w:ascii="Times New Roman;serif" w:hAnsi="Times New Roman;serif"/>
          <w:b w:val="false"/>
          <w:color w:val="000000"/>
          <w:sz w:val="22"/>
        </w:rPr>
        <w:t>shall have the meaning provided in the definition of “Daily Simple SOFR”.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Solvency Certificate</w:t>
      </w:r>
      <w:r>
        <w:rPr>
          <w:color w:val="000000"/>
        </w:rPr>
        <w:t xml:space="preserve">” </w:t>
      </w:r>
      <w:r>
        <w:rPr>
          <w:rFonts w:ascii="Times New Roman;serif" w:hAnsi="Times New Roman;serif"/>
          <w:b w:val="false"/>
          <w:color w:val="000000"/>
          <w:sz w:val="22"/>
        </w:rPr>
        <w:t xml:space="preserve">shall mean a Solvency Certificate substantially in the form of </w:t>
      </w:r>
      <w:r>
        <w:rPr>
          <w:rFonts w:ascii="Times New Roman;serif" w:hAnsi="Times New Roman;serif"/>
          <w:b w:val="false"/>
          <w:color w:val="000000"/>
          <w:sz w:val="22"/>
          <w:u w:val="single"/>
        </w:rPr>
        <w:t>Exhibit E</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Solvent</w:t>
      </w:r>
      <w:r>
        <w:rPr>
          <w:color w:val="000000"/>
        </w:rPr>
        <w:t xml:space="preserve">” </w:t>
      </w:r>
      <w:r>
        <w:rPr>
          <w:rFonts w:ascii="Times New Roman;serif" w:hAnsi="Times New Roman;serif"/>
          <w:b w:val="false"/>
          <w:color w:val="000000"/>
          <w:sz w:val="22"/>
        </w:rPr>
        <w:t>shall have the meaning assigned to it in the Solvency Certificate.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Specified Default</w:t>
      </w:r>
      <w:r>
        <w:rPr>
          <w:color w:val="000000"/>
        </w:rPr>
        <w:t xml:space="preserve">” </w:t>
      </w:r>
      <w:r>
        <w:rPr>
          <w:rFonts w:ascii="Times New Roman;serif" w:hAnsi="Times New Roman;serif"/>
          <w:b w:val="false"/>
          <w:color w:val="000000"/>
          <w:sz w:val="22"/>
        </w:rPr>
        <w:t xml:space="preserve">shall mean any Event of Default under </w:t>
      </w:r>
      <w:r>
        <w:rPr>
          <w:rFonts w:ascii="Times New Roman;serif" w:hAnsi="Times New Roman;serif"/>
          <w:b w:val="false"/>
          <w:color w:val="000000"/>
          <w:sz w:val="22"/>
          <w:u w:val="single"/>
        </w:rPr>
        <w:t>Sections 11.1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11.5</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Specified</w:t>
      </w:r>
      <w:r>
        <w:rPr>
          <w:color w:val="000000"/>
        </w:rPr>
        <w:t xml:space="preserve"> </w:t>
      </w:r>
      <w:r>
        <w:rPr>
          <w:rFonts w:ascii="Times New Roman;serif" w:hAnsi="Times New Roman;serif"/>
          <w:b/>
          <w:color w:val="000000"/>
          <w:sz w:val="22"/>
        </w:rPr>
        <w:t>Existing Revolving Commitment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2.15(a)(i)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Specified Representations</w:t>
      </w:r>
      <w:r>
        <w:rPr>
          <w:color w:val="000000"/>
        </w:rPr>
        <w:t xml:space="preserve">” </w:t>
      </w:r>
      <w:r>
        <w:rPr>
          <w:rFonts w:ascii="Times New Roman;serif" w:hAnsi="Times New Roman;serif"/>
          <w:b w:val="false"/>
          <w:color w:val="000000"/>
          <w:sz w:val="22"/>
        </w:rPr>
        <w:t xml:space="preserve">shall mean the representations and warranties made by the Borrower and, and to the extent applicable, the Guarantors, set forth in (i) </w:t>
      </w:r>
      <w:r>
        <w:rPr>
          <w:rFonts w:ascii="Times New Roman;serif" w:hAnsi="Times New Roman;serif"/>
          <w:b w:val="false"/>
          <w:color w:val="000000"/>
          <w:sz w:val="22"/>
          <w:u w:val="single"/>
        </w:rPr>
        <w:t>Section 8.1(a)</w:t>
      </w:r>
      <w:r>
        <w:rPr>
          <w:color w:val="000000"/>
        </w:rPr>
        <w:t xml:space="preserve"> </w:t>
      </w:r>
      <w:r>
        <w:rPr>
          <w:rFonts w:ascii="Times New Roman;serif" w:hAnsi="Times New Roman;serif"/>
          <w:b w:val="false"/>
          <w:color w:val="000000"/>
          <w:sz w:val="22"/>
        </w:rPr>
        <w:t xml:space="preserve">(solely with respect to valid existence), (ii) </w:t>
      </w:r>
      <w:r>
        <w:rPr>
          <w:rFonts w:ascii="Times New Roman;serif" w:hAnsi="Times New Roman;serif"/>
          <w:b w:val="false"/>
          <w:color w:val="000000"/>
          <w:sz w:val="22"/>
          <w:u w:val="single"/>
        </w:rPr>
        <w:t>Section 8.2</w:t>
      </w:r>
      <w:r>
        <w:rPr>
          <w:rFonts w:ascii="Times New Roman;serif" w:hAnsi="Times New Roman;serif"/>
          <w:b w:val="false"/>
          <w:color w:val="000000"/>
          <w:sz w:val="22"/>
        </w:rPr>
        <w:t xml:space="preserve">, (iii) </w:t>
      </w:r>
      <w:r>
        <w:rPr>
          <w:rFonts w:ascii="Times New Roman;serif" w:hAnsi="Times New Roman;serif"/>
          <w:b w:val="false"/>
          <w:color w:val="000000"/>
          <w:sz w:val="22"/>
          <w:u w:val="single"/>
        </w:rPr>
        <w:t>Section 8.3(c)</w:t>
      </w:r>
      <w:r>
        <w:rPr>
          <w:color w:val="000000"/>
        </w:rPr>
        <w:t xml:space="preserve"> </w:t>
      </w:r>
      <w:r>
        <w:rPr>
          <w:rFonts w:ascii="Times New Roman;serif" w:hAnsi="Times New Roman;serif"/>
          <w:b w:val="false"/>
          <w:color w:val="000000"/>
          <w:sz w:val="22"/>
        </w:rPr>
        <w:t xml:space="preserve">(solely with respect to the Organizational Documents of any Credit Party), (iv) </w:t>
      </w:r>
      <w:r>
        <w:rPr>
          <w:rFonts w:ascii="Times New Roman;serif" w:hAnsi="Times New Roman;serif"/>
          <w:b w:val="false"/>
          <w:color w:val="000000"/>
          <w:sz w:val="22"/>
          <w:u w:val="single"/>
        </w:rPr>
        <w:t>Section 8.5</w:t>
      </w:r>
      <w:r>
        <w:rPr>
          <w:rFonts w:ascii="Times New Roman;serif" w:hAnsi="Times New Roman;serif"/>
          <w:b w:val="false"/>
          <w:color w:val="000000"/>
          <w:sz w:val="22"/>
        </w:rPr>
        <w:t xml:space="preserve">, (v) </w:t>
      </w:r>
      <w:r>
        <w:rPr>
          <w:rFonts w:ascii="Times New Roman;serif" w:hAnsi="Times New Roman;serif"/>
          <w:b w:val="false"/>
          <w:color w:val="000000"/>
          <w:sz w:val="22"/>
          <w:u w:val="single"/>
        </w:rPr>
        <w:t>Section 8.7</w:t>
      </w:r>
      <w:r>
        <w:rPr>
          <w:rFonts w:ascii="Times New Roman;serif" w:hAnsi="Times New Roman;serif"/>
          <w:b w:val="false"/>
          <w:color w:val="000000"/>
          <w:sz w:val="22"/>
        </w:rPr>
        <w:t xml:space="preserve">, (vi) </w:t>
      </w:r>
      <w:r>
        <w:rPr>
          <w:rFonts w:ascii="Times New Roman;serif" w:hAnsi="Times New Roman;serif"/>
          <w:b w:val="false"/>
          <w:color w:val="000000"/>
          <w:sz w:val="22"/>
          <w:u w:val="single"/>
        </w:rPr>
        <w:t>Section 8.16</w:t>
      </w:r>
      <w:r>
        <w:rPr>
          <w:color w:val="000000"/>
        </w:rPr>
        <w:t xml:space="preserve"> </w:t>
      </w:r>
      <w:r>
        <w:rPr>
          <w:rFonts w:ascii="Times New Roman;serif" w:hAnsi="Times New Roman;serif"/>
          <w:b w:val="false"/>
          <w:color w:val="000000"/>
          <w:sz w:val="22"/>
        </w:rPr>
        <w:t xml:space="preserve">(which shall be </w:t>
      </w:r>
    </w:p>
    <w:p>
      <w:pPr>
        <w:pStyle w:val="TextBody"/>
        <w:bidi w:val="0"/>
        <w:spacing w:before="0" w:after="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16840"/>
                <wp:effectExtent l="0" t="0" r="0" b="0"/>
                <wp:wrapNone/>
                <wp:docPr id="156" name="Frame1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1-87</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satisfied by the delivery of a Solvency Certificate), (vii) </w:t>
      </w:r>
      <w:r>
        <w:rPr>
          <w:rFonts w:ascii="Times New Roman;serif" w:hAnsi="Times New Roman;serif"/>
          <w:b w:val="false"/>
          <w:color w:val="000000"/>
          <w:sz w:val="22"/>
          <w:u w:val="single"/>
        </w:rPr>
        <w:t>Section 8.17</w:t>
      </w:r>
      <w:r>
        <w:rPr>
          <w:rFonts w:ascii="Times New Roman;serif" w:hAnsi="Times New Roman;serif"/>
          <w:b w:val="false"/>
          <w:color w:val="000000"/>
          <w:sz w:val="22"/>
        </w:rPr>
        <w:t xml:space="preserve">, and (viii) the last sentence of </w:t>
      </w:r>
      <w:r>
        <w:rPr>
          <w:rFonts w:ascii="Times New Roman;serif" w:hAnsi="Times New Roman;serif"/>
          <w:b w:val="false"/>
          <w:color w:val="000000"/>
          <w:sz w:val="22"/>
          <w:u w:val="single"/>
        </w:rPr>
        <w:t>Section 8.19</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Specified Revolving L/C Commitment</w:t>
      </w:r>
      <w:r>
        <w:rPr>
          <w:color w:val="000000"/>
        </w:rPr>
        <w:t xml:space="preserve">” </w:t>
      </w:r>
      <w:r>
        <w:rPr>
          <w:rFonts w:ascii="Times New Roman;serif" w:hAnsi="Times New Roman;serif"/>
          <w:b w:val="false"/>
          <w:color w:val="000000"/>
          <w:sz w:val="22"/>
        </w:rPr>
        <w:t xml:space="preserve">shall mean, with respect to any Revolving L/C Issuer, the amount set forth opposite such Revolving L/C Issuer’s name on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 xml:space="preserve">(as amended pursuant to Amendment No. </w:t>
      </w:r>
      <w:r>
        <w:rPr>
          <w:rFonts w:ascii="Times New Roman;serif" w:hAnsi="Times New Roman;serif"/>
          <w:b w:val="false"/>
          <w:strike/>
          <w:color w:val="FF0000"/>
          <w:sz w:val="22"/>
        </w:rPr>
        <w:t>5</w:t>
      </w:r>
      <w:r>
        <w:rPr>
          <w:rFonts w:ascii="Times New Roman;serif" w:hAnsi="Times New Roman;serif"/>
          <w:b w:val="false"/>
          <w:color w:val="0000FF"/>
          <w:sz w:val="22"/>
          <w:u w:val="single"/>
        </w:rPr>
        <w:t>7</w:t>
      </w:r>
      <w:r>
        <w:rPr>
          <w:rFonts w:ascii="Times New Roman;serif" w:hAnsi="Times New Roman;serif"/>
          <w:b w:val="false"/>
          <w:color w:val="000000"/>
          <w:sz w:val="22"/>
        </w:rPr>
        <w:t xml:space="preserve">) or such other amount agreed to between the Borrower and such Revolving L/C Issuer or as is specified in the agreement pursuant to which such Person becomes a Revolving L/C Issuer entered into pursuant to </w:t>
      </w:r>
      <w:r>
        <w:rPr>
          <w:rFonts w:ascii="Times New Roman;serif" w:hAnsi="Times New Roman;serif"/>
          <w:b w:val="false"/>
          <w:color w:val="000000"/>
          <w:sz w:val="22"/>
          <w:u w:val="single"/>
        </w:rPr>
        <w:t>Section 3.6(a)</w:t>
      </w:r>
      <w:r>
        <w:rPr>
          <w:color w:val="000000"/>
        </w:rPr>
        <w:t xml:space="preserve"> </w:t>
      </w:r>
      <w:r>
        <w:rPr>
          <w:rFonts w:ascii="Times New Roman;serif" w:hAnsi="Times New Roman;serif"/>
          <w:b w:val="false"/>
          <w:color w:val="000000"/>
          <w:sz w:val="22"/>
        </w:rPr>
        <w:t>hereof.</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Specified Stand-Alone L/C Commitment</w:t>
      </w:r>
      <w:r>
        <w:rPr>
          <w:color w:val="000000"/>
        </w:rPr>
        <w:t xml:space="preserve">” </w:t>
      </w:r>
      <w:r>
        <w:rPr>
          <w:rFonts w:ascii="Times New Roman;serif" w:hAnsi="Times New Roman;serif"/>
          <w:b w:val="false"/>
          <w:color w:val="000000"/>
          <w:sz w:val="22"/>
        </w:rPr>
        <w:t xml:space="preserve">shall mean, with respect to any Stand-Alone Letter of Credit Issuer, the amount set forth opposite such Stand-Alone Letter of Credit Issuer’s name on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 xml:space="preserve">(as amended pursuant to Amendment No. </w:t>
      </w:r>
      <w:r>
        <w:rPr>
          <w:rFonts w:ascii="Times New Roman;serif" w:hAnsi="Times New Roman;serif"/>
          <w:b w:val="false"/>
          <w:strike/>
          <w:color w:val="FF0000"/>
          <w:sz w:val="22"/>
        </w:rPr>
        <w:t>5</w:t>
      </w:r>
      <w:r>
        <w:rPr>
          <w:rFonts w:ascii="Times New Roman;serif" w:hAnsi="Times New Roman;serif"/>
          <w:b w:val="false"/>
          <w:color w:val="0000FF"/>
          <w:sz w:val="22"/>
          <w:u w:val="single"/>
        </w:rPr>
        <w:t>7</w:t>
      </w:r>
      <w:r>
        <w:rPr>
          <w:rFonts w:ascii="Times New Roman;serif" w:hAnsi="Times New Roman;serif"/>
          <w:b w:val="false"/>
          <w:color w:val="000000"/>
          <w:sz w:val="22"/>
        </w:rPr>
        <w:t>) directly below the column entitled “</w:t>
      </w:r>
      <w:r>
        <w:rPr>
          <w:rFonts w:ascii="Times New Roman;serif" w:hAnsi="Times New Roman;serif"/>
          <w:b w:val="false"/>
          <w:color w:val="000000"/>
          <w:sz w:val="22"/>
          <w:u w:val="single"/>
        </w:rPr>
        <w:t>Stand-Alone L/C Commitment</w:t>
      </w:r>
      <w:r>
        <w:rPr>
          <w:color w:val="000000"/>
        </w:rPr>
        <w:t xml:space="preserve">” </w:t>
      </w:r>
      <w:r>
        <w:rPr>
          <w:rFonts w:ascii="Times New Roman;serif" w:hAnsi="Times New Roman;serif"/>
          <w:b w:val="false"/>
          <w:color w:val="000000"/>
          <w:sz w:val="22"/>
        </w:rPr>
        <w:t>or such other amount as agreed in writing between the Borrower and such Stand-Alone Letter of Credit Issuer.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Specified Transaction</w:t>
      </w:r>
      <w:r>
        <w:rPr>
          <w:color w:val="000000"/>
        </w:rPr>
        <w:t xml:space="preserve">” </w:t>
      </w:r>
      <w:r>
        <w:rPr>
          <w:rFonts w:ascii="Times New Roman;serif" w:hAnsi="Times New Roman;serif"/>
          <w:b w:val="false"/>
          <w:color w:val="000000"/>
          <w:sz w:val="22"/>
        </w:rPr>
        <w:t>shall mean, with respect to any period, any Investment, the signing of a letter of intent or purchase agreement with respect to any Investment, any merger, consolidation or Disposition of assets, Permitted Sale Leaseback, incurrence, prepayment or repayment of Indebtedness, dividend, incurrence of Lien, Subsidiary designation, fundamental change, Incremental Term B Loan, Incremental Revolving Commitments, Incremental Revolving Loans, Incremental Letter of Credit Commitments or other event that by the terms of this Agreement requires “Pro Forma Compliance” with a test or covenant hereunder or requires such test or covenant to be calculated on a “Pro Forma Basis”.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SPV</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13.6(g)</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Stand-Alone L/C Commitment</w:t>
      </w:r>
      <w:r>
        <w:rPr>
          <w:color w:val="000000"/>
        </w:rPr>
        <w:t xml:space="preserve">” </w:t>
      </w:r>
      <w:r>
        <w:rPr>
          <w:rFonts w:ascii="Times New Roman;serif" w:hAnsi="Times New Roman;serif"/>
          <w:b w:val="false"/>
          <w:color w:val="000000"/>
          <w:sz w:val="22"/>
        </w:rPr>
        <w:t xml:space="preserve">shall mean, as of the Amendment No. </w:t>
      </w:r>
      <w:r>
        <w:rPr>
          <w:rFonts w:ascii="Times New Roman;serif" w:hAnsi="Times New Roman;serif"/>
          <w:b w:val="false"/>
          <w:strike/>
          <w:color w:val="FF0000"/>
          <w:sz w:val="22"/>
        </w:rPr>
        <w:t>5</w:t>
      </w:r>
      <w:r>
        <w:rPr>
          <w:rFonts w:ascii="Times New Roman;serif" w:hAnsi="Times New Roman;serif"/>
          <w:b w:val="false"/>
          <w:color w:val="0000FF"/>
          <w:sz w:val="22"/>
          <w:u w:val="single"/>
        </w:rPr>
        <w:t>7</w:t>
      </w:r>
      <w:r>
        <w:rPr>
          <w:color w:val="000000"/>
        </w:rPr>
        <w:t xml:space="preserve"> </w:t>
      </w:r>
      <w:r>
        <w:rPr>
          <w:rFonts w:ascii="Times New Roman;serif" w:hAnsi="Times New Roman;serif"/>
          <w:b w:val="false"/>
          <w:color w:val="000000"/>
          <w:sz w:val="22"/>
        </w:rPr>
        <w:t>Effective Date, $</w:t>
      </w:r>
      <w:r>
        <w:rPr>
          <w:rFonts w:ascii="Times New Roman;serif" w:hAnsi="Times New Roman;serif"/>
          <w:b w:val="false"/>
          <w:strike/>
          <w:color w:val="FF0000"/>
          <w:sz w:val="22"/>
        </w:rPr>
        <w:t>1,100,000,000</w:t>
      </w:r>
      <w:r>
        <w:rPr>
          <w:rFonts w:ascii="Times New Roman;serif" w:hAnsi="Times New Roman;serif"/>
          <w:b w:val="false"/>
          <w:color w:val="0000FF"/>
          <w:sz w:val="22"/>
          <w:u w:val="single"/>
        </w:rPr>
        <w:t>1,500,000,000</w:t>
      </w:r>
      <w:r>
        <w:rPr>
          <w:rFonts w:ascii="Times New Roman;serif" w:hAnsi="Times New Roman;serif"/>
          <w:b w:val="false"/>
          <w:color w:val="000000"/>
          <w:sz w:val="22"/>
        </w:rPr>
        <w:t xml:space="preserve">, as the same may be reduced from time to time pursuant to </w:t>
      </w:r>
      <w:r>
        <w:rPr>
          <w:rFonts w:ascii="Times New Roman;serif" w:hAnsi="Times New Roman;serif"/>
          <w:b w:val="false"/>
          <w:color w:val="000000"/>
          <w:sz w:val="22"/>
          <w:u w:val="single"/>
        </w:rPr>
        <w:t>Section 4.2(d)</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Stand-Alone L/C Commitment Fee Rate</w:t>
      </w:r>
      <w:r>
        <w:rPr>
          <w:color w:val="000000"/>
        </w:rPr>
        <w:t xml:space="preserve">” </w:t>
      </w:r>
      <w:r>
        <w:rPr>
          <w:rFonts w:ascii="Times New Roman;serif" w:hAnsi="Times New Roman;serif"/>
          <w:b w:val="false"/>
          <w:color w:val="000000"/>
          <w:sz w:val="22"/>
        </w:rPr>
        <w:t>shall mean at any date (i) prior to the delivery of the Section 9.1 Financials and the related Officer’s Certificate for the first full fiscal quarter ended after the Amendment No. 4 Effective Date, 0.375% per annum, and (ii) thereafter, the percentages per annum set forth in the table below, based upon the Consolidated First Lien Net Leverage Ratio as set forth in the most recent Officer’s Certificate delivered to the Administrative Agent in connection with the Section 9.1 Financials:</w:t>
      </w:r>
    </w:p>
    <w:tbl>
      <w:tblPr>
        <w:tblW w:w="10205" w:type="dxa"/>
        <w:jc w:val="left"/>
        <w:tblInd w:w="0" w:type="dxa"/>
        <w:tblLayout w:type="fixed"/>
        <w:tblCellMar>
          <w:top w:w="28" w:type="dxa"/>
          <w:left w:w="28" w:type="dxa"/>
          <w:bottom w:w="28" w:type="dxa"/>
          <w:right w:w="28" w:type="dxa"/>
        </w:tblCellMar>
      </w:tblPr>
      <w:tblGrid>
        <w:gridCol w:w="508"/>
        <w:gridCol w:w="447"/>
        <w:gridCol w:w="448"/>
        <w:gridCol w:w="1619"/>
        <w:gridCol w:w="1619"/>
        <w:gridCol w:w="1622"/>
        <w:gridCol w:w="1152"/>
        <w:gridCol w:w="1152"/>
        <w:gridCol w:w="1638"/>
      </w:tblGrid>
      <w:tr>
        <w:trPr/>
        <w:tc>
          <w:tcPr>
            <w:tcW w:w="50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r>
      <w:tr>
        <w:trPr/>
        <w:tc>
          <w:tcPr>
            <w:tcW w:w="140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180"/>
              <w:jc w:val="center"/>
              <w:rPr>
                <w:rFonts w:ascii="Times New Roman;serif" w:hAnsi="Times New Roman;serif"/>
                <w:b/>
                <w:color w:val="000000"/>
                <w:sz w:val="22"/>
              </w:rPr>
            </w:pPr>
            <w:r>
              <w:rPr>
                <w:rFonts w:ascii="Times New Roman;serif" w:hAnsi="Times New Roman;serif"/>
                <w:b/>
                <w:color w:val="000000"/>
                <w:sz w:val="22"/>
              </w:rPr>
              <w:t>Pricing Level</w:t>
            </w:r>
          </w:p>
        </w:tc>
        <w:tc>
          <w:tcPr>
            <w:tcW w:w="486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180"/>
              <w:jc w:val="center"/>
              <w:rPr>
                <w:rFonts w:ascii="Times New Roman;serif" w:hAnsi="Times New Roman;serif"/>
                <w:b/>
                <w:color w:val="000000"/>
                <w:sz w:val="22"/>
              </w:rPr>
            </w:pPr>
            <w:r>
              <w:rPr>
                <w:rFonts w:ascii="Times New Roman;serif" w:hAnsi="Times New Roman;serif"/>
                <w:b/>
                <w:color w:val="000000"/>
                <w:sz w:val="22"/>
              </w:rPr>
              <w:t>Consolidated First Lien Net Leverage Ratio Level</w:t>
            </w:r>
          </w:p>
        </w:tc>
        <w:tc>
          <w:tcPr>
            <w:tcW w:w="3942"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180"/>
              <w:jc w:val="center"/>
              <w:rPr>
                <w:rFonts w:ascii="Times New Roman;serif" w:hAnsi="Times New Roman;serif"/>
                <w:b/>
                <w:color w:val="000000"/>
                <w:sz w:val="22"/>
              </w:rPr>
            </w:pPr>
            <w:r>
              <w:rPr>
                <w:rFonts w:ascii="Times New Roman;serif" w:hAnsi="Times New Roman;serif"/>
                <w:b/>
                <w:color w:val="000000"/>
                <w:sz w:val="22"/>
              </w:rPr>
              <w:t>Stand-Alone L/C Commitment Fee Rate</w:t>
            </w:r>
          </w:p>
        </w:tc>
      </w:tr>
      <w:tr>
        <w:trPr/>
        <w:tc>
          <w:tcPr>
            <w:tcW w:w="140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48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2"/>
              </w:rPr>
            </w:pPr>
            <w:r>
              <w:rPr>
                <w:rFonts w:ascii="Times New Roman;serif" w:hAnsi="Times New Roman;serif"/>
                <w:b w:val="false"/>
                <w:color w:val="000000"/>
                <w:sz w:val="22"/>
              </w:rPr>
              <w:t>Less than or equal to 2.00:1.00.</w:t>
            </w:r>
          </w:p>
        </w:tc>
        <w:tc>
          <w:tcPr>
            <w:tcW w:w="394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0.25%</w:t>
            </w:r>
          </w:p>
        </w:tc>
      </w:tr>
      <w:tr>
        <w:trPr/>
        <w:tc>
          <w:tcPr>
            <w:tcW w:w="1403"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II</w:t>
            </w:r>
          </w:p>
        </w:tc>
        <w:tc>
          <w:tcPr>
            <w:tcW w:w="48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2"/>
              </w:rPr>
            </w:pPr>
            <w:r>
              <w:rPr>
                <w:rFonts w:ascii="Times New Roman;serif" w:hAnsi="Times New Roman;serif"/>
                <w:b w:val="false"/>
                <w:color w:val="000000"/>
                <w:sz w:val="22"/>
              </w:rPr>
              <w:t>Greater than 2.00:1.00.</w:t>
            </w:r>
          </w:p>
        </w:tc>
        <w:tc>
          <w:tcPr>
            <w:tcW w:w="394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180"/>
              <w:jc w:val="center"/>
              <w:rPr>
                <w:rFonts w:ascii="Times New Roman;serif" w:hAnsi="Times New Roman;serif"/>
                <w:b w:val="false"/>
                <w:color w:val="000000"/>
                <w:sz w:val="22"/>
              </w:rPr>
            </w:pPr>
            <w:r>
              <w:rPr>
                <w:rFonts w:ascii="Times New Roman;serif" w:hAnsi="Times New Roman;serif"/>
                <w:b w:val="false"/>
                <w:color w:val="000000"/>
                <w:sz w:val="22"/>
              </w:rPr>
              <w:t>0.375%</w:t>
            </w:r>
          </w:p>
        </w:tc>
      </w:tr>
    </w:tbl>
    <w:p>
      <w:pPr>
        <w:pStyle w:val="TextBody"/>
        <w:bidi w:val="0"/>
        <w:spacing w:lineRule="auto" w:line="288" w:before="18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increase or decrease in the Stand-Alone L/C Commitment Fee Rate resulting from a change in the Consolidated First Lien Net Leverage Ratio shall become effective as of the first Business Day immediately following the date the Officer’s Certificate is delivered in connection with the Section 9.1 Financials.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the foregoing, (a) the Stand-Alone L/C Commitment Fee Rate in respect of any Class of Extended Stand-Alone L/C Commitments shall be the applicable rate set forth in the relevant Extension Amendment and (b) the Stand-Alone L/C Commitment Fee Rate in respect of any New Refinancing Stand-Alone L/C Commitments or Additional Stand-Alone L/C Commitments shall be the </w:t>
      </w:r>
    </w:p>
    <w:p>
      <w:pPr>
        <w:pStyle w:val="TextBody"/>
        <w:bidi w:val="0"/>
        <w:spacing w:before="0" w:after="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16840"/>
                <wp:effectExtent l="0" t="0" r="0" b="0"/>
                <wp:wrapNone/>
                <wp:docPr id="157" name="Frame1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applicable rate set forth in the relevant Refinancing Facility, Replacement Facility or other applicable agreement.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upon written request from the Required Stand-Alone Letter of Credit Issuers, the highest pricing level applicable to the Stand-Alone L/C Commitment Fee Rate shall apply at any time during which the Borrower shall have failed to deliver the Section 9.1 Financials by the applicable date required under Section 9.1 (but only for so long as such failure continues, after which such ratio shall be determined based on the then existing Consolidated First Lien Net Leverage Ratio) as set forth in the applicable Officer’s Certificate. Notwithstanding anything to the contrary contained above in this definition, the Stand-Alone L/C Commitment Fee Rate shall be the highest Stand-Alone L/C Commitment Fee Rate set forth in the table above at all times during which there shall exist any Event of Default pursuant to Section 11.1 or 11.5.</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Notwithstanding anything to the contrary contained above in this definition or elsewhere in this Agreement, if it is subsequently determined that the Consolidated First Lien Net Leverage Ratio set forth in any applicable Officer’s Certificate delivered in connection with the Section 9.1 Financials delivered for any period is inaccurate for any reason and the result thereof is that the Stand-Alone L/C Issuers received a Stand-Alone L/C Commitment Fee for any period based on a Stand-Alone L/C Commitment Fee Rate that is less than that which would have been applicable had the Consolidated First Lien Net Leverage Ratio been accurately determined, then, for all purposes of this Agreement, the “Stand-Alone L/C Commitment Fee Rate” for any day occurring within the period covered by such applicable Officer’s Certificate delivered in connection with the Section 9.1 Financials shall retroactively be deemed to be the relevant percentage as based upon the accurately determined Consolidated First Lien Net Leverage Ratio for such period, and any shortfall in the Stand-Alone L/C Commitment Fee theretofore paid by the Borrower for the relevant period pursuant to Section 4.1(a) as a result of the miscalculation of the Consolidated First Lien Net Leverage Ratio shall be deemed to be (and shall be) due and payable under the relevant provisions of Section 4.1(a) at the time the Stand-Alone L/C Commitment Fee for such period was required to be paid pursuant to said Section on the same basis as if the Consolidated First Lien Net Leverage Ratio had been accurately set forth in such Officer’s Certificate delivered in connection with Section 9.1 Financials (and shall remain due and payable until paid in full, in accordance with the terms of this Agreement). Such Stand-Alone L/C Commitment Fee Rate shall be due and payable on the earlier of (i) the occurrence of a Default or an Event of Default under Section 11.5 and (ii) promptly upon written demand to the Borrower (but in no event later than five (5) Business Days after such written demand);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in the case of preceding clause (ii), nonpayment of such Stand-Alone L/C Commitment Fee Rate as a result of any inaccuracy shall not constitute a Default or Event of Default (whether retroactively or otherwise), and no such amounts shall be deemed overdue (and no amounts shall accrue interest at the applicable default rate), at any time prior to the date that is five (5) Business Days after such written demand to the Borrower.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Stand-Alone L/C Obligations</w:t>
      </w:r>
      <w:r>
        <w:rPr>
          <w:color w:val="000000"/>
        </w:rPr>
        <w:t xml:space="preserve">” </w:t>
      </w:r>
      <w:r>
        <w:rPr>
          <w:rFonts w:ascii="Times New Roman;serif" w:hAnsi="Times New Roman;serif"/>
          <w:b w:val="false"/>
          <w:color w:val="000000"/>
          <w:sz w:val="22"/>
        </w:rPr>
        <w:t xml:space="preserve">shall mean, as at any date of determination, the aggregate Stated Amount of all outstanding Stand-Alone Letters of Credit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aggregate principal amount of all Unpaid Drawings under all Stand-Alone Letters of Credit. For all purposes of this Agreement, if on any date of determination a Stand-Alone Letter of Credit has expired by its terms but any amount may still be drawn thereunder by reason of the operation of any law or rule of uniform practices to which any Stand-Alone Letter of Credit is subject (including Rule 3.13 and Rule 3.14 of the ISP) or similar terms in the Stand-Alone Letter of Credit itself, such Stand-Alone Letter of Credit shall be deemed to be “outstanding” in the amount so remaining available to be drawn.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Stand-Alone L/C Termination Date</w:t>
      </w:r>
      <w:r>
        <w:rPr>
          <w:color w:val="000000"/>
        </w:rPr>
        <w:t xml:space="preserve">” </w:t>
      </w:r>
      <w:r>
        <w:rPr>
          <w:rFonts w:ascii="Times New Roman;serif" w:hAnsi="Times New Roman;serif"/>
          <w:b w:val="false"/>
          <w:color w:val="000000"/>
          <w:sz w:val="22"/>
        </w:rPr>
        <w:t>shall mean the date that is five Business Days prior to the Stand-Alone Letter of Credit Maturity Date.</w:t>
      </w:r>
    </w:p>
    <w:p>
      <w:pPr>
        <w:pStyle w:val="TextBody"/>
        <w:bidi w:val="0"/>
        <w:spacing w:before="0" w:after="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16840"/>
                <wp:effectExtent l="0" t="0" r="0" b="0"/>
                <wp:wrapNone/>
                <wp:docPr id="158" name="Frame1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1-89</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Stand-Alone L/C Issuer</w:t>
      </w:r>
      <w:r>
        <w:rPr>
          <w:color w:val="000000"/>
        </w:rPr>
        <w:t xml:space="preserve">” </w:t>
      </w:r>
      <w:r>
        <w:rPr>
          <w:rFonts w:ascii="Times New Roman;serif" w:hAnsi="Times New Roman;serif"/>
          <w:b w:val="false"/>
          <w:color w:val="000000"/>
          <w:sz w:val="22"/>
        </w:rPr>
        <w:t xml:space="preserve">shall mean (a) on the Amendment No. </w:t>
      </w:r>
      <w:r>
        <w:rPr>
          <w:rFonts w:ascii="Times New Roman;serif" w:hAnsi="Times New Roman;serif"/>
          <w:b w:val="false"/>
          <w:strike/>
          <w:color w:val="FF0000"/>
          <w:sz w:val="22"/>
        </w:rPr>
        <w:t>5</w:t>
      </w:r>
      <w:r>
        <w:rPr>
          <w:rFonts w:ascii="Times New Roman;serif" w:hAnsi="Times New Roman;serif"/>
          <w:b w:val="false"/>
          <w:color w:val="0000FF"/>
          <w:sz w:val="22"/>
          <w:u w:val="single"/>
        </w:rPr>
        <w:t>7</w:t>
      </w:r>
      <w:r>
        <w:rPr>
          <w:color w:val="000000"/>
        </w:rPr>
        <w:t xml:space="preserve"> </w:t>
      </w:r>
      <w:r>
        <w:rPr>
          <w:rFonts w:ascii="Times New Roman;serif" w:hAnsi="Times New Roman;serif"/>
          <w:b w:val="false"/>
          <w:color w:val="000000"/>
          <w:sz w:val="22"/>
        </w:rPr>
        <w:t>Effective Date, Citibank, N.A., Deutsche Bank AG New York Branch, Banco Santander, S.A., New York Branch, The Bank of Nova Scotia, Sumitomo Mitsui Banking Corporation, Royal Bank of Canada, BNP Paribas, Morgan Stanley Senior Funding, Inc., MUFG Bank, Ltd.</w:t>
      </w:r>
      <w:r>
        <w:rPr>
          <w:strike/>
          <w:color w:val="FF0000"/>
        </w:rPr>
        <w:t xml:space="preserve"> </w:t>
      </w:r>
      <w:r>
        <w:rPr>
          <w:rFonts w:ascii="Times New Roman;serif" w:hAnsi="Times New Roman;serif"/>
          <w:b w:val="false"/>
          <w:strike/>
          <w:color w:val="FF0000"/>
          <w:sz w:val="22"/>
        </w:rPr>
        <w:t>and</w:t>
      </w:r>
      <w:r>
        <w:rPr>
          <w:rFonts w:ascii="Times New Roman;serif" w:hAnsi="Times New Roman;serif"/>
          <w:b w:val="false"/>
          <w:color w:val="0000FF"/>
          <w:sz w:val="22"/>
          <w:u w:val="single"/>
        </w:rPr>
        <w:t>,</w:t>
      </w:r>
      <w:r>
        <w:rPr>
          <w:color w:val="000000"/>
        </w:rPr>
        <w:t xml:space="preserve"> </w:t>
      </w:r>
      <w:r>
        <w:rPr>
          <w:rFonts w:ascii="Times New Roman;serif" w:hAnsi="Times New Roman;serif"/>
          <w:b w:val="false"/>
          <w:color w:val="000000"/>
          <w:sz w:val="22"/>
        </w:rPr>
        <w:t>Goldman Sachs Bank USA</w:t>
      </w:r>
      <w:r>
        <w:rPr>
          <w:rFonts w:ascii="Times New Roman;serif" w:hAnsi="Times New Roman;serif"/>
          <w:b w:val="false"/>
          <w:color w:val="0000FF"/>
          <w:sz w:val="22"/>
          <w:u w:val="single"/>
        </w:rPr>
        <w:t>, Canadian Imperial Bank of Commerce, New York Branch, Capital One, National Association and Bank of Montreal</w:t>
      </w:r>
      <w:r>
        <w:rPr>
          <w:color w:val="000000"/>
        </w:rPr>
        <w:t xml:space="preserve"> </w:t>
      </w:r>
      <w:r>
        <w:rPr>
          <w:rFonts w:ascii="Times New Roman;serif" w:hAnsi="Times New Roman;serif"/>
          <w:b w:val="false"/>
          <w:color w:val="000000"/>
          <w:sz w:val="22"/>
        </w:rPr>
        <w:t xml:space="preserve">and (b) at any time such Person who shall become a Stand-Alone L/C Issuer pursuant to </w:t>
      </w:r>
      <w:r>
        <w:rPr>
          <w:rFonts w:ascii="Times New Roman;serif" w:hAnsi="Times New Roman;serif"/>
          <w:b w:val="false"/>
          <w:color w:val="000000"/>
          <w:sz w:val="22"/>
          <w:u w:val="single"/>
        </w:rPr>
        <w:t>Section 3.6</w:t>
      </w:r>
      <w:r>
        <w:rPr>
          <w:rFonts w:ascii="Times New Roman;serif" w:hAnsi="Times New Roman;serif"/>
          <w:b w:val="false"/>
          <w:color w:val="000000"/>
          <w:sz w:val="22"/>
        </w:rPr>
        <w:t>. Any Stand-Alone L/C Issuer may, in its discretion, arrange for one or more Stand-Alone Letters of Credit to be issued by Affiliates of such Stand-Alone L/C Issuer reasonably acceptable to the Borrower, and, in each such case, the term “Stand-Alone L/C Issuer” shall include any such Affiliate or Lender with respect to Stand-Alone Letters of Credit issued by such Affiliate or Lender. References herein and in the other Credit Documents to a Stand-Alone L/C Issuer shall be deemed to refer to the Stand-Alone L/C Issuer in respect of the applicable Stand-Alone Letter of Credit or to all Stand-Alone L/C Issuers, as the context requires.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Stand-Alone L/C Reimbursement Obligations</w:t>
      </w:r>
      <w:r>
        <w:rPr>
          <w:color w:val="000000"/>
        </w:rPr>
        <w:t xml:space="preserve">” </w:t>
      </w:r>
      <w:r>
        <w:rPr>
          <w:rFonts w:ascii="Times New Roman;serif" w:hAnsi="Times New Roman;serif"/>
          <w:b w:val="false"/>
          <w:color w:val="000000"/>
          <w:sz w:val="22"/>
        </w:rPr>
        <w:t xml:space="preserve">shall mean the obligations of the Credit Parties to reimburse and repay Unpaid Drawings on any Stand-Alone Letter of Credit pursuant to the terms and conditions set forth in </w:t>
      </w:r>
      <w:r>
        <w:rPr>
          <w:rFonts w:ascii="Times New Roman;serif" w:hAnsi="Times New Roman;serif"/>
          <w:b w:val="false"/>
          <w:color w:val="000000"/>
          <w:sz w:val="22"/>
          <w:u w:val="single"/>
        </w:rPr>
        <w:t>Section 3.4</w:t>
      </w:r>
      <w:r>
        <w:rPr>
          <w:color w:val="000000"/>
        </w:rPr>
        <w:t xml:space="preserve"> </w:t>
      </w:r>
      <w:r>
        <w:rPr>
          <w:rFonts w:ascii="Times New Roman;serif" w:hAnsi="Times New Roman;serif"/>
          <w:b w:val="false"/>
          <w:color w:val="000000"/>
          <w:sz w:val="22"/>
        </w:rPr>
        <w:t>of this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Stand-Alone Letter of Credit</w:t>
      </w:r>
      <w:r>
        <w:rPr>
          <w:color w:val="000000"/>
        </w:rPr>
        <w:t xml:space="preserve">” </w:t>
      </w:r>
      <w:r>
        <w:rPr>
          <w:rFonts w:ascii="Times New Roman;serif" w:hAnsi="Times New Roman;serif"/>
          <w:b w:val="false"/>
          <w:color w:val="000000"/>
          <w:sz w:val="22"/>
        </w:rPr>
        <w:t xml:space="preserve">shall mean each letter of credit issued pursuant to </w:t>
      </w:r>
      <w:r>
        <w:rPr>
          <w:rFonts w:ascii="Times New Roman;serif" w:hAnsi="Times New Roman;serif"/>
          <w:b w:val="false"/>
          <w:color w:val="000000"/>
          <w:sz w:val="22"/>
          <w:u w:val="single"/>
        </w:rPr>
        <w:t>Section 3.1(b)(i)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Stand-Alone Letter of Credit Exposure</w:t>
      </w:r>
      <w:r>
        <w:rPr>
          <w:color w:val="000000"/>
        </w:rPr>
        <w:t xml:space="preserve">” </w:t>
      </w:r>
      <w:r>
        <w:rPr>
          <w:rFonts w:ascii="Times New Roman;serif" w:hAnsi="Times New Roman;serif"/>
          <w:b w:val="false"/>
          <w:color w:val="000000"/>
          <w:sz w:val="22"/>
        </w:rPr>
        <w:t>shall mean, with respect to any Stand-Alone L/C Issuer, at any time, the sum of (a) the principal amount of any Unpaid Drawings under Stand-Alone Letters of Credit issued by such Stand-Alone L/C Issuer at such time and (b) the aggregate Stated Amount of all outstanding Stand-Alone Letters of Credit issued by such Stand-Alone L/C Issuer at such time.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Stand-Alone Letter of Credit Facility</w:t>
      </w:r>
      <w:r>
        <w:rPr>
          <w:color w:val="000000"/>
        </w:rPr>
        <w:t xml:space="preserve">” </w:t>
      </w:r>
      <w:r>
        <w:rPr>
          <w:rFonts w:ascii="Times New Roman;serif" w:hAnsi="Times New Roman;serif"/>
          <w:b w:val="false"/>
          <w:color w:val="000000"/>
          <w:sz w:val="22"/>
        </w:rPr>
        <w:t>shall mean the letter of credit facility represented by the Stand-Alone Letter of Credit Commitments.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Stand-Alone Letter of Credit Maturity Date</w:t>
      </w:r>
      <w:r>
        <w:rPr>
          <w:color w:val="000000"/>
        </w:rPr>
        <w:t xml:space="preserve">” </w:t>
      </w:r>
      <w:r>
        <w:rPr>
          <w:rFonts w:ascii="Times New Roman;serif" w:hAnsi="Times New Roman;serif"/>
          <w:b w:val="false"/>
          <w:color w:val="000000"/>
          <w:sz w:val="22"/>
        </w:rPr>
        <w:t xml:space="preserve">shall mean December 20, </w:t>
      </w:r>
      <w:r>
        <w:rPr>
          <w:rFonts w:ascii="Times New Roman;serif" w:hAnsi="Times New Roman;serif"/>
          <w:b w:val="false"/>
          <w:strike/>
          <w:color w:val="FF0000"/>
          <w:sz w:val="22"/>
        </w:rPr>
        <w:t>2027</w:t>
      </w:r>
      <w:r>
        <w:rPr>
          <w:rFonts w:ascii="Times New Roman;serif" w:hAnsi="Times New Roman;serif"/>
          <w:b w:val="false"/>
          <w:color w:val="0000FF"/>
          <w:sz w:val="22"/>
          <w:u w:val="single"/>
        </w:rPr>
        <w:t>2029</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Stand-Alone Letters of Credit Outstanding</w:t>
      </w:r>
      <w:r>
        <w:rPr>
          <w:color w:val="000000"/>
        </w:rPr>
        <w:t xml:space="preserve">” </w:t>
      </w:r>
      <w:r>
        <w:rPr>
          <w:rFonts w:ascii="Times New Roman;serif" w:hAnsi="Times New Roman;serif"/>
          <w:b w:val="false"/>
          <w:color w:val="000000"/>
          <w:sz w:val="22"/>
        </w:rPr>
        <w:t>shall mean, at any time, with respect to any Stand-Alone L/C Issuer, the sum of, without duplication, (a) the aggregate Stated Amount of all outstanding Stand-Alone Letters of Credit issued by such Stand-Alone L/C Issuer and (b) the aggregate principal amount of all Unpaid Drawings in respect of all such Stand-Alone Letters of Credit. References herein and in the other Credit Documents to the Stand-Alone Letters of Credit Outstanding shall be deemed to refer to the Stand-Alone Letters of Credit Outstanding in respect of all Stand-Alone Letters of Credit issued by the applicable Stand-Alone L/C Issuer or to the Stand-Alone Letters of Credit Outstanding in respect of all Stand-Alone Letters of Credit, as the context requires.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Standard Securitization Undertakings</w:t>
      </w:r>
      <w:r>
        <w:rPr>
          <w:color w:val="000000"/>
        </w:rPr>
        <w:t xml:space="preserve">” </w:t>
      </w:r>
      <w:r>
        <w:rPr>
          <w:rFonts w:ascii="Times New Roman;serif" w:hAnsi="Times New Roman;serif"/>
          <w:b w:val="false"/>
          <w:color w:val="000000"/>
          <w:sz w:val="22"/>
        </w:rPr>
        <w:t>shall mean representations, warranties, covenants and indemnities entered into by the Borrower or any Restricted Subsidiary which the Borrower has determined in good faith to be customary in a Securitization Facility, including, without limitation, those relating to the servicing of the assets of a Securitization Subsidiary, it being understood that any Securitization Repurchase Obligation shall be deemed to be a Standard Securitization Undertaking.</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Start Date</w:t>
      </w:r>
      <w:r>
        <w:rPr>
          <w:color w:val="000000"/>
        </w:rPr>
        <w:t xml:space="preserve">” </w:t>
      </w:r>
      <w:r>
        <w:rPr>
          <w:rFonts w:ascii="Times New Roman;serif" w:hAnsi="Times New Roman;serif"/>
          <w:b w:val="false"/>
          <w:color w:val="000000"/>
          <w:sz w:val="22"/>
        </w:rPr>
        <w:t xml:space="preserve">shall mean the date (if any) on which 2025-1 Incremental Term B Commitments are allocated to the market. </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Stated Amount</w:t>
      </w:r>
      <w:r>
        <w:rPr>
          <w:color w:val="000000"/>
        </w:rPr>
        <w:t xml:space="preserve">” </w:t>
      </w:r>
      <w:r>
        <w:rPr>
          <w:rFonts w:ascii="Times New Roman;serif" w:hAnsi="Times New Roman;serif"/>
          <w:b w:val="false"/>
          <w:color w:val="000000"/>
          <w:sz w:val="22"/>
        </w:rPr>
        <w:t>of any Letter of Credit shall mean the maximum amount from time to time available to be drawn thereunder, determined without regard to whether any conditions to drawing could then be met.</w:t>
      </w:r>
    </w:p>
    <w:p>
      <w:pPr>
        <w:pStyle w:val="TextBody"/>
        <w:bidi w:val="0"/>
        <w:spacing w:before="0" w:after="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16840"/>
                <wp:effectExtent l="0" t="0" r="0" b="0"/>
                <wp:wrapNone/>
                <wp:docPr id="159" name="Frame1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1-90</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Stated Maturity</w:t>
      </w:r>
      <w:r>
        <w:rPr>
          <w:color w:val="000000"/>
        </w:rPr>
        <w:t xml:space="preserve">” </w:t>
      </w:r>
      <w:r>
        <w:rPr>
          <w:rFonts w:ascii="Times New Roman;serif" w:hAnsi="Times New Roman;serif"/>
          <w:b w:val="false"/>
          <w:color w:val="000000"/>
          <w:sz w:val="22"/>
        </w:rPr>
        <w:t xml:space="preserve">shall mean,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payment thereof; </w:t>
      </w:r>
      <w:r>
        <w:rPr>
          <w:rFonts w:ascii="Times New Roman;serif" w:hAnsi="Times New Roman;serif"/>
          <w:b w:val="false"/>
          <w:i/>
          <w:color w:val="000000"/>
          <w:sz w:val="22"/>
        </w:rPr>
        <w:t>provided, that</w:t>
      </w:r>
      <w:r>
        <w:rPr>
          <w:rFonts w:ascii="Times New Roman;serif" w:hAnsi="Times New Roman;serif"/>
          <w:b w:val="false"/>
          <w:color w:val="000000"/>
          <w:sz w:val="22"/>
        </w:rPr>
        <w:t>, with respect to any pollution control revenue bonds or similar instruments, the Stated Maturity of any series thereof shall be deemed to be the date set forth in any instrument governing such Indebtedness for the remarketing of such Indebtedness.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Stock</w:t>
      </w:r>
      <w:r>
        <w:rPr>
          <w:color w:val="000000"/>
        </w:rPr>
        <w:t xml:space="preserve">” </w:t>
      </w:r>
      <w:r>
        <w:rPr>
          <w:rFonts w:ascii="Times New Roman;serif" w:hAnsi="Times New Roman;serif"/>
          <w:b w:val="false"/>
          <w:color w:val="000000"/>
          <w:sz w:val="22"/>
        </w:rPr>
        <w:t xml:space="preserve">shall mean shares of capital stock or shares in the capital, as the case may be (whether denominated as common stock or preferred stock or ordinary shares or preferred shares, as the case may be), beneficial, partnership or membership interests, participations or other equivalents (regardless of how designated) of or in a corporation, partnership, limited liability company or equivalent entity, whether voting or non-voting, </w:t>
      </w:r>
      <w:r>
        <w:rPr>
          <w:rFonts w:ascii="Times New Roman;serif" w:hAnsi="Times New Roman;serif"/>
          <w:b w:val="false"/>
          <w:i/>
          <w:color w:val="000000"/>
          <w:sz w:val="22"/>
        </w:rPr>
        <w:t>provided, that</w:t>
      </w:r>
      <w:r>
        <w:rPr>
          <w:rFonts w:ascii="Times New Roman;serif" w:hAnsi="Times New Roman;serif"/>
          <w:b w:val="false"/>
          <w:color w:val="000000"/>
          <w:sz w:val="22"/>
        </w:rPr>
        <w:t>, any instrument evidencing Indebtedness convertible or exchangeable for Stock shall not be deemed to be Stock unless and until such instrument is so converted or exchanged.</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Stock Equivalents</w:t>
      </w:r>
      <w:r>
        <w:rPr>
          <w:color w:val="000000"/>
        </w:rPr>
        <w:t xml:space="preserve">” </w:t>
      </w:r>
      <w:r>
        <w:rPr>
          <w:rFonts w:ascii="Times New Roman;serif" w:hAnsi="Times New Roman;serif"/>
          <w:b w:val="false"/>
          <w:color w:val="000000"/>
          <w:sz w:val="22"/>
        </w:rPr>
        <w:t xml:space="preserve">shall mean all securities convertible into or exchangeable for Stock and all warrants, options or other rights to purchase or subscribe for any Stock, whether or not presently convertible, exchangeable or exercisable, </w:t>
      </w:r>
      <w:r>
        <w:rPr>
          <w:rFonts w:ascii="Times New Roman;serif" w:hAnsi="Times New Roman;serif"/>
          <w:b w:val="false"/>
          <w:i/>
          <w:color w:val="000000"/>
          <w:sz w:val="22"/>
        </w:rPr>
        <w:t>provided, that</w:t>
      </w:r>
      <w:r>
        <w:rPr>
          <w:rFonts w:ascii="Times New Roman;serif" w:hAnsi="Times New Roman;serif"/>
          <w:b w:val="false"/>
          <w:color w:val="000000"/>
          <w:sz w:val="22"/>
        </w:rPr>
        <w:t>, any instrument evidencing Indebtedness convertible or exchangeable for Stock Equivalents shall not be deemed to be Stock Equivalents unless and until such instrument is so converted or exchanged.</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Subsequent Transaction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1.11</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Subsidiary Guarantor</w:t>
      </w:r>
      <w:r>
        <w:rPr>
          <w:color w:val="000000"/>
        </w:rPr>
        <w:t xml:space="preserve">” </w:t>
      </w:r>
      <w:r>
        <w:rPr>
          <w:rFonts w:ascii="Times New Roman;serif" w:hAnsi="Times New Roman;serif"/>
          <w:b w:val="false"/>
          <w:color w:val="000000"/>
          <w:sz w:val="22"/>
        </w:rPr>
        <w:t>shall mean each Guarantor that is a Subsidiary of the Borrower.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Subsidiary</w:t>
      </w:r>
      <w:r>
        <w:rPr>
          <w:color w:val="000000"/>
        </w:rPr>
        <w:t xml:space="preserve">” </w:t>
      </w:r>
      <w:r>
        <w:rPr>
          <w:rFonts w:ascii="Times New Roman;serif" w:hAnsi="Times New Roman;serif"/>
          <w:b w:val="false"/>
          <w:color w:val="000000"/>
          <w:sz w:val="22"/>
        </w:rPr>
        <w:t>of any Person shall mean and include (a)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directly or indirectly through Subsidiaries and (b) any limited liability company, partnership, association, joint venture or other entity of which such Person directly or indirectly through Subsidiaries has more than a 50% equity interest at the time or is a controlling general partner or controlling member. Unless otherwise expressly provided, all references herein to a “Subsidiary” shall mean a Subsidiary of the Borrower.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Successor Borrower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10.3(a)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Survey</w:t>
      </w:r>
      <w:r>
        <w:rPr>
          <w:color w:val="000000"/>
        </w:rPr>
        <w:t xml:space="preserve">” </w:t>
      </w:r>
      <w:r>
        <w:rPr>
          <w:rFonts w:ascii="Times New Roman;serif" w:hAnsi="Times New Roman;serif"/>
          <w:b w:val="false"/>
          <w:color w:val="000000"/>
          <w:sz w:val="22"/>
        </w:rPr>
        <w:t>shall mean a survey of any Mortgaged Property (and all improvements thereon), including a survey based on aerial photography or a ZipMap that is (a) sufficient, either alone or in connection with a survey (or “no change”) affidavit in form and substance customary in the applicable jurisdiction, for the Title Company to remove (to the extent permitted by Applicable Law) or amend all standard survey exceptions from the title insurance policy (or commitment) relating to such Mortgaged Property and issue such endorsements or other survey coverage, to the extent available in the applicable jurisdiction, as the Collateral Agent (acting at the direction of the Administrative Agent) may reasonably request or (b) otherwise reasonably acceptable to the Collateral Agent (acting at the direction of the Administrative Agent), taking into account the size, type and location of the Real Estate covered thereby.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Susquehanna</w:t>
      </w:r>
      <w:r>
        <w:rPr>
          <w:color w:val="000000"/>
        </w:rPr>
        <w:t xml:space="preserve">” </w:t>
      </w:r>
      <w:r>
        <w:rPr>
          <w:rFonts w:ascii="Times New Roman;serif" w:hAnsi="Times New Roman;serif"/>
          <w:b w:val="false"/>
          <w:color w:val="000000"/>
          <w:sz w:val="22"/>
        </w:rPr>
        <w:t>shall mean Susquehanna Nuclear, LLC and any of its successors and assigns.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Susquehanna Assets</w:t>
      </w:r>
      <w:r>
        <w:rPr>
          <w:color w:val="000000"/>
        </w:rPr>
        <w:t xml:space="preserve">” </w:t>
      </w:r>
      <w:r>
        <w:rPr>
          <w:rFonts w:ascii="Times New Roman;serif" w:hAnsi="Times New Roman;serif"/>
          <w:b w:val="false"/>
          <w:color w:val="000000"/>
          <w:sz w:val="22"/>
        </w:rPr>
        <w:t>shall mean any equity interests of Susquehanna or any assets (other than cash and Cash Equivalents) owned by Susquehanna as of the Closing Date.</w:t>
      </w:r>
    </w:p>
    <w:p>
      <w:pPr>
        <w:pStyle w:val="TextBody"/>
        <w:bidi w:val="0"/>
        <w:spacing w:before="0" w:after="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16840"/>
                <wp:effectExtent l="0" t="0" r="0" b="0"/>
                <wp:wrapNone/>
                <wp:docPr id="160" name="Frame1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1-91</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Susquehanna Event of Default</w:t>
      </w:r>
      <w:r>
        <w:rPr>
          <w:color w:val="000000"/>
        </w:rPr>
        <w:t xml:space="preserve">” </w:t>
      </w:r>
      <w:r>
        <w:rPr>
          <w:rFonts w:ascii="Times New Roman;serif" w:hAnsi="Times New Roman;serif"/>
          <w:b w:val="false"/>
          <w:color w:val="000000"/>
          <w:sz w:val="22"/>
        </w:rPr>
        <w:t xml:space="preserve">shall mean (i) the making of any dividends by the Borrower or any Restricted Subsidiary of all or a portion of the Susquehanna Assets, (ii) the making of any Investment in any Person by the Borrower or any Restricted Subsidiary using all or a portion of the Susquehanna Assets or (iii) any transaction entered into by the Borrower or any Restricted Subsidiary in which Susquehanna ceases to be a Subsidiary Guarantor other than a transaction that complies with Section 10.3;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none of the following shall be considered a “Susquehanna Event of Default”: (x) any sale or other Disposition of Susquehanna Assets with an aggregate fair market value per 12-month period equal to or less than $2,000,000, (y) any sale or other Disposition of Susquehanna Assets that occurs in ordinary course of business and consistent with past practice and (z) any sale or other Disposition, dividends or Investment involving Susquehanna Assets among the Borrower and one or more Subsidiary Guarantors; provided further that in the case of clauses (x) and (y) above, any such Susquehanna Assets not transferred or subject to such Disposition shall be held by the Borrower or one or more Subsidiary Guarantors.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Swap Obligation</w:t>
      </w:r>
      <w:r>
        <w:rPr>
          <w:color w:val="000000"/>
        </w:rPr>
        <w:t xml:space="preserve">” </w:t>
      </w:r>
      <w:r>
        <w:rPr>
          <w:rFonts w:ascii="Times New Roman;serif" w:hAnsi="Times New Roman;serif"/>
          <w:b w:val="false"/>
          <w:color w:val="000000"/>
          <w:sz w:val="22"/>
        </w:rPr>
        <w:t>shall mean, with respect to any Guarantor, any obligation to pay or perform under any agreement, contract or transaction that constitutes a “swap” within the meaning of section 1a(47) of the Commodity Exchange Act.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Swap Termination Value</w:t>
      </w:r>
      <w:r>
        <w:rPr>
          <w:color w:val="000000"/>
        </w:rPr>
        <w:t xml:space="preserve">” </w:t>
      </w:r>
      <w:r>
        <w:rPr>
          <w:rFonts w:ascii="Times New Roman;serif" w:hAnsi="Times New Roman;serif"/>
          <w:b w:val="false"/>
          <w:color w:val="000000"/>
          <w:sz w:val="22"/>
        </w:rPr>
        <w:t>shall mean,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clause (a), the amount(s) determined as mark-to-market value(s) for such agreements, as determined based upon one or more mid-market or other readily available quotations provided by any recognized dealer in such agreements (which may include a Lender or any Affiliate of a Lender).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Tax Group</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10.6(d)(i)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Taxes</w:t>
      </w:r>
      <w:r>
        <w:rPr>
          <w:color w:val="000000"/>
        </w:rPr>
        <w:t xml:space="preserve">” </w:t>
      </w:r>
      <w:r>
        <w:rPr>
          <w:rFonts w:ascii="Times New Roman;serif" w:hAnsi="Times New Roman;serif"/>
          <w:b w:val="false"/>
          <w:color w:val="000000"/>
          <w:sz w:val="22"/>
        </w:rPr>
        <w:t>shall mean any and all present or future taxes, duties, levies, imposts, assessments, deductions, fees, withholdings (including backup withholding) or other similar charges imposed by any Governmental Authority whether computed on a separate, consolidated, unitary, combined or other basis and any interest, fines, penalties or additions to tax with respect to the foregoing.</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Term B Extension Request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2.15(a)(ii)</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Term B Facility</w:t>
      </w:r>
      <w:r>
        <w:rPr>
          <w:color w:val="000000"/>
        </w:rPr>
        <w:t xml:space="preserve">” </w:t>
      </w:r>
      <w:r>
        <w:rPr>
          <w:rFonts w:ascii="Times New Roman;serif" w:hAnsi="Times New Roman;serif"/>
          <w:b w:val="false"/>
          <w:color w:val="000000"/>
          <w:sz w:val="22"/>
        </w:rPr>
        <w:t>shall mean the facility providing for the Term B Loans.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Term B</w:t>
      </w:r>
      <w:r>
        <w:rPr>
          <w:color w:val="000000"/>
        </w:rPr>
        <w:t xml:space="preserve"> </w:t>
      </w:r>
      <w:r>
        <w:rPr>
          <w:rFonts w:ascii="Times New Roman;serif" w:hAnsi="Times New Roman;serif"/>
          <w:b/>
          <w:color w:val="000000"/>
          <w:sz w:val="22"/>
        </w:rPr>
        <w:t>Increase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Term B Lender</w:t>
      </w:r>
      <w:r>
        <w:rPr>
          <w:color w:val="000000"/>
        </w:rPr>
        <w:t xml:space="preserve">” </w:t>
      </w:r>
      <w:r>
        <w:rPr>
          <w:rFonts w:ascii="Times New Roman;serif" w:hAnsi="Times New Roman;serif"/>
          <w:b w:val="false"/>
          <w:color w:val="000000"/>
          <w:sz w:val="22"/>
        </w:rPr>
        <w:t>shall mean each Lender holding a Term B Loan.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Term B Loans</w:t>
      </w:r>
      <w:r>
        <w:rPr>
          <w:color w:val="000000"/>
        </w:rPr>
        <w:t xml:space="preserve">” </w:t>
      </w:r>
      <w:r>
        <w:rPr>
          <w:rFonts w:ascii="Times New Roman;serif" w:hAnsi="Times New Roman;serif"/>
          <w:b w:val="false"/>
          <w:color w:val="000000"/>
          <w:sz w:val="22"/>
        </w:rPr>
        <w:t>shall mean the Initial Term B Loans, any Incremental Term B Loan (including, for the avoidance of doubt, the 2024-1 Incremental Term B Loans and the 2025-1 Incremental Term B Loans), any Replacement Term B Loan, any Refinancing Term B Loans or any Extended Term B Loans, as applicable.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Term B Maturity Date</w:t>
      </w:r>
      <w:r>
        <w:rPr>
          <w:color w:val="000000"/>
        </w:rPr>
        <w:t xml:space="preserve">” </w:t>
      </w:r>
      <w:r>
        <w:rPr>
          <w:rFonts w:ascii="Times New Roman;serif" w:hAnsi="Times New Roman;serif"/>
          <w:b w:val="false"/>
          <w:color w:val="000000"/>
          <w:sz w:val="22"/>
        </w:rPr>
        <w:t>shall mean November 25, 2032.</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Term Loan Lender</w:t>
      </w:r>
      <w:r>
        <w:rPr>
          <w:color w:val="000000"/>
        </w:rPr>
        <w:t xml:space="preserve">” </w:t>
      </w:r>
      <w:r>
        <w:rPr>
          <w:rFonts w:ascii="Times New Roman;serif" w:hAnsi="Times New Roman;serif"/>
          <w:b w:val="false"/>
          <w:color w:val="000000"/>
          <w:sz w:val="22"/>
        </w:rPr>
        <w:t>shall mean each Lender holding a Term Loan.</w:t>
      </w:r>
    </w:p>
    <w:p>
      <w:pPr>
        <w:pStyle w:val="TextBody"/>
        <w:bidi w:val="0"/>
        <w:spacing w:before="0" w:after="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16840"/>
                <wp:effectExtent l="0" t="0" r="0" b="0"/>
                <wp:wrapNone/>
                <wp:docPr id="161" name="Frame1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1-92</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Term Loans</w:t>
      </w:r>
      <w:r>
        <w:rPr>
          <w:color w:val="000000"/>
        </w:rPr>
        <w:t xml:space="preserve">” </w:t>
      </w:r>
      <w:r>
        <w:rPr>
          <w:rFonts w:ascii="Times New Roman;serif" w:hAnsi="Times New Roman;serif"/>
          <w:b w:val="false"/>
          <w:color w:val="000000"/>
          <w:sz w:val="22"/>
        </w:rPr>
        <w:t>shall mean the Initial Term B Loans, the 2024-1 Incremental Term B Loans, the 2025-1 Incremental Term B Loans, any Incremental Term Loan, any Replacement Term Loan, any Refinancing Term Loans or any Extended Term Loans, as applicable.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Term</w:t>
      </w:r>
      <w:r>
        <w:rPr>
          <w:color w:val="000000"/>
        </w:rPr>
        <w:t xml:space="preserve"> </w:t>
      </w:r>
      <w:r>
        <w:rPr>
          <w:rFonts w:ascii="Times New Roman;serif" w:hAnsi="Times New Roman;serif"/>
          <w:b/>
          <w:color w:val="000000"/>
          <w:sz w:val="22"/>
        </w:rPr>
        <w:t>SOFR Borrowing</w:t>
      </w:r>
      <w:r>
        <w:rPr>
          <w:color w:val="000000"/>
        </w:rPr>
        <w:t xml:space="preserve">” </w:t>
      </w:r>
      <w:r>
        <w:rPr>
          <w:rFonts w:ascii="Times New Roman;serif" w:hAnsi="Times New Roman;serif"/>
          <w:b w:val="false"/>
          <w:color w:val="000000"/>
          <w:sz w:val="22"/>
        </w:rPr>
        <w:t>shall mean, as to any Borrowing, the Term SOFR Loans comprising such Borrowing.</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Term SOFR Determination Day</w:t>
      </w:r>
      <w:r>
        <w:rPr>
          <w:color w:val="000000"/>
        </w:rPr>
        <w:t xml:space="preserve">” </w:t>
      </w:r>
      <w:r>
        <w:rPr>
          <w:rFonts w:ascii="Times New Roman;serif" w:hAnsi="Times New Roman;serif"/>
          <w:b w:val="false"/>
          <w:color w:val="000000"/>
          <w:sz w:val="22"/>
        </w:rPr>
        <w:t>shall have the meaning provided in the definition of “Term SOFR Reference Rate”.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Term SOFR Loan</w:t>
      </w:r>
      <w:r>
        <w:rPr>
          <w:color w:val="000000"/>
        </w:rPr>
        <w:t xml:space="preserve">” </w:t>
      </w:r>
      <w:r>
        <w:rPr>
          <w:rFonts w:ascii="Times New Roman;serif" w:hAnsi="Times New Roman;serif"/>
          <w:b w:val="false"/>
          <w:color w:val="000000"/>
          <w:sz w:val="22"/>
        </w:rPr>
        <w:t>shall mean a Loan bearing interest at a rate based on the Adjusted Term SOFR Rate, other than pursuant to clause (c) of the definition of “ABR”.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Term SOFR Rate</w:t>
      </w:r>
      <w:r>
        <w:rPr>
          <w:color w:val="000000"/>
        </w:rPr>
        <w:t xml:space="preserve">” </w:t>
      </w:r>
      <w:r>
        <w:rPr>
          <w:rFonts w:ascii="Times New Roman;serif" w:hAnsi="Times New Roman;serif"/>
          <w:b w:val="false"/>
          <w:color w:val="000000"/>
          <w:sz w:val="22"/>
        </w:rPr>
        <w:t>shall mean, for any tenor comparable to the applicable Interest Period, the Term SOFR Reference Rate at approximately 6:00 a.m. two U.S. Government Securities Business Days prior to the commencement of such tenor comparable to the applicable Interest Period, as such rate is published by the CME Term SOFR Administrator.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Term SOFR Reference Rate</w:t>
      </w:r>
      <w:r>
        <w:rPr>
          <w:color w:val="000000"/>
        </w:rPr>
        <w:t xml:space="preserve">” </w:t>
      </w:r>
      <w:r>
        <w:rPr>
          <w:rFonts w:ascii="Times New Roman;serif" w:hAnsi="Times New Roman;serif"/>
          <w:b w:val="false"/>
          <w:color w:val="000000"/>
          <w:sz w:val="22"/>
        </w:rPr>
        <w:t>shall mean, for any day and time (such day, the “</w:t>
      </w:r>
      <w:r>
        <w:rPr>
          <w:rFonts w:ascii="Times New Roman;serif" w:hAnsi="Times New Roman;serif"/>
          <w:b/>
          <w:color w:val="000000"/>
          <w:sz w:val="22"/>
        </w:rPr>
        <w:t>Term SOFR Determination Day</w:t>
      </w:r>
      <w:r>
        <w:rPr>
          <w:color w:val="000000"/>
        </w:rPr>
        <w:t>”</w:t>
      </w:r>
      <w:r>
        <w:rPr>
          <w:rFonts w:ascii="Times New Roman;serif" w:hAnsi="Times New Roman;serif"/>
          <w:b w:val="false"/>
          <w:color w:val="000000"/>
          <w:sz w:val="22"/>
        </w:rPr>
        <w:t>), for any tenor comparable to the applicable Interest Period, the rate per annum determined by the Administrative Agent as the forward-looking term rate based on SOFR. If by 5:00 pm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three (3) Business Days prior to such Term SOFR Determination Day.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Test Period</w:t>
      </w:r>
      <w:r>
        <w:rPr>
          <w:color w:val="000000"/>
        </w:rPr>
        <w:t xml:space="preserve">” </w:t>
      </w:r>
      <w:r>
        <w:rPr>
          <w:rFonts w:ascii="Times New Roman;serif" w:hAnsi="Times New Roman;serif"/>
          <w:b w:val="false"/>
          <w:color w:val="000000"/>
          <w:sz w:val="22"/>
        </w:rPr>
        <w:t>shall mean, for any determination under this Agreement, the four consecutive fiscal quarters of the Borrower then last ended and for which (a) Section 9.1 Financials have been or were required to have been delivered (or, before the first delivery of Section 9.1 Financials, the four fiscal quarter period ending on March 31, 2023) or (b) at the sole option of the Borrower, for purposes of any calculation of Consolidated Adjusted EBITDA and/or any financial ratio under this Agreement (other than with respect to determining compliance with Section 10.9) financial statements are internally available.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Ticking Fee Percentage</w:t>
      </w:r>
      <w:r>
        <w:rPr>
          <w:color w:val="000000"/>
        </w:rPr>
        <w:t xml:space="preserve">” </w:t>
      </w:r>
      <w:r>
        <w:rPr>
          <w:rFonts w:ascii="Times New Roman;serif" w:hAnsi="Times New Roman;serif"/>
          <w:b w:val="false"/>
          <w:color w:val="000000"/>
          <w:sz w:val="22"/>
        </w:rPr>
        <w:t>shall mean (in each case, calculated based on the Start Date and in no event including the Term SOFR Rate or ABR) (i) for each day on or before the 45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following the Start Date, 0% of the highest Applicable Term SOFR Margin applicable to such facility, (ii) for each day commencing with the 46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following the Start Date until the 90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following the Start Date, 50% of the highest Applicable Term SOFR Margin applicable to such facility and (iii) for each day thereafter, 100% of the highest Applicable Term SOFR Margin applicable to such facility.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Title Company</w:t>
      </w:r>
      <w:r>
        <w:rPr>
          <w:color w:val="000000"/>
        </w:rPr>
        <w:t xml:space="preserve">” </w:t>
      </w:r>
      <w:r>
        <w:rPr>
          <w:rFonts w:ascii="Times New Roman;serif" w:hAnsi="Times New Roman;serif"/>
          <w:b w:val="false"/>
          <w:color w:val="000000"/>
          <w:sz w:val="22"/>
        </w:rPr>
        <w:t>shall mean Fidelity National Title Insurance Company or another nationally recognized title insurance company reasonably satisfactory to the Borrower and Administrative Agent.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Total Additional Revolving Commitment</w:t>
      </w:r>
      <w:r>
        <w:rPr>
          <w:color w:val="000000"/>
        </w:rPr>
        <w:t xml:space="preserve">” </w:t>
      </w:r>
      <w:r>
        <w:rPr>
          <w:rFonts w:ascii="Times New Roman;serif" w:hAnsi="Times New Roman;serif"/>
          <w:b w:val="false"/>
          <w:color w:val="000000"/>
          <w:sz w:val="22"/>
        </w:rPr>
        <w:t>shall mean the sum of the Additional Revolving Commitments of all the Additional Revolving Lenders.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Total Commitment</w:t>
      </w:r>
      <w:r>
        <w:rPr>
          <w:color w:val="000000"/>
        </w:rPr>
        <w:t xml:space="preserve">” </w:t>
      </w:r>
      <w:r>
        <w:rPr>
          <w:rFonts w:ascii="Times New Roman;serif" w:hAnsi="Times New Roman;serif"/>
          <w:b w:val="false"/>
          <w:color w:val="000000"/>
          <w:sz w:val="22"/>
        </w:rPr>
        <w:t>shall mean the sum of the Commitments of all Lenders and the Stand-Alone L/C Issuers.</w:t>
      </w:r>
    </w:p>
    <w:p>
      <w:pPr>
        <w:pStyle w:val="TextBody"/>
        <w:bidi w:val="0"/>
        <w:spacing w:before="0" w:after="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16840"/>
                <wp:effectExtent l="0" t="0" r="0" b="0"/>
                <wp:wrapNone/>
                <wp:docPr id="162" name="Frame1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1-93</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Total Credit Exposure</w:t>
      </w:r>
      <w:r>
        <w:rPr>
          <w:color w:val="000000"/>
        </w:rPr>
        <w:t xml:space="preserve">” </w:t>
      </w:r>
      <w:r>
        <w:rPr>
          <w:rFonts w:ascii="Times New Roman;serif" w:hAnsi="Times New Roman;serif"/>
          <w:b w:val="false"/>
          <w:color w:val="000000"/>
          <w:sz w:val="22"/>
        </w:rPr>
        <w:t>shall mean, at any date, the sum, without duplication, of (a) the Total Commitment at such date, (b) if any of the Total Revolving Commitments shall have terminated on or prior to such date, the sum of (i) the aggregate outstanding principal amount of all Revolving Loans, in respect of such tranche of the Lenders most recently holding such terminated Commitments at such date and (ii) the aggregate exposure in respect of Revolving Letters of Credit of such Lenders at such date (which sum of the foregoing clauses (i) and (ii) shall, in the case of any such Lenders that are Revolving Lenders, be equal to the aggregate Revolving Credit Exposure of such Lenders), (c) if any of the Total Stand-Alone Letter of Credit Commitments shall have terminated on or prior to such date, the aggregate Stand-Alone Letter of Credit Exposure at such date and (d) the aggregate outstanding principal amount of all Term B Loans at such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Total Extended Revolving Commitment</w:t>
      </w:r>
      <w:r>
        <w:rPr>
          <w:color w:val="000000"/>
        </w:rPr>
        <w:t xml:space="preserve">” </w:t>
      </w:r>
      <w:r>
        <w:rPr>
          <w:rFonts w:ascii="Times New Roman;serif" w:hAnsi="Times New Roman;serif"/>
          <w:b w:val="false"/>
          <w:color w:val="000000"/>
          <w:sz w:val="22"/>
        </w:rPr>
        <w:t>shall mean the sum of the Extended Revolving Commitments on such date of all Lenders of each Extension Series.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Total Stand-Alone Letter of Credit Commitment</w:t>
      </w:r>
      <w:r>
        <w:rPr>
          <w:color w:val="000000"/>
        </w:rPr>
        <w:t xml:space="preserve">” </w:t>
      </w:r>
      <w:r>
        <w:rPr>
          <w:rFonts w:ascii="Times New Roman;serif" w:hAnsi="Times New Roman;serif"/>
          <w:b w:val="false"/>
          <w:color w:val="000000"/>
          <w:sz w:val="22"/>
        </w:rPr>
        <w:t>shall mean the sum of the Stand-Alone Letter of Credit Commitments of all the Stand-Alone L/C Issuers.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Total Revolving Commitment</w:t>
      </w:r>
      <w:r>
        <w:rPr>
          <w:color w:val="000000"/>
        </w:rPr>
        <w:t xml:space="preserve">” </w:t>
      </w:r>
      <w:r>
        <w:rPr>
          <w:rFonts w:ascii="Times New Roman;serif" w:hAnsi="Times New Roman;serif"/>
          <w:b w:val="false"/>
          <w:color w:val="000000"/>
          <w:sz w:val="22"/>
        </w:rPr>
        <w:t>shall mean the sum of the Revolving Commitments of all the Lenders.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Transaction Expenses</w:t>
      </w:r>
      <w:r>
        <w:rPr>
          <w:color w:val="000000"/>
        </w:rPr>
        <w:t xml:space="preserve">” </w:t>
      </w:r>
      <w:r>
        <w:rPr>
          <w:rFonts w:ascii="Times New Roman;serif" w:hAnsi="Times New Roman;serif"/>
          <w:b w:val="false"/>
          <w:color w:val="000000"/>
          <w:sz w:val="22"/>
        </w:rPr>
        <w:t>shall mean any fees, costs, liabilities or expenses incurred or paid by the Borrower or any of its Subsidiaries in connection with the Transactions, this Agreement and the other Credit Documents and the transactions contemplated hereby and thereby including in respect of the commitments, negotiation, syndication, documentation and closing (and post-closing actions in connection with the Collateral) of the Credit Facilities, the 2023 Notes and the Sidecar L/C Facility.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Transactions</w:t>
      </w:r>
      <w:r>
        <w:rPr>
          <w:color w:val="000000"/>
        </w:rPr>
        <w:t xml:space="preserve">” </w:t>
      </w:r>
      <w:r>
        <w:rPr>
          <w:rFonts w:ascii="Times New Roman;serif" w:hAnsi="Times New Roman;serif"/>
          <w:b w:val="false"/>
          <w:color w:val="000000"/>
          <w:sz w:val="22"/>
        </w:rPr>
        <w:t>shall mean, collectively, the (i) transactions contemplated by this Agreement to occur on or around the Closing Date (including the Closing Refinancing and the entering into and funding hereunder and the payment of the Transaction Expenses), (ii) the consummation of the Equity Rights Offering, (iii) the issuance of the 2023 Notes, (iv) the establishment of the Sidecar L/C Facility and (v) and the transactions in connection with the consummation of the Plan, and the payment of fees, costs, liabilities and expenses in connection with each of the foregoing and the consummation of any other transaction connected with the foregoing.</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Transferee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13.6(e)</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Trust Funds</w:t>
      </w:r>
      <w:r>
        <w:rPr>
          <w:color w:val="000000"/>
        </w:rPr>
        <w:t xml:space="preserve">” </w:t>
      </w:r>
      <w:r>
        <w:rPr>
          <w:rFonts w:ascii="Times New Roman;serif" w:hAnsi="Times New Roman;serif"/>
          <w:b w:val="false"/>
          <w:color w:val="000000"/>
          <w:sz w:val="22"/>
        </w:rPr>
        <w:t>means, to the extent segregated from other assets of the Credit Parties in a segregated account that contains amounts comprised solely and exclusively of such Trust Funds, cash, cash equivalents or other assets comprised solely of (a) funds used for payroll and payroll Taxes and other employee benefit payments to or for the benefit of such Credit Party’s employees, (b) all Taxes required to be collected, remitted or withheld (including, without limitation, federal and state withholding Taxes (including the employer’s share thereof)) and (c) any other funds which the Borrower or any of its Restricted Subsidiaries holds in trust or as an escrow or fiduciary for another person (which is not a Restricted Subsidiary of the Borrower) or in respect of which Permitted Liens not required to be pari passu or junior to the Liens securing the Credit Facilities has been granted to another person.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Trust Indenture Act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12.11</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Type</w:t>
      </w:r>
      <w:r>
        <w:rPr>
          <w:color w:val="000000"/>
        </w:rPr>
        <w:t xml:space="preserve">” </w:t>
      </w:r>
      <w:r>
        <w:rPr>
          <w:rFonts w:ascii="Times New Roman;serif" w:hAnsi="Times New Roman;serif"/>
          <w:b w:val="false"/>
          <w:color w:val="000000"/>
          <w:sz w:val="22"/>
        </w:rPr>
        <w:t>shall mean, as to any Revolving Loan, its nature as an ABR Loan or a Term SOFR Loan.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U.S. Government Securities Business Day</w:t>
      </w:r>
      <w:r>
        <w:rPr>
          <w:color w:val="000000"/>
        </w:rPr>
        <w:t xml:space="preserve">” </w:t>
      </w:r>
      <w:r>
        <w:rPr>
          <w:rFonts w:ascii="Times New Roman;serif" w:hAnsi="Times New Roman;serif"/>
          <w:b w:val="false"/>
          <w:color w:val="000000"/>
          <w:sz w:val="22"/>
        </w:rPr>
        <w:t xml:space="preserve">shall mean any day excluding Saturday, Sunday and any other day on which the Securities Industry and Financial Markets Association recommends that </w:t>
      </w:r>
    </w:p>
    <w:p>
      <w:pPr>
        <w:pStyle w:val="TextBody"/>
        <w:bidi w:val="0"/>
        <w:spacing w:before="0" w:after="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16840"/>
                <wp:effectExtent l="0" t="0" r="0" b="0"/>
                <wp:wrapNone/>
                <wp:docPr id="163" name="Frame1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the fixed income departments of its members be closed for the entire day for purposes of trading in United States government securities.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U.S. Lender</w:t>
      </w:r>
      <w:r>
        <w:rPr>
          <w:color w:val="000000"/>
        </w:rPr>
        <w:t xml:space="preserve">” </w:t>
      </w:r>
      <w:r>
        <w:rPr>
          <w:rFonts w:ascii="Times New Roman;serif" w:hAnsi="Times New Roman;serif"/>
          <w:b w:val="false"/>
          <w:color w:val="000000"/>
          <w:sz w:val="22"/>
        </w:rPr>
        <w:t>shall mean any Agent or Lender that is a U.S. Person.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U.S. Person</w:t>
      </w:r>
      <w:r>
        <w:rPr>
          <w:color w:val="000000"/>
        </w:rPr>
        <w:t xml:space="preserve">” </w:t>
      </w:r>
      <w:r>
        <w:rPr>
          <w:rFonts w:ascii="Times New Roman;serif" w:hAnsi="Times New Roman;serif"/>
          <w:b w:val="false"/>
          <w:color w:val="000000"/>
          <w:sz w:val="22"/>
        </w:rPr>
        <w:t>shall mean any Person that is a “United States person” as defined in Section 7701(a)(30) of the Code.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UCC</w:t>
      </w:r>
      <w:r>
        <w:rPr>
          <w:color w:val="000000"/>
        </w:rPr>
        <w:t xml:space="preserve">” </w:t>
      </w:r>
      <w:r>
        <w:rPr>
          <w:rFonts w:ascii="Times New Roman;serif" w:hAnsi="Times New Roman;serif"/>
          <w:b w:val="false"/>
          <w:color w:val="000000"/>
          <w:sz w:val="22"/>
        </w:rPr>
        <w:t>shall mean the Uniform Commercial Code of the State of New York or of any other state the laws of which are required to be applied in connection with the security interests in any Collateral.</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UK Financial Institution</w:t>
      </w:r>
      <w:r>
        <w:rPr>
          <w:color w:val="000000"/>
        </w:rPr>
        <w:t xml:space="preserve">” </w:t>
      </w:r>
      <w:r>
        <w:rPr>
          <w:rFonts w:ascii="Times New Roman;serif" w:hAnsi="Times New Roman;serif"/>
          <w:b w:val="false"/>
          <w:color w:val="000000"/>
          <w:sz w:val="22"/>
        </w:rPr>
        <w:t>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UK Resolution Authority</w:t>
      </w:r>
      <w:r>
        <w:rPr>
          <w:color w:val="000000"/>
        </w:rPr>
        <w:t xml:space="preserve">” </w:t>
      </w:r>
      <w:r>
        <w:rPr>
          <w:rFonts w:ascii="Times New Roman;serif" w:hAnsi="Times New Roman;serif"/>
          <w:b w:val="false"/>
          <w:color w:val="000000"/>
          <w:sz w:val="22"/>
        </w:rPr>
        <w:t>shall mean the Bank of England or any other public administrative authority having responsibility for the resolution of any UK Financial Institution.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Unadjusted Benchmark Replacement</w:t>
      </w:r>
      <w:r>
        <w:rPr>
          <w:color w:val="000000"/>
        </w:rPr>
        <w:t xml:space="preserve">” </w:t>
      </w:r>
      <w:r>
        <w:rPr>
          <w:rFonts w:ascii="Times New Roman;serif" w:hAnsi="Times New Roman;serif"/>
          <w:b w:val="false"/>
          <w:color w:val="000000"/>
          <w:sz w:val="22"/>
        </w:rPr>
        <w:t>shall mean the applicable Benchmark Replacement excluding the related Benchmark Replacement Adjustment.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Unfunded Current Liability</w:t>
      </w:r>
      <w:r>
        <w:rPr>
          <w:color w:val="000000"/>
        </w:rPr>
        <w:t xml:space="preserve">” </w:t>
      </w:r>
      <w:r>
        <w:rPr>
          <w:rFonts w:ascii="Times New Roman;serif" w:hAnsi="Times New Roman;serif"/>
          <w:b w:val="false"/>
          <w:color w:val="000000"/>
          <w:sz w:val="22"/>
        </w:rPr>
        <w:t>of any Benefit Plan shall mean the amount, if any, by which the Accumulated Benefit Obligation (as defined under Statement of Financial Accounting Standards No. 87 (“</w:t>
      </w:r>
      <w:r>
        <w:rPr>
          <w:rFonts w:ascii="Times New Roman;serif" w:hAnsi="Times New Roman;serif"/>
          <w:b/>
          <w:color w:val="000000"/>
          <w:sz w:val="22"/>
        </w:rPr>
        <w:t>SFAS 87</w:t>
      </w:r>
      <w:r>
        <w:rPr>
          <w:color w:val="000000"/>
        </w:rPr>
        <w:t>”</w:t>
      </w:r>
      <w:r>
        <w:rPr>
          <w:rFonts w:ascii="Times New Roman;serif" w:hAnsi="Times New Roman;serif"/>
          <w:b w:val="false"/>
          <w:color w:val="000000"/>
          <w:sz w:val="22"/>
        </w:rPr>
        <w:t>)) under the Benefit Plan as of the close of its most recent plan year, determined in accordance with SFAS 87 as in effect on the Closing Date, exceeds the fair market value of the assets allocable thereto.</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Unit</w:t>
      </w:r>
      <w:r>
        <w:rPr>
          <w:color w:val="000000"/>
        </w:rPr>
        <w:t xml:space="preserve">” </w:t>
      </w:r>
      <w:r>
        <w:rPr>
          <w:rFonts w:ascii="Times New Roman;serif" w:hAnsi="Times New Roman;serif"/>
          <w:b w:val="false"/>
          <w:color w:val="000000"/>
          <w:sz w:val="22"/>
        </w:rPr>
        <w:t>shall mean an individual power plant generation system (or any operating unit thereof) comprised of all necessary physically connected generators, reactors, boilers, combustion turbines and other prime movers operated together to independently generate electricity.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Unpaid Drawing</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3.4(a)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Unrestricted Cash</w:t>
      </w:r>
      <w:r>
        <w:rPr>
          <w:color w:val="000000"/>
        </w:rPr>
        <w:t xml:space="preserve">” </w:t>
      </w:r>
      <w:r>
        <w:rPr>
          <w:rFonts w:ascii="Times New Roman;serif" w:hAnsi="Times New Roman;serif"/>
          <w:b w:val="false"/>
          <w:color w:val="000000"/>
          <w:sz w:val="22"/>
        </w:rPr>
        <w:t>shall mean, without duplication, (a) all cash and cash equivalents</w:t>
      </w:r>
      <w:r>
        <w:rPr>
          <w:color w:val="000000"/>
        </w:rPr>
        <w:t xml:space="preserve"> </w:t>
      </w:r>
      <w:r>
        <w:rPr>
          <w:rFonts w:ascii="Times New Roman;serif" w:hAnsi="Times New Roman;serif"/>
          <w:b w:val="false"/>
          <w:color w:val="000000"/>
          <w:sz w:val="22"/>
        </w:rPr>
        <w:t>included in the cash and cash equivalents accounts listed on the consolidated balance sheet of the Borrower and the Restricted Subsidiaries as at such date (other than any such amounts listed as “restricted cash” thereon) and (b) all margin deposits related to commodity positions listed as assets on the consolidated balance sheet of the Borrower and the Restricted Subsidiaries.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Unrestricted Subsidiary</w:t>
      </w:r>
      <w:r>
        <w:rPr>
          <w:color w:val="000000"/>
        </w:rPr>
        <w:t xml:space="preserve">” </w:t>
      </w:r>
      <w:r>
        <w:rPr>
          <w:rFonts w:ascii="Times New Roman;serif" w:hAnsi="Times New Roman;serif"/>
          <w:b w:val="false"/>
          <w:color w:val="000000"/>
          <w:sz w:val="22"/>
        </w:rPr>
        <w:t xml:space="preserve">shall mean (a) any Subsidiary of the Borrower that is listed on Schedule 1.1(g) hereto, (b) any Subsidiary of the Borrower that is designated as an Unrestricted Subsidiary after the Closing Date;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at such time (or promptly thereafter) the Borrower designates such Subsidiary an Unrestricted Subsidiary in a written notice to the Administrative Agent, (c) any Restricted Subsidiary subsequently designated as an Unrestricted Subsidiary by the Borrower in a written notice to the Administrative Agent;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in the case of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(x) such designation shall be deemed to be an Investment (or reduction in an outstanding Investment, in the case of a designation of an Unrestricted Subsidiary as a Restricted Subsidiary) on the date of such designation in an amount equal to the net book value of the investment therein and such designation shall be permitted only to the extent permitted under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 xml:space="preserve">on the date of such designation and (y) no Event of Default </w:t>
      </w:r>
    </w:p>
    <w:p>
      <w:pPr>
        <w:pStyle w:val="TextBody"/>
        <w:bidi w:val="0"/>
        <w:spacing w:before="0" w:after="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16840"/>
                <wp:effectExtent l="0" t="0" r="0" b="0"/>
                <wp:wrapNone/>
                <wp:docPr id="164" name="Frame1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1-95</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exists or would result from such designation after giving Pro Forma Effect thereto and (d) each Subsidiary of an Unrestricted Subsidiary. No Subsidiary may be designated as an Unrestricted Subsidiary if, after such designation, it would be a “Restricted Subsidiary” for the purpose of (or otherwise subject to the covenants governing) any Material Indebtedness for borrowed money that is secured on a pari passu basis with the Credit Facilities. The Borrower may, by written notice to the Administrative Agent, re-designate any Unrestricted Subsidiary as a Restricted Subsidiary, and thereafter, such Subsidiary shall no longer constitute an Unrestricted Subsidiary, but only if (x) to the extent such Subsidiary has outstanding Indebtedness on the date of such designation, immediately after giving effect to such designation, the Borrower shall be in compliance, on a Pro Forma Basis, after giving effect to the incurrence of such Indebtedness, with the covenant set forth in </w:t>
      </w:r>
      <w:r>
        <w:rPr>
          <w:rFonts w:ascii="Times New Roman;serif" w:hAnsi="Times New Roman;serif"/>
          <w:b w:val="false"/>
          <w:color w:val="000000"/>
          <w:sz w:val="22"/>
          <w:u w:val="single"/>
        </w:rPr>
        <w:t>Section 10.9</w:t>
      </w:r>
      <w:r>
        <w:rPr>
          <w:color w:val="000000"/>
        </w:rPr>
        <w:t xml:space="preserve"> </w:t>
      </w:r>
      <w:r>
        <w:rPr>
          <w:rFonts w:ascii="Times New Roman;serif" w:hAnsi="Times New Roman;serif"/>
          <w:b w:val="false"/>
          <w:color w:val="000000"/>
          <w:sz w:val="22"/>
        </w:rPr>
        <w:t>(to the extent such covenant is then required to be tested) and (y) no Event of Default exists or would result from such re-designation. Notwithstanding the foregoing, no Subsidiary may be designated as an Unrestricted Subsidiary if such Subsidiary owns any Material Intellectual Property at the time of designation.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Voting Stock</w:t>
      </w:r>
      <w:r>
        <w:rPr>
          <w:color w:val="000000"/>
        </w:rPr>
        <w:t xml:space="preserve">” </w:t>
      </w:r>
      <w:r>
        <w:rPr>
          <w:rFonts w:ascii="Times New Roman;serif" w:hAnsi="Times New Roman;serif"/>
          <w:b w:val="false"/>
          <w:color w:val="000000"/>
          <w:sz w:val="22"/>
        </w:rPr>
        <w:t>shall mean, with respect to any Person, such Person’s Stock or Stock Equivalents having the right to vote for the election of directors or other governing body of such Person under ordinary circumstances.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Weighted Average Life to Maturity</w:t>
      </w:r>
      <w:r>
        <w:rPr>
          <w:color w:val="000000"/>
        </w:rPr>
        <w:t xml:space="preserve">” </w:t>
      </w:r>
      <w:r>
        <w:rPr>
          <w:rFonts w:ascii="Times New Roman;serif" w:hAnsi="Times New Roman;serif"/>
          <w:b w:val="false"/>
          <w:color w:val="000000"/>
          <w:sz w:val="22"/>
        </w:rPr>
        <w:t xml:space="preserve">shall mean, when applied to any Indebtedness at any date, the number of years obtained by dividing: (a) the sum of the products obtained by multiplying (i) the amount of each then remaining scheduled installment, sinking fund, serial maturity or other required scheduled payments of principal, including payment at final scheduled maturity, in respect thereof by (ii) the number of years (calculated to the nearest one-twelfth) that will elapse between such date and the making of such payment; by (b) the then-outstanding principal amount of such Indebtedness; </w:t>
      </w:r>
      <w:r>
        <w:rPr>
          <w:rFonts w:ascii="Times New Roman;serif" w:hAnsi="Times New Roman;serif"/>
          <w:b w:val="false"/>
          <w:i/>
          <w:color w:val="000000"/>
          <w:sz w:val="22"/>
        </w:rPr>
        <w:t>provided, that</w:t>
      </w:r>
      <w:r>
        <w:rPr>
          <w:rFonts w:ascii="Times New Roman;serif" w:hAnsi="Times New Roman;serif"/>
          <w:b w:val="false"/>
          <w:color w:val="000000"/>
          <w:sz w:val="22"/>
        </w:rPr>
        <w:t>, for purposes of determining the Weighted Average Life to Maturity of any Indebtedness that is being modified, refinanced, refunded, renewed, replaced or extended (the “</w:t>
      </w:r>
      <w:r>
        <w:rPr>
          <w:rFonts w:ascii="Times New Roman;serif" w:hAnsi="Times New Roman;serif"/>
          <w:b/>
          <w:color w:val="000000"/>
          <w:sz w:val="22"/>
        </w:rPr>
        <w:t>Applicable Indebtedness</w:t>
      </w:r>
      <w:r>
        <w:rPr>
          <w:color w:val="000000"/>
        </w:rPr>
        <w:t>”</w:t>
      </w:r>
      <w:r>
        <w:rPr>
          <w:rFonts w:ascii="Times New Roman;serif" w:hAnsi="Times New Roman;serif"/>
          <w:b w:val="false"/>
          <w:color w:val="000000"/>
          <w:sz w:val="22"/>
        </w:rPr>
        <w:t>), the effects of any prepayments or amortization made on such Applicable Indebtedness prior to the date of the applicable modification, refinancing, refunding, renewal, replacement or extension shall be disregarded.</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Wholly Owned</w:t>
      </w:r>
      <w:r>
        <w:rPr>
          <w:color w:val="000000"/>
        </w:rPr>
        <w:t xml:space="preserve">” </w:t>
      </w:r>
      <w:r>
        <w:rPr>
          <w:rFonts w:ascii="Times New Roman;serif" w:hAnsi="Times New Roman;serif"/>
          <w:b w:val="false"/>
          <w:color w:val="000000"/>
          <w:sz w:val="22"/>
        </w:rPr>
        <w:t>shall mean, with respect to the ownership by a Person of a Subsidiary, that all of the Stock of such Subsidiary (other than directors’ qualifying shares or nominee or other similar shares required pursuant to Applicable Law) are owned by such Person or another Wholly Owned Subsidiary of such Person.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Withdrawal Liability</w:t>
      </w:r>
      <w:r>
        <w:rPr>
          <w:color w:val="000000"/>
        </w:rPr>
        <w:t xml:space="preserve">” </w:t>
      </w:r>
      <w:r>
        <w:rPr>
          <w:rFonts w:ascii="Times New Roman;serif" w:hAnsi="Times New Roman;serif"/>
          <w:b w:val="false"/>
          <w:color w:val="000000"/>
          <w:sz w:val="22"/>
        </w:rPr>
        <w:t>shall mean liability to a Multiemployer Plan as a result of a complete or partial withdrawal from such Multiemployer Plan, as such terms are defined in Title IV of ERISA.</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Withholding Agent</w:t>
      </w:r>
      <w:r>
        <w:rPr>
          <w:color w:val="000000"/>
        </w:rPr>
        <w:t xml:space="preserve">” </w:t>
      </w:r>
      <w:r>
        <w:rPr>
          <w:rFonts w:ascii="Times New Roman;serif" w:hAnsi="Times New Roman;serif"/>
          <w:b w:val="false"/>
          <w:color w:val="000000"/>
          <w:sz w:val="22"/>
        </w:rPr>
        <w:t>shall mean the Borrower, the Guarantors, the Agents, and any other applicable withholding agent.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Write-Down and Conversion Powers</w:t>
      </w:r>
      <w:r>
        <w:rPr>
          <w:color w:val="000000"/>
        </w:rPr>
        <w:t xml:space="preserve">” </w:t>
      </w:r>
      <w:r>
        <w:rPr>
          <w:rFonts w:ascii="Times New Roman;serif" w:hAnsi="Times New Roman;serif"/>
          <w:b w:val="false"/>
          <w:color w:val="000000"/>
          <w:sz w:val="22"/>
        </w:rPr>
        <w:t>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16840"/>
                <wp:effectExtent l="0" t="0" r="0" b="0"/>
                <wp:wrapNone/>
                <wp:docPr id="165" name="Frame1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1-96</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2"/>
        </w:rPr>
        <w:t>Yield</w:t>
      </w:r>
      <w:r>
        <w:rPr>
          <w:color w:val="000000"/>
        </w:rPr>
        <w:t xml:space="preserve">” </w:t>
      </w:r>
      <w:r>
        <w:rPr>
          <w:rFonts w:ascii="Times New Roman;serif" w:hAnsi="Times New Roman;serif"/>
          <w:b w:val="false"/>
          <w:color w:val="000000"/>
          <w:sz w:val="22"/>
        </w:rPr>
        <w:t>shall mean, with respect to any Commitments and/or Loans, on any date of determination, the yield to maturity, in each case, based on the interest rate applicable to such Commitments and/or Loans on such date and giving effect to interest rate floors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i/>
          <w:color w:val="000000"/>
          <w:sz w:val="22"/>
        </w:rPr>
        <w:t>that</w:t>
      </w:r>
      <w:r>
        <w:rPr>
          <w:rFonts w:ascii="Times New Roman;serif" w:hAnsi="Times New Roman;serif"/>
          <w:b w:val="false"/>
          <w:color w:val="000000"/>
          <w:sz w:val="22"/>
        </w:rPr>
        <w:t>, to the extent the applicable interest rate floors are higher than the applicable interest rates, such interest rate shall be increased to the extent of such differential between such applicable interest rate floors and such applicable interest rates), and any original issue discount or upfront fees (amortized over four years), but excluding any structuring, end of term, amendment, underwriting, ticking, arrangement, commitment and other similar fees not payable to all Lenders generally providing such Commitments and/or Loans.</w:t>
      </w:r>
    </w:p>
    <w:p>
      <w:pPr>
        <w:pStyle w:val="TextBody"/>
        <w:bidi w:val="0"/>
        <w:spacing w:lineRule="auto" w:line="288" w:before="0" w:after="0"/>
        <w:ind w:left="0" w:right="0" w:firstLine="72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Other Interpretive Provisions</w:t>
      </w:r>
      <w:r>
        <w:rPr>
          <w:rFonts w:ascii="Times New Roman;serif" w:hAnsi="Times New Roman;serif"/>
          <w:b w:val="false"/>
          <w:color w:val="000000"/>
          <w:sz w:val="22"/>
        </w:rPr>
        <w:t>. With reference to this Agreement and each other Credit Document, unless otherwise specified herein or in such other Credit Document: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meanings of defined terms are equally applicable to the singular and plural forms of the defined terms.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words “herein”, “hereto”, “hereof” and “hereunder” and words of similar import when used in any Credit Document shall refer to such Credit Document as a whole and not to any particular provision thereof.</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Article, Section, Exhibit and Schedule references are to the Credit Document in which such reference appears.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The term “including” is by way of example and not limitation.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The term “documents” includes any and all instruments, documents, agreements, certificates, notices, reports, financial statements and other writings, however evidenced, whether in physical or electronic form.</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The words “asset” and “property” shall be construed to have the same meaning and effect and refer to any and all tangible and intangible assets and properties, including cash, securities, accounts and contract rights.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All references to “knowledge” or “awareness” of any Credit Party or a Restricted Subsidiary thereof means the actual knowledge of an Authorized Officer of a Credit Party or such Restricted Subsidiary.</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In the computation of periods of time from a specified date to a later specified date, the word “from” means “from and including”; the words “to” and “until” each mean “to but excluding”; and the word “through” means “to and including”.</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Any reference herein to any Person shall be construed to include such Person’s successors and permitted assigns and, in the case of any Governmental Authority, any other Governmental Authority that shall have succeeded to any or all of the functions thereof.</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    Section headings herein and in the other Credit Documents are included for convenience of reference only and shall not affect the interpretation of this Agreement or any other Credit Document.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(k)    For purposes of determining compliance with any one of </w:t>
      </w:r>
      <w:r>
        <w:rPr>
          <w:rFonts w:ascii="Times New Roman;serif" w:hAnsi="Times New Roman;serif"/>
          <w:b w:val="false"/>
          <w:color w:val="000000"/>
          <w:sz w:val="22"/>
          <w:u w:val="single"/>
        </w:rPr>
        <w:t>Sections 2.14, 9.9, 10.1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10.8</w:t>
      </w:r>
      <w:r>
        <w:rPr>
          <w:rFonts w:ascii="Times New Roman;serif" w:hAnsi="Times New Roman;serif"/>
          <w:b w:val="false"/>
          <w:color w:val="000000"/>
          <w:sz w:val="22"/>
        </w:rPr>
        <w:t xml:space="preserve">, (i) in the event that any Lien, Investment, Indebtedness, merger, consolidation, amalgamation or similar fundamental change, Disposition, dividend, Affiliate transaction, contractual obligation or prepayment of Indebtedness meets the criteria of more than one of the categories of transactions permitted pursuant to any clause of such Section, </w:t>
      </w:r>
    </w:p>
    <w:p>
      <w:pPr>
        <w:pStyle w:val="TextBody"/>
        <w:bidi w:val="0"/>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16840"/>
                <wp:effectExtent l="0" t="0" r="0" b="0"/>
                <wp:wrapNone/>
                <wp:docPr id="166" name="Frame1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1-97</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such transaction (or portion thereof) at any time and from time to time shall be permitted under one or more of such clauses as determined by the Borrower (and the Borrower shall be entitled to redesignate use of any such clauses from time to time) in its sole discretion at such time;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all Indebtedness outstanding under the Credit Documents will be deemed at all times to have been incurred in reliance only on the exception in clause (a) of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and (ii) with respect to any Lien, Investment, Indebtedness, merger, consolidation, amalgamation or similar fundamental change, Disposition, dividend, Affiliate transaction, contractual obligation or prepayment of Indebtedness or other applicable transaction in a currency other than Dollars, no Default or Event of Default shall be deemed to have occurred solely as a result of changes in rates of currency exchange occurring after the time such Lien, Investment, Indebtedness, merger, consolidation, amalgamation or similar fundamental change, Disposition, dividend, Affiliate transaction, contractual obligation or prepayment of Indebtedness or other applicable transaction is made (so long as such Lien, Investment, Indebtedness, merger, consolidation, amalgamation or similar fundamental change, Disposition, dividend, Affiliate transaction, contractual obligation or prepayment of Indebtedness or other applicable transaction at the time incurred or made was permitted hereunder).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(l)    All references to “in the ordinary course of business” of the Borrower or any Subsidiary thereof means (i) in the ordinary course of business of, or in furtherance of an objective that is in the ordinary course of business of the Borrower or such Subsidiary, as applicable, (ii) customary and usual in the industry or industries of the Borrower and its Subsidiaries in the United States or any other jurisdiction in which the Borrower or any Subsidiary does business, as applicable, or (</w:t>
      </w:r>
      <w:r>
        <w:rPr>
          <w:rFonts w:ascii="Times New Roman;serif" w:hAnsi="Times New Roman;serif"/>
          <w:b w:val="false"/>
          <w:color w:val="000000"/>
          <w:sz w:val="22"/>
          <w:u w:val="single"/>
        </w:rPr>
        <w:t>iii</w:t>
      </w:r>
      <w:r>
        <w:rPr>
          <w:rFonts w:ascii="Times New Roman;serif" w:hAnsi="Times New Roman;serif"/>
          <w:b w:val="false"/>
          <w:color w:val="000000"/>
          <w:sz w:val="22"/>
        </w:rPr>
        <w:t>) generally consistent with the past or current practice of the Borrower or such Subsidiary, as applicable, or any similarly situated businesses in the United States or any other jurisdiction in which the Borrower or any Subsidiary does business, as applicable.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(m)    The term “fair market value” is by way of example and not limitation and means fair market value as determined by the Borrower in good faith.</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    For purposes of this Agreement, any reference to the term “Lender” herein shall be deemed to include and be a reference to the term “Stand-Alone L/C Issuer” where the context so requires, and all obligations, rights, duties assigned to such “Lender” shall apply equally to such “Stand-Alone L/C Issuer”, to the extent applicable.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(o)    Notwithstanding anything to the contrary contained herein, any Default or Event of Default under this Agreement or similarly defined term under any other Credit Document, other than any Event of Default which cannot be waived without the written consent of each Lender directly and adversely affected thereby, shall be deemed not to be “continuing” if the events, act or condition that gave rise to such Event of Default have been remedied or cured (including by payment, notice, taking of any action or omitting to take any action and notwithstanding that the time period for the occurrence of such event, the taking of any such action or satisfaction of any condition having expired or passed) or have ceased to exist and the Borrower is in compliance with this Agreement and/or such other Credit Document.</w:t>
      </w:r>
    </w:p>
    <w:p>
      <w:pPr>
        <w:pStyle w:val="TextBody"/>
        <w:bidi w:val="0"/>
        <w:spacing w:lineRule="auto" w:line="288" w:before="0" w:after="0"/>
        <w:ind w:left="0" w:right="0" w:firstLine="720"/>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Accounting Terms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Notwithstanding any other provision contained herein, all terms of an accounting or financial nature used herein shall be construed, and all computations of amounts and </w:t>
      </w:r>
    </w:p>
    <w:p>
      <w:pPr>
        <w:pStyle w:val="TextBody"/>
        <w:bidi w:val="0"/>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16840"/>
                <wp:effectExtent l="0" t="0" r="0" b="0"/>
                <wp:wrapNone/>
                <wp:docPr id="167" name="Frame1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ratios referred to herein shall be made, without giving effect to any election under the Financial Accounting Standards Board’s Accounting Standards Codification No. 825—Financial Instruments, or any successor thereto (including pursuant to the Accounting Standards Codification), to value any Indebtedness of the Borrower or any Subsidiary at “fair value” as defined therein.</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(c)    Notwithstanding anything to the contrary herein, (i) for purposes of determining compliance with any test or covenant contained in this Agreement with respect to any period during which any Specified Transaction occurs (or, for purposes of determining compliance with any test or covenant governing the permissibility of any transaction hereunder, during such period and thereafter and on or prior to such date of determination), Consolidated Adjusted EBITDA, Consolidated Total Assets, the Consolidated Total Net Leverage Ratio, the Consolidated First Lien Net Leverage Ratio, Fixed Charge Coverage Ratio and the Consolidated Secured Net Leverage Ratio shall each be calculated with respect to such period and such Specified Transaction on a Pro Forma Basis and (ii) for purposes of determining compliance with any ratio governing the permissibility of any transaction to be consummated on a Pro Forma Basis hereunder, (A) the cash proceeds of any incurrence of debt then being incurred in connection with such transaction shall not be netted from Consolidated Total Debt and (B) Consolidated Total Debt shall be calculated after giving effect to any prepayment of Indebtedness, in each case, for purposes of calculating the Consolidated First Lien Net Leverage Ratio, Consolidated Secured Net Leverage Ratio, Fixed Charge Coverage Ratio or Consolidated Total Net Leverage Ratio, as applicable. If since the beginning of any applicable Test Period, any Person that subsequently became a Restricted Subsidiary or was merged, amalgamated or consolidated with or into the Borrower or any of the Restricted Subsidiaries, in each case, since the beginning of such Test Period shall have made any Specified Transaction that would have required adjustment pursuant to this definition, then such financial ratio or test (or Consolidated Adjusted EBITDA or Consolidated Total Assets) shall be calculated to give </w:t>
      </w:r>
      <w:r>
        <w:rPr>
          <w:rFonts w:ascii="Times New Roman;serif" w:hAnsi="Times New Roman;serif"/>
          <w:b w:val="false"/>
          <w:i/>
          <w:color w:val="000000"/>
          <w:sz w:val="22"/>
        </w:rPr>
        <w:t>pro</w:t>
      </w:r>
      <w:r>
        <w:rPr>
          <w:color w:val="000000"/>
        </w:rPr>
        <w:t xml:space="preserve"> </w:t>
      </w:r>
      <w:r>
        <w:rPr>
          <w:rFonts w:ascii="Times New Roman;serif" w:hAnsi="Times New Roman;serif"/>
          <w:b w:val="false"/>
          <w:i/>
          <w:color w:val="000000"/>
          <w:sz w:val="22"/>
        </w:rPr>
        <w:t>forma</w:t>
      </w:r>
      <w:r>
        <w:rPr>
          <w:color w:val="000000"/>
        </w:rPr>
        <w:t xml:space="preserve"> </w:t>
      </w:r>
      <w:r>
        <w:rPr>
          <w:rFonts w:ascii="Times New Roman;serif" w:hAnsi="Times New Roman;serif"/>
          <w:b w:val="false"/>
          <w:color w:val="000000"/>
          <w:sz w:val="22"/>
        </w:rPr>
        <w:t>effect thereto in accordance with this definition.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Notwithstanding anything to the contrary, (i) notwithstanding any change in GAAP after December 31, 2018 that would require lease obligations that would be treated as operating leases as of December 31, 2018 to be classified and accounted for as Capital Leases or finance leases or otherwise reflected on the Borrower’s consolidated balance sheet, such obligations shall continue to be excluded from the definition of Indebtedness and (ii) any lease that would have been considered an operating lease under GAAP in effect as of December 31, 2018 shall be treated as an operating lease for all purposes under this Agreement and the other Credit Documents, and obligations in respect thereof shall be excluded from the definition of Indebtedness.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With respect to the determination of Consolidated Adjusted EBITDA, Consolidated Total Assets, the Consolidated First Lien Net Leverage Ratio, the Consolidated Total Net Leverage Ratio, the Consolidated Secured Net Leverage Ratio, the Fixed Charge Coverage Ratio or any determination under any other applicable provision of the Credit Documents (including the definition of Immaterial Subsidiary) made on or prior to the date on which financial statements for the fiscal quarter ending June 30, 2023 described in Section 9.1(b) have been delivered (or were required to have been delivered), such calculation will be determined for the period of four consecutive fiscal quarters ended March 31, 2023.</w:t>
      </w:r>
    </w:p>
    <w:p>
      <w:pPr>
        <w:pStyle w:val="TextBody"/>
        <w:bidi w:val="0"/>
        <w:spacing w:lineRule="auto" w:line="288" w:before="0" w:after="180"/>
        <w:ind w:left="0" w:right="0" w:firstLine="720"/>
        <w:jc w:val="both"/>
        <w:rPr/>
      </w:pPr>
      <w:r>
        <w:rPr>
          <w:rFonts w:ascii="Times New Roman;serif" w:hAnsi="Times New Roman;serif"/>
          <w:b w:val="false"/>
          <w:color w:val="000000"/>
          <w:sz w:val="22"/>
        </w:rPr>
        <w:t>1.4.    </w:t>
      </w:r>
      <w:r>
        <w:rPr>
          <w:rFonts w:ascii="Times New Roman;serif" w:hAnsi="Times New Roman;serif"/>
          <w:b w:val="false"/>
          <w:color w:val="000000"/>
          <w:sz w:val="22"/>
          <w:u w:val="single"/>
        </w:rPr>
        <w:t>Rounding</w:t>
      </w:r>
      <w:r>
        <w:rPr>
          <w:rFonts w:ascii="Times New Roman;serif" w:hAnsi="Times New Roman;serif"/>
          <w:b w:val="false"/>
          <w:color w:val="000000"/>
          <w:sz w:val="22"/>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before="0" w:after="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16840"/>
                <wp:effectExtent l="0" t="0" r="0" b="0"/>
                <wp:wrapNone/>
                <wp:docPr id="168" name="Frame1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1-99</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2"/>
        </w:rPr>
        <w:t>1.5.    </w:t>
      </w:r>
      <w:r>
        <w:rPr>
          <w:rFonts w:ascii="Times New Roman;serif" w:hAnsi="Times New Roman;serif"/>
          <w:b w:val="false"/>
          <w:color w:val="000000"/>
          <w:sz w:val="22"/>
          <w:u w:val="single"/>
        </w:rPr>
        <w:t>References to Agreements, Laws, Etc</w:t>
      </w:r>
      <w:r>
        <w:rPr>
          <w:rFonts w:ascii="Times New Roman;serif" w:hAnsi="Times New Roman;serif"/>
          <w:b w:val="false"/>
          <w:color w:val="000000"/>
          <w:sz w:val="22"/>
        </w:rPr>
        <w:t>. Unless otherwise expressly provided herein, (a) references to organizational documents, agreements (including the Credit Documents) and other Contractual Requirements shall be deemed to include all subsequent amendments, restatements, amendment and restatements, extensions, supplements and other modifications thereto, but only to the extent that such amendments, restatements, amendment and restatements, extensions, supplements and other modifications are permitted by any Credit Document and (b) references to any Requirement of Law shall include all statutory and regulatory provisions consolidating, amending, replacing, supplementing or interpreting such Requirement of Law.</w:t>
      </w:r>
    </w:p>
    <w:p>
      <w:pPr>
        <w:pStyle w:val="TextBody"/>
        <w:bidi w:val="0"/>
        <w:spacing w:lineRule="auto" w:line="288" w:before="0" w:after="180"/>
        <w:ind w:left="0" w:right="0" w:firstLine="720"/>
        <w:jc w:val="both"/>
        <w:rPr/>
      </w:pPr>
      <w:r>
        <w:rPr>
          <w:rFonts w:ascii="Times New Roman;serif" w:hAnsi="Times New Roman;serif"/>
          <w:b w:val="false"/>
          <w:color w:val="000000"/>
          <w:sz w:val="22"/>
        </w:rPr>
        <w:t>1.6.    </w:t>
      </w:r>
      <w:r>
        <w:rPr>
          <w:rFonts w:ascii="Times New Roman;serif" w:hAnsi="Times New Roman;serif"/>
          <w:b w:val="false"/>
          <w:color w:val="000000"/>
          <w:sz w:val="22"/>
          <w:u w:val="single"/>
        </w:rPr>
        <w:t>Times of Day</w:t>
      </w:r>
      <w:r>
        <w:rPr>
          <w:rFonts w:ascii="Times New Roman;serif" w:hAnsi="Times New Roman;serif"/>
          <w:b w:val="false"/>
          <w:color w:val="000000"/>
          <w:sz w:val="22"/>
        </w:rPr>
        <w:t>. Unless otherwise specified, all references herein to times of day shall be references to New York City time (daylight or standard, as applicable).</w:t>
      </w:r>
    </w:p>
    <w:p>
      <w:pPr>
        <w:pStyle w:val="TextBody"/>
        <w:bidi w:val="0"/>
        <w:spacing w:lineRule="auto" w:line="288" w:before="0" w:after="180"/>
        <w:ind w:left="0" w:right="0" w:firstLine="720"/>
        <w:jc w:val="both"/>
        <w:rPr/>
      </w:pPr>
      <w:r>
        <w:rPr>
          <w:rFonts w:ascii="Times New Roman;serif" w:hAnsi="Times New Roman;serif"/>
          <w:b w:val="false"/>
          <w:color w:val="000000"/>
          <w:sz w:val="22"/>
        </w:rPr>
        <w:t>1.7.    </w:t>
      </w:r>
      <w:r>
        <w:rPr>
          <w:rFonts w:ascii="Times New Roman;serif" w:hAnsi="Times New Roman;serif"/>
          <w:b w:val="false"/>
          <w:color w:val="000000"/>
          <w:sz w:val="22"/>
          <w:u w:val="single"/>
        </w:rPr>
        <w:t>Timing of Payment or Performance</w:t>
      </w:r>
      <w:r>
        <w:rPr>
          <w:rFonts w:ascii="Times New Roman;serif" w:hAnsi="Times New Roman;serif"/>
          <w:b w:val="false"/>
          <w:color w:val="000000"/>
          <w:sz w:val="22"/>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pStyle w:val="TextBody"/>
        <w:bidi w:val="0"/>
        <w:spacing w:lineRule="auto" w:line="288" w:before="0" w:after="180"/>
        <w:ind w:left="0" w:right="0" w:firstLine="720"/>
        <w:jc w:val="both"/>
        <w:rPr/>
      </w:pPr>
      <w:r>
        <w:rPr>
          <w:rFonts w:ascii="Times New Roman;serif" w:hAnsi="Times New Roman;serif"/>
          <w:b w:val="false"/>
          <w:color w:val="000000"/>
          <w:sz w:val="22"/>
        </w:rPr>
        <w:t>1.8.    </w:t>
      </w:r>
      <w:r>
        <w:rPr>
          <w:rFonts w:ascii="Times New Roman;serif" w:hAnsi="Times New Roman;serif"/>
          <w:b w:val="false"/>
          <w:color w:val="000000"/>
          <w:sz w:val="22"/>
          <w:u w:val="single"/>
        </w:rPr>
        <w:t>Currency Equivalents Generally</w:t>
      </w:r>
      <w:r>
        <w:rPr>
          <w:rFonts w:ascii="Times New Roman;serif" w:hAnsi="Times New Roman;serif"/>
          <w:b w:val="false"/>
          <w:color w:val="000000"/>
          <w:sz w:val="22"/>
        </w:rPr>
        <w:t xml:space="preserve">. For purposes of determining compliance under </w:t>
      </w:r>
      <w:r>
        <w:rPr>
          <w:rFonts w:ascii="Times New Roman;serif" w:hAnsi="Times New Roman;serif"/>
          <w:b w:val="false"/>
          <w:color w:val="000000"/>
          <w:sz w:val="22"/>
          <w:u w:val="single"/>
        </w:rPr>
        <w:t>Sections 10.4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10.6</w:t>
      </w:r>
      <w:r>
        <w:rPr>
          <w:color w:val="000000"/>
        </w:rPr>
        <w:t xml:space="preserve"> </w:t>
      </w:r>
      <w:r>
        <w:rPr>
          <w:rFonts w:ascii="Times New Roman;serif" w:hAnsi="Times New Roman;serif"/>
          <w:b w:val="false"/>
          <w:color w:val="000000"/>
          <w:sz w:val="22"/>
        </w:rPr>
        <w:t xml:space="preserve">with respect to any amount denominated in any currency other than Dollars (other than with respect to (a) any amount derived from the financial statements of the Borrower and the Subsidiaries of the Borrower or (b) any Indebtedness denominated in a currency other than Dollars), such amount shall be deemed to equal the Dollar equivalent thereof based on the average Exchange Rate for such other currency for the most recent twelve-month period immediately prior to the date of determination determined in a manner consistent with that used in calculating Consolidated Adjusted EBITDA for the related period. For purposes of determining compliance with </w:t>
      </w:r>
      <w:r>
        <w:rPr>
          <w:rFonts w:ascii="Times New Roman;serif" w:hAnsi="Times New Roman;serif"/>
          <w:b w:val="false"/>
          <w:color w:val="000000"/>
          <w:sz w:val="22"/>
          <w:u w:val="single"/>
        </w:rPr>
        <w:t>Sections 10.1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10.5</w:t>
      </w:r>
      <w:r>
        <w:rPr>
          <w:rFonts w:ascii="Times New Roman;serif" w:hAnsi="Times New Roman;serif"/>
          <w:b w:val="false"/>
          <w:color w:val="000000"/>
          <w:sz w:val="22"/>
        </w:rPr>
        <w:t>, with respect to any amount of Indebtedness in a currency other than Dollars, compliance will be determined at the time of incurrence or advancing thereof using the Dollar equivalent thereof at the Exchange Rate in effect at the time of such incurrence or advancement.</w:t>
      </w:r>
    </w:p>
    <w:p>
      <w:pPr>
        <w:pStyle w:val="TextBody"/>
        <w:bidi w:val="0"/>
        <w:spacing w:lineRule="auto" w:line="288" w:before="0" w:after="180"/>
        <w:ind w:left="0" w:right="0" w:firstLine="720"/>
        <w:jc w:val="both"/>
        <w:rPr/>
      </w:pPr>
      <w:r>
        <w:rPr>
          <w:rFonts w:ascii="Times New Roman;serif" w:hAnsi="Times New Roman;serif"/>
          <w:b w:val="false"/>
          <w:color w:val="000000"/>
          <w:sz w:val="22"/>
        </w:rPr>
        <w:t>1.9.    </w:t>
      </w:r>
      <w:r>
        <w:rPr>
          <w:rFonts w:ascii="Times New Roman;serif" w:hAnsi="Times New Roman;serif"/>
          <w:b w:val="false"/>
          <w:color w:val="000000"/>
          <w:sz w:val="22"/>
          <w:u w:val="single"/>
        </w:rPr>
        <w:t>Classification of Loans and Borrowings</w:t>
      </w:r>
      <w:r>
        <w:rPr>
          <w:rFonts w:ascii="Times New Roman;serif" w:hAnsi="Times New Roman;serif"/>
          <w:b w:val="false"/>
          <w:color w:val="000000"/>
          <w:sz w:val="22"/>
        </w:rPr>
        <w:t>. For purposes of this Agreement, Loans may be classified and referred to by Class (e.g., a “Revolving Loan”) or by Type (e.g., a “SOFR Loan”) or by Class and Type (e.g., a “SOFR Revolving Loan”). Borrowings also may be classified and referred to by Class (e.g., a “Revolving Credit Borrowing”) or by Type (e.g., a “SOFR Borrowing”) or by Class and Type (e.g., a “SOFR Revolving Credit Borrowing”).</w:t>
      </w:r>
    </w:p>
    <w:p>
      <w:pPr>
        <w:pStyle w:val="TextBody"/>
        <w:bidi w:val="0"/>
        <w:spacing w:lineRule="auto" w:line="288" w:before="0" w:after="180"/>
        <w:ind w:left="0" w:right="0" w:firstLine="720"/>
        <w:jc w:val="both"/>
        <w:rPr/>
      </w:pPr>
      <w:r>
        <w:rPr>
          <w:rFonts w:ascii="Times New Roman;serif" w:hAnsi="Times New Roman;serif"/>
          <w:b w:val="false"/>
          <w:color w:val="000000"/>
          <w:sz w:val="22"/>
        </w:rPr>
        <w:t>1.10.    </w:t>
      </w:r>
      <w:r>
        <w:rPr>
          <w:rFonts w:ascii="Times New Roman;serif" w:hAnsi="Times New Roman;serif"/>
          <w:b w:val="false"/>
          <w:color w:val="000000"/>
          <w:sz w:val="22"/>
          <w:u w:val="single"/>
        </w:rPr>
        <w:t>Hedging Agreements</w:t>
      </w:r>
      <w:r>
        <w:rPr>
          <w:rFonts w:ascii="Times New Roman;serif" w:hAnsi="Times New Roman;serif"/>
          <w:b w:val="false"/>
          <w:color w:val="000000"/>
          <w:sz w:val="22"/>
        </w:rPr>
        <w:t xml:space="preserve">. It is understood, acknowledged and agreed (without limitation) that the following Hedging Agreements and/or Commodity Hedging Agreements shall be deemed to be entered into in the ordinary course of business and not be deemed speculative or entered into for speculative purposes for any purpose of this Agreement and all other Credit Documents: (a) any Commodity Hedging Agreement intended, at trading, inception or execution, to hedge, mitigate or manage any risks related to (i) existing and/or forecasted power generation, capacity or load of the Borrower or the Restricted Subsidiaries (whether owned or contracted) or (ii) any fuel or other inputs related to, or in connection with, any of the items listed in sub-clause (a)(i), (b) any Hedging Agreement intended, at trading, inception or execution, (i) to hedge, mitigate or manage the interest rate exposure associated of the Borrower or the Restricted Subsidiaries (including those arising under any debt securities, debt facilities or leases (existing or forecasted)), (ii) for foreign exchange or currency exchange risk mitigation or management, (iii) to manage commodity portfolio exposure associated with changes in interest rates or (iv) to hedge any exposure that the Borrower or any Restricted Subsidiary may have to counterparties under other Hedging Agreements such that the combination of such Hedging Agreements is not speculative taken as a whole and (c) any Hedging Agreement and/or Commodity Hedging </w:t>
      </w:r>
    </w:p>
    <w:p>
      <w:pPr>
        <w:pStyle w:val="TextBody"/>
        <w:bidi w:val="0"/>
        <w:spacing w:before="0" w:after="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16840"/>
                <wp:effectExtent l="0" t="0" r="0" b="0"/>
                <wp:wrapNone/>
                <wp:docPr id="169" name="Frame1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1-100</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Agreement, as applicable, entered into by the Borrower or any Restricted Subsidiary that was intended, at trading, inception or execution, to unwind, offset or reset existing prices under (in whole or in part) any Hedging Agreement and/or Commodity Hedging Agreement, as applicable, described in clauses (a) and (b) of this </w:t>
      </w:r>
      <w:r>
        <w:rPr>
          <w:rFonts w:ascii="Times New Roman;serif" w:hAnsi="Times New Roman;serif"/>
          <w:b w:val="false"/>
          <w:color w:val="000000"/>
          <w:sz w:val="22"/>
          <w:u w:val="single"/>
        </w:rPr>
        <w:t>Section 1.10</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1.11.    </w:t>
      </w:r>
      <w:r>
        <w:rPr>
          <w:rFonts w:ascii="Times New Roman;serif" w:hAnsi="Times New Roman;serif"/>
          <w:b w:val="false"/>
          <w:color w:val="000000"/>
          <w:sz w:val="22"/>
          <w:u w:val="single"/>
        </w:rPr>
        <w:t>Limited Condition Transactions</w:t>
      </w:r>
      <w:r>
        <w:rPr>
          <w:rFonts w:ascii="Times New Roman;serif" w:hAnsi="Times New Roman;serif"/>
          <w:b w:val="false"/>
          <w:color w:val="000000"/>
          <w:sz w:val="22"/>
        </w:rPr>
        <w:t>. In connection with any action being taken in connection with a Limited Condition Transaction, for purposes of (i) determining compliance with any provision of this Agreement which requires the calculation of any financial ratio or test, (ii) determining the accuracy of representations and warranties in Section 8 and/or whether a Default or Event of Default shall have occurred and be continuing under Section 11 or (iii) testing availability under baskets set forth in this Agreement (including baskets measured as a percentage of Consolidated Adjusted EBITDA or Consolidated Total Assets), in each case, at the option of the Borrower (the Borrower’s election to exercise such option in connection with any Limited Condition Transaction, an “</w:t>
      </w:r>
      <w:r>
        <w:rPr>
          <w:rFonts w:ascii="Times New Roman;serif" w:hAnsi="Times New Roman;serif"/>
          <w:b/>
          <w:color w:val="000000"/>
          <w:sz w:val="22"/>
        </w:rPr>
        <w:t>LCT Election</w:t>
      </w:r>
      <w:r>
        <w:rPr>
          <w:color w:val="000000"/>
        </w:rPr>
        <w:t>”</w:t>
      </w:r>
      <w:r>
        <w:rPr>
          <w:rFonts w:ascii="Times New Roman;serif" w:hAnsi="Times New Roman;serif"/>
          <w:b w:val="false"/>
          <w:color w:val="000000"/>
          <w:sz w:val="22"/>
        </w:rPr>
        <w:t>), the date of determination of whether any such action is permitted hereunder (such date, the “</w:t>
      </w:r>
      <w:r>
        <w:rPr>
          <w:rFonts w:ascii="Times New Roman;serif" w:hAnsi="Times New Roman;serif"/>
          <w:b/>
          <w:color w:val="000000"/>
          <w:sz w:val="22"/>
        </w:rPr>
        <w:t>LCT Test Date</w:t>
      </w:r>
      <w:r>
        <w:rPr>
          <w:color w:val="000000"/>
        </w:rPr>
        <w:t>”</w:t>
      </w:r>
      <w:r>
        <w:rPr>
          <w:rFonts w:ascii="Times New Roman;serif" w:hAnsi="Times New Roman;serif"/>
          <w:b w:val="false"/>
          <w:color w:val="000000"/>
          <w:sz w:val="22"/>
        </w:rPr>
        <w:t>) shall be deemed, in each case, to be at the option of the Borrower (a) in the case of any acquisition, Investment or other similar Limited Condition Transaction (including with respect to any Indebtedness contemplated or incurred in connection therewith) or any other Limited Condition Transaction (other than as described in clauses (b) or (c) below) (i) the date the definitive agreement for such transaction is entered into (or the date of the effectiveness of any documentation or agreement with a substantially similar effect as a binding acquisition agreement), (ii) at the time that binding commitments to provide any debt contemplated or incurred in connection therewith are provided or at the time such debt is incurred or (iii) at the time of the consummation of the relevant transaction, (b) in the case of any dividend or similar Limited Condition Transaction (including with respect to any Indebtedness contemplated or incurred in connection therewith), (i) at the time such dividend or similar Limited Condition Transaction is declared, (ii) at the time that binding commitments to provide any Indebtedness contemplated or incurred in connection therewith are provided or at the time such Indebtedness is incurred or (iii) at the time of the making of such dividend or Limited Condition Transaction and/or (c) in the case of any irrevocable Indebtedness repurchase, repayment or similar Limited Condition Transaction (including with respect to any Indebtedness contemplated or incurred in connection therewith) (i) at the time of delivery of notice with respect to such repurchase, repayment or similar Limited Condition Transaction, (ii) at the time that binding commitments to provide any Indebtedness contemplated or incurred in connection therewith are provided or at the time such Indebtedness is incurred or (iii) at the time of the making of such repurchase, repayment or Limited Condition Transaction, and, in each case, if, after giving Pro Forma Effect to the Limited Condition Transaction, the Borrower or any of its Restricted Subsidiaries could have been permitted to take such action on the relevant LCT Test Date in compliance with such ratio, test or basket, such ratio, test or basket shall be deemed to have been complied with. For the avoidance of doubt, if the Borrower has made an LCT Election and, following the LCT Test Date, any of the ratios, tests or baskets for which compliance was determined or tested as of the LCT Test Date could have failed to have been satisfied as a result of fluctuations in any such ratio, test or basket, including due to fluctuations in Consolidated Adjusted EBITDA, Consolidated Interest Expense or Consolidated Total Assets following the LCT Test Date but at or prior to the consummation of the relevant Limited Condition Transaction, such baskets, tests or ratios will not be deemed to have failed to have been satisfied as a result of such fluctuations. If the Borrower has made an LCT Election for any Limited Condition Transaction, then in connection with any event or transaction occurring after the relevant LCT Test Date and prior to the earlier of the date on which such Limited Condition Transaction is consummated or the date that the definitive agreement or date for redemption, repurchase, defeasance, satisfaction and discharge, repayment or consummation of such Limited Condition Transaction specified in an irrevocable notice for such Limited Condition Transaction is terminated, expires or passes, as applicable, without consummation of such Limited Condition Transaction (a “</w:t>
      </w:r>
      <w:r>
        <w:rPr>
          <w:rFonts w:ascii="Times New Roman;serif" w:hAnsi="Times New Roman;serif"/>
          <w:b/>
          <w:color w:val="000000"/>
          <w:sz w:val="22"/>
        </w:rPr>
        <w:t>Subsequent Transaction</w:t>
      </w:r>
      <w:r>
        <w:rPr>
          <w:color w:val="000000"/>
        </w:rPr>
        <w:t>”</w:t>
      </w:r>
      <w:r>
        <w:rPr>
          <w:rFonts w:ascii="Times New Roman;serif" w:hAnsi="Times New Roman;serif"/>
          <w:b w:val="false"/>
          <w:color w:val="000000"/>
          <w:sz w:val="22"/>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16840"/>
                <wp:effectExtent l="0" t="0" r="0" b="0"/>
                <wp:wrapNone/>
                <wp:docPr id="170" name="Frame1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1-101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in connection with which a ratio, test or basket availability calculation must be made on a Pro Forma Basis or giving Pro Forma Effect to such Subsequent Transaction, for purposes of determining whether such ratio, test or basket availability has been complied with under this Agreement, any such ratio, test or basket shall be required to be satisfied on a Pro Forma Basis assuming such Limited Condition Transaction and other transactions in connection therewith have been consummated until such time as the applicable Limited Condition Transaction has actually closed or the definitive agreement with respect thereto has been terminated.</w:t>
      </w:r>
    </w:p>
    <w:p>
      <w:pPr>
        <w:pStyle w:val="TextBody"/>
        <w:bidi w:val="0"/>
        <w:spacing w:lineRule="auto" w:line="288" w:before="0" w:after="180"/>
        <w:ind w:left="0" w:right="0" w:firstLine="720"/>
        <w:jc w:val="both"/>
        <w:rPr/>
      </w:pPr>
      <w:r>
        <w:rPr>
          <w:rFonts w:ascii="Times New Roman;serif" w:hAnsi="Times New Roman;serif"/>
          <w:b w:val="false"/>
          <w:color w:val="000000"/>
          <w:sz w:val="22"/>
        </w:rPr>
        <w:t>1.12.    </w:t>
      </w:r>
      <w:r>
        <w:rPr>
          <w:rFonts w:ascii="Times New Roman;serif" w:hAnsi="Times New Roman;serif"/>
          <w:b w:val="false"/>
          <w:color w:val="000000"/>
          <w:sz w:val="22"/>
          <w:u w:val="single"/>
        </w:rPr>
        <w:t>Cashless Settlement</w:t>
      </w:r>
      <w:r>
        <w:rPr>
          <w:rFonts w:ascii="Times New Roman;serif" w:hAnsi="Times New Roman;serif"/>
          <w:b w:val="false"/>
          <w:color w:val="000000"/>
          <w:sz w:val="22"/>
        </w:rPr>
        <w:t>. Notwithstanding anything to the contrary contained in this Agreement, any Lender may exchange, continue or rollover all or a portion of its Loans or Commitments in connection with any refinancing, extension, loan modification or similar transaction permitted by the terms of this Agreement, pursuant to a cashless settlement mechanism approved by the Borrower, the Administrative Agent and such Lender.</w:t>
      </w:r>
    </w:p>
    <w:p>
      <w:pPr>
        <w:pStyle w:val="TextBody"/>
        <w:bidi w:val="0"/>
        <w:spacing w:lineRule="auto" w:line="288" w:before="0" w:after="180"/>
        <w:ind w:left="0" w:right="0" w:firstLine="720"/>
        <w:jc w:val="both"/>
        <w:rPr/>
      </w:pPr>
      <w:r>
        <w:rPr>
          <w:rFonts w:ascii="Times New Roman;serif" w:hAnsi="Times New Roman;serif"/>
          <w:b w:val="false"/>
          <w:color w:val="000000"/>
          <w:sz w:val="22"/>
        </w:rPr>
        <w:t>1.13.    </w:t>
      </w:r>
      <w:r>
        <w:rPr>
          <w:rFonts w:ascii="Times New Roman;serif" w:hAnsi="Times New Roman;serif"/>
          <w:b w:val="false"/>
          <w:color w:val="000000"/>
          <w:sz w:val="22"/>
          <w:u w:val="single"/>
        </w:rPr>
        <w:t>Interest Rates; Benchmark Notification</w:t>
      </w:r>
      <w:r>
        <w:rPr>
          <w:rFonts w:ascii="Times New Roman;serif" w:hAnsi="Times New Roman;serif"/>
          <w:b w:val="false"/>
          <w:color w:val="000000"/>
          <w:sz w:val="22"/>
        </w:rPr>
        <w:t xml:space="preserve">. The interest rate on any Loan may be derived from an interest rate benchmark that may be discontinued or is, or may in the future become, the subject of regulatory reform. Upon the occurrence of a Benchmark Transition Event, </w:t>
      </w:r>
      <w:r>
        <w:rPr>
          <w:rFonts w:ascii="Times New Roman;serif" w:hAnsi="Times New Roman;serif"/>
          <w:b w:val="false"/>
          <w:color w:val="000000"/>
          <w:sz w:val="22"/>
          <w:u w:val="single"/>
        </w:rPr>
        <w:t>Section 2.10(f)</w:t>
      </w:r>
      <w:r>
        <w:rPr>
          <w:color w:val="000000"/>
        </w:rPr>
        <w:t xml:space="preserve"> </w:t>
      </w:r>
      <w:r>
        <w:rPr>
          <w:rFonts w:ascii="Times New Roman;serif" w:hAnsi="Times New Roman;serif"/>
          <w:b w:val="false"/>
          <w:color w:val="000000"/>
          <w:sz w:val="22"/>
        </w:rPr>
        <w:t>provides a mechanism for determining an alternative rate of interest. The Administrative Agent does not warrant or accept any responsibility for, and shall not have any liability with respect to (a) the continuation of,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or (b) the effect, implementation or composition of any Benchmark Replacement Conforming Changes.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88" w:before="0" w:after="180"/>
        <w:ind w:left="0" w:right="0" w:firstLine="720"/>
        <w:jc w:val="both"/>
        <w:rPr/>
      </w:pPr>
      <w:r>
        <w:rPr>
          <w:rFonts w:ascii="Times New Roman;serif" w:hAnsi="Times New Roman;serif"/>
          <w:b w:val="false"/>
          <w:color w:val="000000"/>
          <w:sz w:val="22"/>
        </w:rPr>
        <w:t>1.14.    </w:t>
      </w:r>
      <w:r>
        <w:rPr>
          <w:rFonts w:ascii="Times New Roman;serif" w:hAnsi="Times New Roman;serif"/>
          <w:b w:val="false"/>
          <w:color w:val="000000"/>
          <w:sz w:val="22"/>
          <w:u w:val="single"/>
        </w:rPr>
        <w:t>Divisions</w:t>
      </w:r>
      <w:r>
        <w:rPr>
          <w:rFonts w:ascii="Times New Roman;serif" w:hAnsi="Times New Roman;serif"/>
          <w:b w:val="false"/>
          <w:color w:val="000000"/>
          <w:sz w:val="22"/>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Stock at such time.</w:t>
      </w:r>
    </w:p>
    <w:p>
      <w:pPr>
        <w:pStyle w:val="TextBody"/>
        <w:bidi w:val="0"/>
        <w:spacing w:lineRule="auto" w:line="288" w:before="0" w:after="180"/>
        <w:ind w:left="0" w:right="0" w:firstLine="720"/>
        <w:jc w:val="both"/>
        <w:rPr/>
      </w:pPr>
      <w:r>
        <w:rPr>
          <w:rFonts w:ascii="Times New Roman;serif" w:hAnsi="Times New Roman;serif"/>
          <w:b w:val="false"/>
          <w:color w:val="000000"/>
          <w:sz w:val="22"/>
          <w:u w:val="single"/>
        </w:rPr>
        <w:t>1.15.    Compliance with Certain Sections</w:t>
      </w:r>
      <w:r>
        <w:rPr>
          <w:rFonts w:ascii="Times New Roman;serif" w:hAnsi="Times New Roman;serif"/>
          <w:b w:val="false"/>
          <w:color w:val="000000"/>
          <w:sz w:val="22"/>
        </w:rPr>
        <w:t>. Notwithstanding anything in this Agreement or any Credit Document to the contrary herein, with respect to any amounts incurred (including any baskets, thresholds, exceptions and any related builder or grower component) or transactions entered into (or consummated) in reliance on a provision of this Agreement that does not require compliance with a financial ratio or test (any such amounts, the “</w:t>
      </w:r>
      <w:r>
        <w:rPr>
          <w:rFonts w:ascii="Times New Roman;serif" w:hAnsi="Times New Roman;serif"/>
          <w:b/>
          <w:color w:val="000000"/>
          <w:sz w:val="22"/>
        </w:rPr>
        <w:t>Fixed Amounts</w:t>
      </w:r>
      <w:r>
        <w:rPr>
          <w:color w:val="000000"/>
        </w:rPr>
        <w:t>”</w:t>
      </w:r>
      <w:r>
        <w:rPr>
          <w:rFonts w:ascii="Times New Roman;serif" w:hAnsi="Times New Roman;serif"/>
          <w:b w:val="false"/>
          <w:color w:val="000000"/>
          <w:sz w:val="22"/>
        </w:rPr>
        <w:t xml:space="preserve">) substantially concurrently with any amounts incurred or transactions entered into (or consummated) in reliance on a provision of this </w:t>
      </w:r>
    </w:p>
    <w:p>
      <w:pPr>
        <w:pStyle w:val="TextBody"/>
        <w:bidi w:val="0"/>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16840"/>
                <wp:effectExtent l="0" t="0" r="0" b="0"/>
                <wp:wrapNone/>
                <wp:docPr id="171" name="Frame1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1-102</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Agreement that requires compliance with any such financial ratio or test (any such amounts, the “</w:t>
      </w:r>
      <w:r>
        <w:rPr>
          <w:rFonts w:ascii="Times New Roman;serif" w:hAnsi="Times New Roman;serif"/>
          <w:b/>
          <w:color w:val="000000"/>
          <w:sz w:val="22"/>
        </w:rPr>
        <w:t>Incurrence-Based Amounts</w:t>
      </w:r>
      <w:r>
        <w:rPr>
          <w:color w:val="000000"/>
        </w:rPr>
        <w:t>”</w:t>
      </w:r>
      <w:r>
        <w:rPr>
          <w:rFonts w:ascii="Times New Roman;serif" w:hAnsi="Times New Roman;serif"/>
          <w:b w:val="false"/>
          <w:color w:val="000000"/>
          <w:sz w:val="22"/>
        </w:rPr>
        <w:t>), it is understood and agreed that any Fixed Amount (and any cash proceeds thereof) shall be disregarded in the calculation of the financial ratio or test applicable to the relevant Incurrence-Based Amount in connection with such substantially concurrent incurrence and amounts incurred, or transactions entered into or consummated, in reliance on a Fixed Amount (including clause (1)(x) of the definition of Maximum Incremental Facilities Amount) in a concurrent transaction, a single transaction or a series of related transactions with the amount incurred, or transaction entered into or consummated, under the applicable Incurrence-Based Amount, shall not be given effect in calculating the applicable Incurrence-Based Amount (but giving pro forma effect to all applicable and related transactions (including the use of proceeds of all Indebtedness to be incurred and any repayments, repurchases and redemptions of Indebtedness) and all other Pro Forma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pPr>
      <w:r>
        <w:rPr>
          <w:rFonts w:ascii="Times New Roman;serif" w:hAnsi="Times New Roman;serif"/>
          <w:b/>
          <w:color w:val="000000"/>
          <w:sz w:val="22"/>
        </w:rPr>
        <w:t>SECTION 2.    </w:t>
      </w:r>
      <w:r>
        <w:rPr>
          <w:rFonts w:ascii="Times New Roman;serif" w:hAnsi="Times New Roman;serif"/>
          <w:b/>
          <w:color w:val="000000"/>
          <w:sz w:val="22"/>
          <w:u w:val="single"/>
        </w:rPr>
        <w:t>Amount and Terms of Credit</w:t>
      </w:r>
    </w:p>
    <w:p>
      <w:pPr>
        <w:pStyle w:val="TextBody"/>
        <w:bidi w:val="0"/>
        <w:spacing w:lineRule="auto" w:line="288" w:before="0" w:after="0"/>
        <w:ind w:left="0" w:right="0" w:firstLine="720"/>
        <w:jc w:val="both"/>
        <w:rPr/>
      </w:pPr>
      <w:r>
        <w:rPr>
          <w:rFonts w:ascii="Times New Roman;serif" w:hAnsi="Times New Roman;serif"/>
          <w:b w:val="false"/>
          <w:color w:val="000000"/>
          <w:sz w:val="22"/>
        </w:rPr>
        <w:t>2.1.    </w:t>
      </w:r>
      <w:r>
        <w:rPr>
          <w:rFonts w:ascii="Times New Roman;serif" w:hAnsi="Times New Roman;serif"/>
          <w:b w:val="false"/>
          <w:color w:val="000000"/>
          <w:sz w:val="22"/>
          <w:u w:val="single"/>
        </w:rPr>
        <w:t>Commitments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(a)    Subject to and upon the terms and conditions set forth in this Agreement, each Term</w:t>
      </w:r>
      <w:r>
        <w:rPr>
          <w:color w:val="000000"/>
        </w:rPr>
        <w:t xml:space="preserve"> </w:t>
      </w:r>
      <w:r>
        <w:rPr>
          <w:rFonts w:ascii="Times New Roman;serif" w:hAnsi="Times New Roman;serif"/>
          <w:b w:val="false"/>
          <w:color w:val="000000"/>
          <w:sz w:val="22"/>
        </w:rPr>
        <w:t>B Lender holding an Initial Term B Commitment severally and not jointly agrees to make, on the Closing Date, an Initial Term B Loan to the Borrower in Dollars in an amount equal to such Lender’s Initial Term B Commitment. Each Lender’s Initial Term B Commitment shall terminate immediately and without further action on the Closing Date after giving effect to the funding of such Lender’s Initial Term B Commitment on such date. The Initial Term B Loans shall be made on the Closing Date and may be repaid or prepaid in accordance with the provisions hereof, but once repaid or prepaid may not be reborrowed. The Initial Term B Loans may be ABR Loans or Term SOFR Loans as further provided herein.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[Reserved].</w:t>
      </w:r>
    </w:p>
    <w:p>
      <w:pPr>
        <w:pStyle w:val="TextBody"/>
        <w:bidi w:val="0"/>
        <w:spacing w:lineRule="auto" w:line="288" w:before="0" w:after="180"/>
        <w:ind w:left="0" w:right="0" w:firstLine="1440"/>
        <w:jc w:val="both"/>
        <w:rPr/>
      </w:pPr>
      <w:r>
        <w:rPr>
          <w:rFonts w:ascii="Times New Roman;serif" w:hAnsi="Times New Roman;serif"/>
          <w:b w:val="false"/>
          <w:color w:val="000000"/>
          <w:sz w:val="22"/>
        </w:rPr>
        <w:t>(c)    (i) Subject to and upon the terms and conditions set forth in this Agreement, each Revolving Lender having a Revolving Commitment severally and not jointly agrees to make Revolving Loans in Dollars to the Borrower in an amount equal to such Lender’s Revolving Commitment (each, an “</w:t>
      </w:r>
      <w:r>
        <w:rPr>
          <w:rFonts w:ascii="Times New Roman;serif" w:hAnsi="Times New Roman;serif"/>
          <w:b/>
          <w:color w:val="000000"/>
          <w:sz w:val="22"/>
        </w:rPr>
        <w:t>Initial Revolving Loan</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color w:val="000000"/>
          <w:sz w:val="22"/>
        </w:rPr>
        <w:t>Initial Revolving Loans</w:t>
      </w:r>
      <w:r>
        <w:rPr>
          <w:color w:val="000000"/>
        </w:rPr>
        <w:t>”</w:t>
      </w:r>
      <w:r>
        <w:rPr>
          <w:rFonts w:ascii="Times New Roman;serif" w:hAnsi="Times New Roman;serif"/>
          <w:b w:val="false"/>
          <w:color w:val="000000"/>
          <w:sz w:val="22"/>
        </w:rPr>
        <w:t>).</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(ii)    Such Revolving Loans (A) shall be made at any time and from time to time on and after the Closing Date and prior to the Revolving Credit Maturity Date, (B) may, at the option of the Borrower, be incurred and maintained as, and/or converted into, ABR Loans or Term SOFR Loans, as applicable; </w:t>
      </w:r>
      <w:r>
        <w:rPr>
          <w:rFonts w:ascii="Times New Roman;serif" w:hAnsi="Times New Roman;serif"/>
          <w:b w:val="false"/>
          <w:i/>
          <w:color w:val="000000"/>
          <w:sz w:val="22"/>
        </w:rPr>
        <w:t>provided, that</w:t>
      </w:r>
      <w:r>
        <w:rPr>
          <w:rFonts w:ascii="Times New Roman;serif" w:hAnsi="Times New Roman;serif"/>
          <w:b w:val="false"/>
          <w:color w:val="000000"/>
          <w:sz w:val="22"/>
        </w:rPr>
        <w:t>, all Revolving Loans made by each of the Lenders pursuant to the same Borrowing shall, unless otherwise specifically provided herein, consist entirely of Revolving Loans of the same Type, (C) may be repaid and reborrowed in accordance with the provisions hereof, (D) shall not, for any Lender at any time with respect to any Class of Revolving Loans, after giving effect thereto and to the application of the proceeds thereof, result in such Lender’s Revolving Credit Exposure with respect to such Class at such time exceeding such Lender’s Revolving Commitment with respect to such Class at such time, and (E) shall not, after giving effect thereto and to the application of the proceeds thereof, result at any time in the aggregate amount of the Lenders’ Revolving Credit Exposures at such time exceeding the Total Revolving Commitment then in effect.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Subject to and upon the terms and conditions set forth in Amendment No. 3 and this Agreement, each 2024-1 Incremental Term B Lender holding a 2024-1 Incremental Term B Commitment severally and not jointly agrees to make, on the Amendment No. 3 Effective Date, a 2024-1 Incremental Term B Loan to the Borrower in Dollars in an amount equal to such Lender’s 2024-1 Incremental Term B Commitment. Each 2024-1 Incremental Term B Lender’s 2024-1 Incremental Term B Commitment shall terminate immediately and without further action on the Amendment No. 3 </w:t>
      </w:r>
    </w:p>
    <w:p>
      <w:pPr>
        <w:pStyle w:val="TextBody"/>
        <w:bidi w:val="0"/>
        <w:spacing w:before="0" w:after="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16840"/>
                <wp:effectExtent l="0" t="0" r="0" b="0"/>
                <wp:wrapNone/>
                <wp:docPr id="172" name="Frame1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2-103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Effective Date after giving effect to the funding of such 2024-1 Incremental Term B Lender’s 2024-1 Incremental Term B Commitment on such date. The 2024-1 Incremental Term B Loans shall be made on the Amendment No. 3 Effective Date and may be repaid or prepaid in accordance with the provisions hereof, but once repaid or prepaid may not be reborrowed. The 2024-1 Incremental Term B Loans may be ABR Loans or Term SOFR Loans as further provided herein.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Subject to and upon the terms and conditions set forth in Amendment No. 5 and this Agreement, each 2025-1 Incremental Term B Lender holding a 2025-1 Incremental Term B Commitment severally and not jointly agrees to make, on the Amendment No. 5 Effective Date, a 2025-1 Incremental Term B Loan to the Borrower in Dollars in an amount equal to such Lender’s 2025-1 Incremental Term B Commitment. Each 2025-1 Incremental Term B Lender’s 2025-1 Incremental Term B Commitment shall terminate immediately and without further action on the Amendment No. 5 Effective Date after giving effect to the funding of such 2025-1 Incremental Term B Lender’s 2025-1 Incremental Term B Commitment on such date. The 2025-1 Incremental Term B Loans shall be made on the Amendment No. 5 Effective Date and may be repaid or prepaid in accordance with the provisions hereof, but once repaid or prepaid may not be reborrowed. The 2025-1 Incremental Term B Loans may be ABR Loans or Term SOFR Loans as further provided herein.</w:t>
      </w:r>
    </w:p>
    <w:p>
      <w:pPr>
        <w:pStyle w:val="TextBody"/>
        <w:bidi w:val="0"/>
        <w:spacing w:lineRule="auto" w:line="288" w:before="0" w:after="180"/>
        <w:ind w:left="0" w:right="0" w:firstLine="720"/>
        <w:jc w:val="both"/>
        <w:rPr/>
      </w:pPr>
      <w:r>
        <w:rPr>
          <w:rFonts w:ascii="Times New Roman;serif" w:hAnsi="Times New Roman;serif"/>
          <w:b w:val="false"/>
          <w:color w:val="000000"/>
          <w:sz w:val="22"/>
        </w:rPr>
        <w:t>2.2.    </w:t>
      </w:r>
      <w:r>
        <w:rPr>
          <w:rFonts w:ascii="Times New Roman;serif" w:hAnsi="Times New Roman;serif"/>
          <w:b w:val="false"/>
          <w:color w:val="000000"/>
          <w:sz w:val="22"/>
          <w:u w:val="single"/>
        </w:rPr>
        <w:t>Minimum Amount of Each Borrowing; Maximum Number of Borrowings</w:t>
      </w:r>
      <w:r>
        <w:rPr>
          <w:rFonts w:ascii="Times New Roman;serif" w:hAnsi="Times New Roman;serif"/>
          <w:b w:val="false"/>
          <w:color w:val="000000"/>
          <w:sz w:val="22"/>
        </w:rPr>
        <w:t xml:space="preserve">. The aggregate principal amount of each Borrowing of Loans shall be in a minimum amount of at least the Minimum Borrowing Amount for such Type of Loans and in a multiple of $1,000,000 in excess thereof (except borrowings to reimburse Unpaid Drawings under Revolving Letters of Credit). More than one Borrowing may be incurred on any date; </w:t>
      </w:r>
      <w:r>
        <w:rPr>
          <w:rFonts w:ascii="Times New Roman;serif" w:hAnsi="Times New Roman;serif"/>
          <w:b w:val="false"/>
          <w:i/>
          <w:color w:val="000000"/>
          <w:sz w:val="22"/>
        </w:rPr>
        <w:t>provided, that</w:t>
      </w:r>
      <w:r>
        <w:rPr>
          <w:rFonts w:ascii="Times New Roman;serif" w:hAnsi="Times New Roman;serif"/>
          <w:b w:val="false"/>
          <w:color w:val="000000"/>
          <w:sz w:val="22"/>
        </w:rPr>
        <w:t>, at no time shall there be outstanding more than (a) 25 Borrowings of Revolving Loans, (b) 13 Borrowings of Term B Loans that are Term SOFR Loans and (c) up to an additional three Borrowings in respect of each Incremental Facility, in each case, under this Agreement. For the avoidance of doubt, unless otherwise determined by the Borrower, all Loans of the same Class and subject to the same Interest Period will constitute one Borrowing.</w:t>
      </w:r>
    </w:p>
    <w:p>
      <w:pPr>
        <w:pStyle w:val="TextBody"/>
        <w:bidi w:val="0"/>
        <w:spacing w:lineRule="auto" w:line="288" w:before="0" w:after="180"/>
        <w:ind w:left="0" w:right="0" w:firstLine="720"/>
        <w:jc w:val="both"/>
        <w:rPr/>
      </w:pPr>
      <w:r>
        <w:rPr>
          <w:rFonts w:ascii="Times New Roman;serif" w:hAnsi="Times New Roman;serif"/>
          <w:b w:val="false"/>
          <w:color w:val="000000"/>
          <w:sz w:val="22"/>
        </w:rPr>
        <w:t>2.3.    </w:t>
      </w:r>
      <w:r>
        <w:rPr>
          <w:rFonts w:ascii="Times New Roman;serif" w:hAnsi="Times New Roman;serif"/>
          <w:b w:val="false"/>
          <w:color w:val="000000"/>
          <w:sz w:val="22"/>
          <w:u w:val="single"/>
        </w:rPr>
        <w:t>Notice of Borrowing; Determination of Class of Loans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Whenever the Borrower desires to incur Revolving Loans (other than borrowings to reimburse Unpaid Drawings under Revolving Letters of Credit), the Borrower shall give a prior written notice (or a telephonic notice promptly confirmed in writing) of such proposed Borrowing to the Administrative Agent at the Administrative Agent’s Office, (i) in the case of each Borrowing of Revolving Loans if all or any of such Revolving Loans are to initially be Term SOFR Loans, prior to 2:00 p.m. at least three (3) U.S. Government Securities Business Days prior to such proposed Borrowing (or such shorter time as may be acceptable to the Administrative Agent in its reasonable discretion) and (ii) in the case of each Borrowing of Revolving Loans if all or any of such Revolving Loans are to initially be ABR Loans, prior to 1:00 p.m. on the date of such proposed Borrowing. Each such Notice of Borrowing shall specify (i) the aggregate principal amount of the Revolving Loans to be made pursuant to such Borrowing, (ii) the date of the Borrowing (which shall be a Business Day), and (iii) whether the Borrowing shall consist of ABR Loans and/or Term SOFR Loans and, if Term SOFR Loans, the Interest Period to be initially applicable thereto. The Administrative Agent shall promptly give each Revolving Lender written notice (or telephonic notice promptly confirmed in writing) of each proposed Borrowing of Revolving Loans, of such Lender’s Revolving Credit Commitment Percentage thereof and of the other matters covered by the related Notice of Borrowing.</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Borrowings of Revolving Loans to reimburse Unpaid Drawings under Revolving Letters of Credit shall be made upon the notice specified in </w:t>
      </w:r>
      <w:r>
        <w:rPr>
          <w:rFonts w:ascii="Times New Roman;serif" w:hAnsi="Times New Roman;serif"/>
          <w:b w:val="false"/>
          <w:color w:val="000000"/>
          <w:sz w:val="22"/>
          <w:u w:val="single"/>
        </w:rPr>
        <w:t>Section 3.4(a)</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16840"/>
                <wp:effectExtent l="0" t="0" r="0" b="0"/>
                <wp:wrapNone/>
                <wp:docPr id="173" name="Frame1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2-104</w:t>
                      </w:r>
                    </w:p>
                  </w:txbxContent>
                </v:textbox>
                <w10:wrap type="none"/>
              </v:rect>
            </w:pict>
          </mc:Fallback>
        </mc:AlternateConten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Without in any way limiting the obligation of the Borrower to confirm in writing any notice it may give hereunder by telephone, the Administrative Agent may act prior to receipt of written confirmation without liability upon the basis of such telephonic notice believed by the Administrative Agent in good faith to be from an Authorized Officer of the Borrower.</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The Borrower shall give to the Administrative Agent at the Administrative Agent’s Office prior written notice of the Borrowing of the Initial Term B Loans no later than 2:00 p.m. at least three (3) U.S. Government Securities Business Days prior to the Closing Date (or such shorter time as may be acceptable to the Administrative Agent in its reasonable discretion). Such Notice of Borrowing shall specify (i) the aggregate principal amount of the Initial Term B Loans to be made, (ii) the date of the Borrowing (which shall be a Business Day), and (iii) whether the Borrowing shall consist of ABR Loans and/or Term SOFR Loans and, if Term SOFR Loans, the Interest Period to be initially applicable thereto. The Administrative Agent shall promptly give each Initial Term B Lender written notice (or telephonic notice promptly confirmed in writing) of such proposed Borrowing of Initial Term B Loans and of the other matters covered by the related Notice of Borrowing.</w:t>
      </w:r>
    </w:p>
    <w:p>
      <w:pPr>
        <w:pStyle w:val="TextBody"/>
        <w:bidi w:val="0"/>
        <w:spacing w:lineRule="auto" w:line="288" w:before="0" w:after="0"/>
        <w:ind w:left="0" w:right="0" w:firstLine="720"/>
        <w:jc w:val="both"/>
        <w:rPr/>
      </w:pPr>
      <w:r>
        <w:rPr>
          <w:rFonts w:ascii="Times New Roman;serif" w:hAnsi="Times New Roman;serif"/>
          <w:b w:val="false"/>
          <w:color w:val="000000"/>
          <w:sz w:val="22"/>
        </w:rPr>
        <w:t>2.4.    </w:t>
      </w:r>
      <w:r>
        <w:rPr>
          <w:rFonts w:ascii="Times New Roman;serif" w:hAnsi="Times New Roman;serif"/>
          <w:b w:val="false"/>
          <w:color w:val="000000"/>
          <w:sz w:val="22"/>
          <w:u w:val="single"/>
        </w:rPr>
        <w:t>Disbursement of Funds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No later than 2:00 p.m. on the date specified in each Notice of Borrowing (including Borrowings of Revolving Loans to reimburse Unpaid Drawings under Revolving Letters of Credit), each Lender will make available its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portion, if any, of each Borrowing requested to be made on such date in the manner provided below.</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Each Lender shall make available all amounts required under any Borrowing for its applicable Commitments in immediately available funds to the Administrative Agent at the Administrative Agent’s Office in Dollars, and the Administrative Agent will (except in the case of Borrowings of Revolving Loans to reimburse Unpaid Drawings under Revolving Letters of Credit) make available to the Borrower, by depositing to an account designated by the Borrower to the Administrative Agent the aggregate of the amounts so made available in Dollars. Unless the Administrative Agent shall have been notified by any Lender prior to the date of any such Borrowing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in writing and the Borrower shall immediately pay such corresponding amount to the Administrative Agent in Dollars. The Administrative Agent shall also be entitled to recover from such Lender or the Borrower interest on such corresponding amount in respect of each day from the date such corresponding amount was made available by the Administrative Agent to the Borrower to the date such corresponding amount is recovered by the Administrative Agent, at a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equal to (i) if paid by such Lender, the Overnight Rate or (ii) if paid by the Borrower, the then-applicable rate of interest or fees, calculated in accordance with </w:t>
      </w:r>
      <w:r>
        <w:rPr>
          <w:rFonts w:ascii="Times New Roman;serif" w:hAnsi="Times New Roman;serif"/>
          <w:b w:val="false"/>
          <w:color w:val="000000"/>
          <w:sz w:val="22"/>
          <w:u w:val="single"/>
        </w:rPr>
        <w:t>Section 2.8</w:t>
      </w:r>
      <w:r>
        <w:rPr>
          <w:rFonts w:ascii="Times New Roman;serif" w:hAnsi="Times New Roman;serif"/>
          <w:b w:val="false"/>
          <w:color w:val="000000"/>
          <w:sz w:val="22"/>
        </w:rPr>
        <w:t>, for Loans of the applicable Class.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(c)    Nothing in this </w:t>
      </w:r>
      <w:r>
        <w:rPr>
          <w:rFonts w:ascii="Times New Roman;serif" w:hAnsi="Times New Roman;serif"/>
          <w:b w:val="false"/>
          <w:color w:val="000000"/>
          <w:sz w:val="22"/>
          <w:u w:val="single"/>
        </w:rPr>
        <w:t>Section 2.4</w:t>
      </w:r>
      <w:r>
        <w:rPr>
          <w:color w:val="000000"/>
        </w:rPr>
        <w:t xml:space="preserve"> </w:t>
      </w:r>
      <w:r>
        <w:rPr>
          <w:rFonts w:ascii="Times New Roman;serif" w:hAnsi="Times New Roman;serif"/>
          <w:b w:val="false"/>
          <w:color w:val="000000"/>
          <w:sz w:val="22"/>
        </w:rPr>
        <w:t xml:space="preserve">shall be deemed to relieve any Lender from its obligation to fulfill its commitments hereunder or to prejudice any rights that the Borrower may have </w:t>
      </w:r>
    </w:p>
    <w:p>
      <w:pPr>
        <w:pStyle w:val="TextBody"/>
        <w:bidi w:val="0"/>
        <w:spacing w:before="0" w:after="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16840"/>
                <wp:effectExtent l="0" t="0" r="0" b="0"/>
                <wp:wrapNone/>
                <wp:docPr id="174" name="Frame1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2-105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against any Lender as a result of any default by such Lender hereunder (it being understood, however, that no Lender shall be responsible for the failure of any other Lender to fulfill its commitments hereunder).</w:t>
      </w:r>
    </w:p>
    <w:p>
      <w:pPr>
        <w:pStyle w:val="TextBody"/>
        <w:bidi w:val="0"/>
        <w:spacing w:lineRule="auto" w:line="288" w:before="0" w:after="180"/>
        <w:ind w:left="0" w:right="0" w:firstLine="720"/>
        <w:jc w:val="both"/>
        <w:rPr/>
      </w:pPr>
      <w:r>
        <w:rPr>
          <w:rFonts w:ascii="Times New Roman;serif" w:hAnsi="Times New Roman;serif"/>
          <w:b w:val="false"/>
          <w:color w:val="000000"/>
          <w:sz w:val="22"/>
        </w:rPr>
        <w:t>2.5.    </w:t>
      </w:r>
      <w:r>
        <w:rPr>
          <w:rFonts w:ascii="Times New Roman;serif" w:hAnsi="Times New Roman;serif"/>
          <w:b w:val="false"/>
          <w:color w:val="000000"/>
          <w:sz w:val="22"/>
          <w:u w:val="single"/>
        </w:rPr>
        <w:t>Repayment of Loans; Evidence of Debt</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The Borrower shall repay to the Administrative Agent, for the benefit of the applicable Lenders, on the applicable Maturity Date, (i) the then outstanding Term B Loans and (ii) the then outstanding Revolving Loans.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Borrower shall repay to the Administrative Agent, in Dollars, for the benefit of:</w:t>
      </w:r>
    </w:p>
    <w:p>
      <w:pPr>
        <w:pStyle w:val="TextBody"/>
        <w:bidi w:val="0"/>
        <w:spacing w:lineRule="auto" w:line="288" w:before="0" w:after="180"/>
        <w:ind w:left="0" w:right="0" w:firstLine="2160"/>
        <w:jc w:val="both"/>
        <w:rPr/>
      </w:pPr>
      <w:r>
        <w:rPr>
          <w:rFonts w:ascii="Times New Roman;serif" w:hAnsi="Times New Roman;serif"/>
          <w:b w:val="false"/>
          <w:color w:val="000000"/>
          <w:sz w:val="22"/>
        </w:rPr>
        <w:t>(i)    the Lenders of the Initial Term B Loans (including, for the avoidance of doubt, the 2023-1 Incremental Term B Loans), on the last Business Day of each March, June, September and December commencing September 30, 2023, an aggregate principal amount equal to 0.25% of the aggregate principal amount of all Initial Term B Loans (including, for the avoidance of doubt, the 2023-1 Incremental Term B Loans) outstanding on the Amendment No. 1 Effective Date (each such repayment amount, an “</w:t>
      </w:r>
      <w:r>
        <w:rPr>
          <w:rFonts w:ascii="Times New Roman;serif" w:hAnsi="Times New Roman;serif"/>
          <w:b/>
          <w:color w:val="000000"/>
          <w:sz w:val="22"/>
        </w:rPr>
        <w:t>Initial Term B</w:t>
      </w:r>
      <w:r>
        <w:rPr>
          <w:color w:val="000000"/>
        </w:rPr>
        <w:t xml:space="preserve"> </w:t>
      </w:r>
      <w:r>
        <w:rPr>
          <w:rFonts w:ascii="Times New Roman;serif" w:hAnsi="Times New Roman;serif"/>
          <w:b/>
          <w:color w:val="000000"/>
          <w:sz w:val="22"/>
        </w:rPr>
        <w:t>Repayment Amount</w:t>
      </w:r>
      <w:r>
        <w:rPr>
          <w:color w:val="000000"/>
        </w:rPr>
        <w:t>”</w:t>
      </w:r>
      <w:r>
        <w:rPr>
          <w:rFonts w:ascii="Times New Roman;serif" w:hAnsi="Times New Roman;serif"/>
          <w:b w:val="false"/>
          <w:color w:val="000000"/>
          <w:sz w:val="22"/>
        </w:rPr>
        <w:t xml:space="preserve">), which payments shall be reduced as a result of prepayments of the Initial Term B Loans (including, for the avoidance of doubt, the 2023-1 Incremental Term B Loans) in accordance with this Agreement, including </w:t>
      </w:r>
      <w:r>
        <w:rPr>
          <w:rFonts w:ascii="Times New Roman;serif" w:hAnsi="Times New Roman;serif"/>
          <w:b w:val="false"/>
          <w:color w:val="000000"/>
          <w:sz w:val="22"/>
          <w:u w:val="single"/>
        </w:rPr>
        <w:t>Sections 5.1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13.6(h)</w:t>
      </w:r>
      <w:r>
        <w:rPr>
          <w:rFonts w:ascii="Times New Roman;serif" w:hAnsi="Times New Roman;serif"/>
          <w:b w:val="false"/>
          <w:color w:val="000000"/>
          <w:sz w:val="22"/>
        </w:rPr>
        <w:t xml:space="preserve">; </w:t>
      </w:r>
    </w:p>
    <w:p>
      <w:pPr>
        <w:pStyle w:val="TextBody"/>
        <w:bidi w:val="0"/>
        <w:spacing w:lineRule="auto" w:line="288" w:before="0" w:after="180"/>
        <w:ind w:left="0" w:right="0" w:firstLine="2160"/>
        <w:jc w:val="both"/>
        <w:rPr/>
      </w:pPr>
      <w:r>
        <w:rPr>
          <w:rFonts w:ascii="Times New Roman;serif" w:hAnsi="Times New Roman;serif"/>
          <w:b w:val="false"/>
          <w:color w:val="000000"/>
          <w:sz w:val="22"/>
        </w:rPr>
        <w:t>(ii)    the 2024-1 Incremental Term B Loan Lenders, on the last Business Day of each March, June, September and December commencing March 31, 2025, an aggregate principal amount equal to 0.25% of the aggregate principal amount of all 2024-1 Incremental Term B Loans outstanding on the Amendment No. 3 Effective Date (each such repayment amount, an “</w:t>
      </w:r>
      <w:r>
        <w:rPr>
          <w:rFonts w:ascii="Times New Roman;serif" w:hAnsi="Times New Roman;serif"/>
          <w:b/>
          <w:color w:val="000000"/>
          <w:sz w:val="22"/>
        </w:rPr>
        <w:t>2024-1 Incremental Term B</w:t>
      </w:r>
      <w:r>
        <w:rPr>
          <w:color w:val="000000"/>
        </w:rPr>
        <w:t xml:space="preserve"> </w:t>
      </w:r>
      <w:r>
        <w:rPr>
          <w:rFonts w:ascii="Times New Roman;serif" w:hAnsi="Times New Roman;serif"/>
          <w:b/>
          <w:color w:val="000000"/>
          <w:sz w:val="22"/>
        </w:rPr>
        <w:t>Repayment Amount</w:t>
      </w:r>
      <w:r>
        <w:rPr>
          <w:color w:val="000000"/>
        </w:rPr>
        <w:t>”</w:t>
      </w:r>
      <w:r>
        <w:rPr>
          <w:rFonts w:ascii="Times New Roman;serif" w:hAnsi="Times New Roman;serif"/>
          <w:b w:val="false"/>
          <w:color w:val="000000"/>
          <w:sz w:val="22"/>
        </w:rPr>
        <w:t xml:space="preserve">), which payments shall be reduced as a result of prepayments of the 2024-1 Incremental Term B Loans in accordance with this Agreement, including </w:t>
      </w:r>
      <w:r>
        <w:rPr>
          <w:rFonts w:ascii="Times New Roman;serif" w:hAnsi="Times New Roman;serif"/>
          <w:b w:val="false"/>
          <w:color w:val="000000"/>
          <w:sz w:val="22"/>
          <w:u w:val="single"/>
        </w:rPr>
        <w:t>Sections 5.1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13.6(h)</w:t>
      </w:r>
      <w:r>
        <w:rPr>
          <w:rFonts w:ascii="Times New Roman;serif" w:hAnsi="Times New Roman;serif"/>
          <w:b w:val="false"/>
          <w:color w:val="000000"/>
          <w:sz w:val="22"/>
        </w:rPr>
        <w:t xml:space="preserve">; and </w:t>
      </w:r>
    </w:p>
    <w:p>
      <w:pPr>
        <w:pStyle w:val="TextBody"/>
        <w:bidi w:val="0"/>
        <w:spacing w:lineRule="auto" w:line="288" w:before="0" w:after="180"/>
        <w:ind w:left="0" w:right="0" w:firstLine="2160"/>
        <w:jc w:val="both"/>
        <w:rPr/>
      </w:pPr>
      <w:r>
        <w:rPr>
          <w:rFonts w:ascii="Times New Roman;serif" w:hAnsi="Times New Roman;serif"/>
          <w:b w:val="false"/>
          <w:color w:val="000000"/>
          <w:sz w:val="22"/>
        </w:rPr>
        <w:t>(iii)    the 2025-1 Incremental Term B Lenders, on the last Business Day of each March, June, September and December commencing March 31, 2026, an aggregate principal amount equal to 0.25% of the aggregate principal amount of all 2025-1 Incremental Term B Loans outstanding on the Amendment No. 5 Effective Date (each such repayment amount, an “</w:t>
      </w:r>
      <w:r>
        <w:rPr>
          <w:rFonts w:ascii="Times New Roman;serif" w:hAnsi="Times New Roman;serif"/>
          <w:b/>
          <w:color w:val="000000"/>
          <w:sz w:val="22"/>
        </w:rPr>
        <w:t>2025-1 Incremental Term B</w:t>
      </w:r>
      <w:r>
        <w:rPr>
          <w:color w:val="000000"/>
        </w:rPr>
        <w:t xml:space="preserve"> </w:t>
      </w:r>
      <w:r>
        <w:rPr>
          <w:rFonts w:ascii="Times New Roman;serif" w:hAnsi="Times New Roman;serif"/>
          <w:b/>
          <w:color w:val="000000"/>
          <w:sz w:val="22"/>
        </w:rPr>
        <w:t>Repayment Amount</w:t>
      </w:r>
      <w:r>
        <w:rPr>
          <w:color w:val="000000"/>
        </w:rPr>
        <w:t>”</w:t>
      </w:r>
      <w:r>
        <w:rPr>
          <w:rFonts w:ascii="Times New Roman;serif" w:hAnsi="Times New Roman;serif"/>
          <w:b w:val="false"/>
          <w:color w:val="000000"/>
          <w:sz w:val="22"/>
        </w:rPr>
        <w:t xml:space="preserve">), which payments shall be reduced as a result of prepayments of the 2025-1 Incremental Term B Loans in accordance with this Agreement, including </w:t>
      </w:r>
      <w:r>
        <w:rPr>
          <w:rFonts w:ascii="Times New Roman;serif" w:hAnsi="Times New Roman;serif"/>
          <w:b w:val="false"/>
          <w:color w:val="000000"/>
          <w:sz w:val="22"/>
          <w:u w:val="single"/>
        </w:rPr>
        <w:t>Sections 5.1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13.6(h)</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(c)    In the event any Incremental Term B Loans are made after the Closing Date, such Incremental Term B Loans shall be repaid in amounts (each, an “</w:t>
      </w:r>
      <w:r>
        <w:rPr>
          <w:rFonts w:ascii="Times New Roman;serif" w:hAnsi="Times New Roman;serif"/>
          <w:b/>
          <w:color w:val="000000"/>
          <w:sz w:val="22"/>
        </w:rPr>
        <w:t>Incremental Term B Repayment Amount</w:t>
      </w:r>
      <w:r>
        <w:rPr>
          <w:color w:val="000000"/>
        </w:rPr>
        <w:t>”</w:t>
      </w:r>
      <w:r>
        <w:rPr>
          <w:rFonts w:ascii="Times New Roman;serif" w:hAnsi="Times New Roman;serif"/>
          <w:b w:val="false"/>
          <w:color w:val="000000"/>
          <w:sz w:val="22"/>
        </w:rPr>
        <w:t xml:space="preserve">) and on dates as agreed between the Borrower and the relevant Lenders of such Incremental Term B Loans, subject to the requirements set forth in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In the event that any Extended Term B Loans are established, such Extended Term B Loans shall, subject to </w:t>
      </w:r>
      <w:r>
        <w:rPr>
          <w:rFonts w:ascii="Times New Roman;serif" w:hAnsi="Times New Roman;serif"/>
          <w:b w:val="false"/>
          <w:color w:val="000000"/>
          <w:sz w:val="22"/>
          <w:u w:val="single"/>
        </w:rPr>
        <w:t>Section 2.15</w:t>
      </w:r>
      <w:r>
        <w:rPr>
          <w:rFonts w:ascii="Times New Roman;serif" w:hAnsi="Times New Roman;serif"/>
          <w:b w:val="false"/>
          <w:color w:val="000000"/>
          <w:sz w:val="22"/>
        </w:rPr>
        <w:t>, be repaid by the Borrower in the amounts (each, an “</w:t>
      </w:r>
      <w:r>
        <w:rPr>
          <w:rFonts w:ascii="Times New Roman;serif" w:hAnsi="Times New Roman;serif"/>
          <w:b/>
          <w:color w:val="000000"/>
          <w:sz w:val="22"/>
        </w:rPr>
        <w:t>Extended Term B</w:t>
      </w:r>
      <w:r>
        <w:rPr>
          <w:color w:val="000000"/>
        </w:rPr>
        <w:t xml:space="preserve"> </w:t>
      </w:r>
      <w:r>
        <w:rPr>
          <w:rFonts w:ascii="Times New Roman;serif" w:hAnsi="Times New Roman;serif"/>
          <w:b/>
          <w:color w:val="000000"/>
          <w:sz w:val="22"/>
        </w:rPr>
        <w:t>Repayment Amount</w:t>
      </w:r>
      <w:r>
        <w:rPr>
          <w:color w:val="000000"/>
        </w:rPr>
        <w:t>”</w:t>
      </w:r>
      <w:r>
        <w:rPr>
          <w:rFonts w:ascii="Times New Roman;serif" w:hAnsi="Times New Roman;serif"/>
          <w:b w:val="false"/>
          <w:color w:val="000000"/>
          <w:sz w:val="22"/>
        </w:rPr>
        <w:t xml:space="preserve">) and on the dates set forth in the applicable Extension Amendment. In the event any Extended Revolving Commitments are established, such Extended Revolving Commitments shall, subject to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be terminated (and all Extended Revolving Loans of the same Extension Series repaid) on the dates set forth in the applicable Extension Amendment. In the event that any Refinancing Term B Loans are established, such Refinancing Term B Loans shall, subject to </w:t>
      </w:r>
      <w:r>
        <w:rPr>
          <w:rFonts w:ascii="Times New Roman;serif" w:hAnsi="Times New Roman;serif"/>
          <w:b w:val="false"/>
          <w:color w:val="000000"/>
          <w:sz w:val="22"/>
          <w:u w:val="single"/>
        </w:rPr>
        <w:t>Section 2.15</w:t>
      </w:r>
      <w:r>
        <w:rPr>
          <w:rFonts w:ascii="Times New Roman;serif" w:hAnsi="Times New Roman;serif"/>
          <w:b w:val="false"/>
          <w:color w:val="000000"/>
          <w:sz w:val="22"/>
        </w:rPr>
        <w:t>, be repaid by the Borrower in the amounts (each, a “</w:t>
      </w:r>
      <w:r>
        <w:rPr>
          <w:rFonts w:ascii="Times New Roman;serif" w:hAnsi="Times New Roman;serif"/>
          <w:b/>
          <w:color w:val="000000"/>
          <w:sz w:val="22"/>
        </w:rPr>
        <w:t>Refinancing Term B</w:t>
      </w:r>
      <w:r>
        <w:rPr>
          <w:color w:val="000000"/>
        </w:rPr>
        <w:t xml:space="preserve"> </w:t>
      </w:r>
      <w:r>
        <w:rPr>
          <w:rFonts w:ascii="Times New Roman;serif" w:hAnsi="Times New Roman;serif"/>
          <w:b/>
          <w:color w:val="000000"/>
          <w:sz w:val="22"/>
        </w:rPr>
        <w:t>Repayment Amount</w:t>
      </w:r>
      <w:r>
        <w:rPr>
          <w:color w:val="000000"/>
        </w:rPr>
        <w:t>”</w:t>
      </w:r>
      <w:r>
        <w:rPr>
          <w:rFonts w:ascii="Times New Roman;serif" w:hAnsi="Times New Roman;serif"/>
          <w:b w:val="false"/>
          <w:color w:val="000000"/>
          <w:sz w:val="22"/>
        </w:rPr>
        <w:t xml:space="preserve">) and on the dates set forth in the applicable Refinancing Amendment. In the event that any Replacement Term B Loans are established, such Replacement Term B Loans shall, subject to </w:t>
      </w:r>
      <w:r>
        <w:rPr>
          <w:rFonts w:ascii="Times New Roman;serif" w:hAnsi="Times New Roman;serif"/>
          <w:b w:val="false"/>
          <w:color w:val="000000"/>
          <w:sz w:val="22"/>
          <w:u w:val="single"/>
        </w:rPr>
        <w:t>Section 13.1</w:t>
      </w:r>
      <w:r>
        <w:rPr>
          <w:rFonts w:ascii="Times New Roman;serif" w:hAnsi="Times New Roman;serif"/>
          <w:b w:val="false"/>
          <w:color w:val="000000"/>
          <w:sz w:val="22"/>
        </w:rPr>
        <w:t xml:space="preserve">, be repaid by the Borrower in the </w:t>
      </w:r>
    </w:p>
    <w:p>
      <w:pPr>
        <w:pStyle w:val="TextBody"/>
        <w:bidi w:val="0"/>
        <w:spacing w:before="0" w:after="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16840"/>
                <wp:effectExtent l="0" t="0" r="0" b="0"/>
                <wp:wrapNone/>
                <wp:docPr id="175" name="Frame1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2-106</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amounts (each, a “</w:t>
      </w:r>
      <w:r>
        <w:rPr>
          <w:rFonts w:ascii="Times New Roman;serif" w:hAnsi="Times New Roman;serif"/>
          <w:b/>
          <w:color w:val="000000"/>
          <w:sz w:val="22"/>
        </w:rPr>
        <w:t>Replacement Term B</w:t>
      </w:r>
      <w:r>
        <w:rPr>
          <w:color w:val="000000"/>
        </w:rPr>
        <w:t xml:space="preserve"> </w:t>
      </w:r>
      <w:r>
        <w:rPr>
          <w:rFonts w:ascii="Times New Roman;serif" w:hAnsi="Times New Roman;serif"/>
          <w:b/>
          <w:color w:val="000000"/>
          <w:sz w:val="22"/>
        </w:rPr>
        <w:t>Repayment Amount</w:t>
      </w:r>
      <w:r>
        <w:rPr>
          <w:color w:val="000000"/>
        </w:rPr>
        <w:t>”</w:t>
      </w:r>
      <w:r>
        <w:rPr>
          <w:rFonts w:ascii="Times New Roman;serif" w:hAnsi="Times New Roman;serif"/>
          <w:b w:val="false"/>
          <w:color w:val="000000"/>
          <w:sz w:val="22"/>
        </w:rPr>
        <w:t>) and on the dates set forth in the applicable amendment to this Agreement in respect of such Replacement Term B Loans.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Each Lender shall maintain in accordance with its usual practice an account or accounts evidencing the indebtedness of the Borrower to the appropriate lending office of such Lender resulting from each Loan made by such lending office of such Lender from time to time, including the amounts of principal and interest payable and paid to such lending office of such Lender from time to time under this Agreement.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(e)    The Administrative Agent shall maintain the Register pursuant to </w:t>
      </w:r>
      <w:r>
        <w:rPr>
          <w:rFonts w:ascii="Times New Roman;serif" w:hAnsi="Times New Roman;serif"/>
          <w:b w:val="false"/>
          <w:color w:val="000000"/>
          <w:sz w:val="22"/>
          <w:u w:val="single"/>
        </w:rPr>
        <w:t>Section 13.6(b)</w:t>
      </w:r>
      <w:r>
        <w:rPr>
          <w:rFonts w:ascii="Times New Roman;serif" w:hAnsi="Times New Roman;serif"/>
          <w:b w:val="false"/>
          <w:color w:val="000000"/>
          <w:sz w:val="22"/>
        </w:rPr>
        <w:t xml:space="preserve">, and a subaccount for each Lender, in which Register and subaccounts (taken together) shall be recorded (i) the amount of each Loan made hereunder, whether such Loan is a Term B Loan or a Revolving Loan, as applicable, and, if applicable, the relevant tranche thereof and the Type of each Loan made and the Interest Period applicable thereto, (ii) the amount of any principal or interest due and payable or to become due and payable from the Borrower to each Lender hereunder, (iii) the amount of any sum received by the Administrative Agent hereunder from the Borrower and each Lender’s share thereof, and (iv) any cancellation or retirement of Loans as contemplated by </w:t>
      </w:r>
      <w:r>
        <w:rPr>
          <w:rFonts w:ascii="Times New Roman;serif" w:hAnsi="Times New Roman;serif"/>
          <w:b w:val="false"/>
          <w:color w:val="000000"/>
          <w:sz w:val="22"/>
          <w:u w:val="single"/>
        </w:rPr>
        <w:t>Section 13.6(h)(iv)</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(f)    The entries made in the Register and accounts and subaccounts maintained pursuant to </w:t>
      </w:r>
      <w:r>
        <w:rPr>
          <w:rFonts w:ascii="Times New Roman;serif" w:hAnsi="Times New Roman;serif"/>
          <w:b w:val="false"/>
          <w:color w:val="000000"/>
          <w:sz w:val="22"/>
          <w:u w:val="single"/>
        </w:rPr>
        <w:t>clauses (d)</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(e)</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2.5</w:t>
      </w:r>
      <w:r>
        <w:rPr>
          <w:color w:val="000000"/>
        </w:rPr>
        <w:t xml:space="preserve"> </w:t>
      </w:r>
      <w:r>
        <w:rPr>
          <w:rFonts w:ascii="Times New Roman;serif" w:hAnsi="Times New Roman;serif"/>
          <w:b w:val="false"/>
          <w:color w:val="000000"/>
          <w:sz w:val="22"/>
        </w:rPr>
        <w:t xml:space="preserve">shall, to the extent permitted by Applicable Law, be prima facie evidence of the existence and amounts of the obligations of the Borrower therein recorded;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failure of any Lender or the Administrative Agent to maintain such account, such Register or such subaccount, as applicable, or any error therein, shall not in any manner affect the obligation of the Borrower to repay (with applicable interest) the Loans made to the Borrower by such Lender in accordance with the terms of this Agreement. For the avoidance of doubt, to the extent any conflict arises between accounts and subaccounts maintained pursuant to Section 2.5(d) and the Register, the Register shall control.</w:t>
      </w:r>
    </w:p>
    <w:p>
      <w:pPr>
        <w:pStyle w:val="TextBody"/>
        <w:bidi w:val="0"/>
        <w:spacing w:lineRule="auto" w:line="288" w:before="0" w:after="180"/>
        <w:ind w:left="0" w:right="0" w:firstLine="720"/>
        <w:jc w:val="both"/>
        <w:rPr/>
      </w:pPr>
      <w:r>
        <w:rPr>
          <w:rFonts w:ascii="Times New Roman;serif" w:hAnsi="Times New Roman;serif"/>
          <w:b w:val="false"/>
          <w:color w:val="000000"/>
          <w:sz w:val="22"/>
        </w:rPr>
        <w:t>2.6.    </w:t>
      </w:r>
      <w:r>
        <w:rPr>
          <w:rFonts w:ascii="Times New Roman;serif" w:hAnsi="Times New Roman;serif"/>
          <w:b w:val="false"/>
          <w:color w:val="000000"/>
          <w:sz w:val="22"/>
          <w:u w:val="single"/>
        </w:rPr>
        <w:t>Conversions and Continuations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Subject to the penultimate sentence of this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(x) the Borrower shall have the option, on any Business Day, to convert all or a portion equal to at least the Minimum Borrowing Amount of the outstanding principal amount of any Term B Loans or any Revolving Loans of one Type into a Borrowing or Borrowings of another Type and (y) the Borrower shall have the option, on any Business Day, to continue the outstanding principal amount of any Term SOFR Loans as Term SOFR Loans for an additional Interest Period (it being understood and agreed that any Borrowing of Revolving Loans comprised of Term SOFR Loans shall be subject to a single Interest Period);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(i) no partial conversion of Term SOFR Loans shall reduce the outstanding principal amount of Term SOFR Loans made pursuant to a single Borrowing to less than the Minimum Borrowing Amount, (ii) ABR Loans may not be converted into Term SOFR Loans if a Payment Default or Event of Default is in existence on the date of the conversion and the Administrative Agent has or the Required Lenders have determined in its or their sole discretion not to permit such conversion, (iii) Term SOFR Loans may not be continued as Term SOFR Loans for an additional Interest Period if an Event of Default is in existence on the date of the proposed continuation and the Required Lenders have determined, in their sole discretion, not to permit such continuation, and (iv) Borrowings resulting from conversions pursuant to this </w:t>
      </w:r>
      <w:r>
        <w:rPr>
          <w:rFonts w:ascii="Times New Roman;serif" w:hAnsi="Times New Roman;serif"/>
          <w:b w:val="false"/>
          <w:color w:val="000000"/>
          <w:sz w:val="22"/>
          <w:u w:val="single"/>
        </w:rPr>
        <w:t>Section 2.6</w:t>
      </w:r>
      <w:r>
        <w:rPr>
          <w:color w:val="000000"/>
        </w:rPr>
        <w:t xml:space="preserve"> </w:t>
      </w:r>
      <w:r>
        <w:rPr>
          <w:rFonts w:ascii="Times New Roman;serif" w:hAnsi="Times New Roman;serif"/>
          <w:b w:val="false"/>
          <w:color w:val="000000"/>
          <w:sz w:val="22"/>
        </w:rPr>
        <w:t xml:space="preserve">shall be limited in number as provided in </w:t>
      </w:r>
      <w:r>
        <w:rPr>
          <w:rFonts w:ascii="Times New Roman;serif" w:hAnsi="Times New Roman;serif"/>
          <w:b w:val="false"/>
          <w:color w:val="000000"/>
          <w:sz w:val="22"/>
          <w:u w:val="single"/>
        </w:rPr>
        <w:t>Section 2.2</w:t>
      </w:r>
      <w:r>
        <w:rPr>
          <w:rFonts w:ascii="Times New Roman;serif" w:hAnsi="Times New Roman;serif"/>
          <w:b w:val="false"/>
          <w:color w:val="000000"/>
          <w:sz w:val="22"/>
        </w:rPr>
        <w:t>. Each such conversion or continuation shall be effected by the Borrower by giving the Administrative Agent prior written notice (or telephonic notice promptly confirmed in writing) (each, a “</w:t>
      </w:r>
      <w:r>
        <w:rPr>
          <w:rFonts w:ascii="Times New Roman;serif" w:hAnsi="Times New Roman;serif"/>
          <w:b/>
          <w:color w:val="000000"/>
          <w:sz w:val="22"/>
        </w:rPr>
        <w:t>Notice of Conversion or Continuation</w:t>
      </w:r>
      <w:r>
        <w:rPr>
          <w:color w:val="000000"/>
        </w:rPr>
        <w:t>”</w:t>
      </w:r>
      <w:r>
        <w:rPr>
          <w:rFonts w:ascii="Times New Roman;serif" w:hAnsi="Times New Roman;serif"/>
          <w:b w:val="false"/>
          <w:color w:val="000000"/>
          <w:sz w:val="22"/>
        </w:rPr>
        <w:t xml:space="preserve">) at the Administrative Agent’s Office prior </w:t>
      </w:r>
    </w:p>
    <w:p>
      <w:pPr>
        <w:pStyle w:val="TextBody"/>
        <w:bidi w:val="0"/>
        <w:spacing w:before="0" w:after="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16840"/>
                <wp:effectExtent l="0" t="0" r="0" b="0"/>
                <wp:wrapNone/>
                <wp:docPr id="176" name="Frame1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2-107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to 1:00 p.m. at least (i) three Business Days’ prior to a continuation of, or conversion to, Term SOFR Loans or (ii) one Business Day prior to a conversion into ABR Loans, in each case, specifying the Loans to be so converted or continued, the Type of Loans to be converted into or continued and, if such Loans are to be converted into, or continued as Term SOFR Loans, the Interest Period to be initially applicable thereto (if no Interest Period is selected, the Borrower shall be deemed to have selected an Interest Period of one month’s duration). The Administrative Agent shall give each applicable Lender notice, as promptly as practicable, of any such proposed conversion or continuation affecting any of its Loans.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If any Payment Default or Event of Default is in existence at the time of any proposed continuation of any Term SOFR Loans and the Required Revolving Lenders have determined, in their sole discretion, not to permit such continuation, such Term SOFR Loans shall be automatically converted on the last day of the current Interest Period into ABR Loans. If upon the expiration of any Interest Period in respect of Term SOFR Loans, the Borrower has failed to elect a new Interest Period to be applicable thereto as provided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above, the Borrower shall be deemed to have elected to convert such Borrowing of Term SOFR Loans, into a Borrowing of ABR Loans, effective as of the expiration date of such current Interest Period.</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Notwithstanding anything to the contrary herein, the Borrower may deliver a Notice of Conversion or Continuation pursuant to which the Borrower elects to irrevocably continue the outstanding principal amount of any Term B Loans subject to an interest rate Hedging Agreement as Term SOFR Loans for each Interest Period until the expiration of the term of such applicable Hedging Agreement.</w:t>
      </w:r>
    </w:p>
    <w:p>
      <w:pPr>
        <w:pStyle w:val="TextBody"/>
        <w:bidi w:val="0"/>
        <w:spacing w:lineRule="auto" w:line="288" w:before="0" w:after="180"/>
        <w:ind w:left="0" w:right="0" w:firstLine="720"/>
        <w:jc w:val="both"/>
        <w:rPr/>
      </w:pPr>
      <w:r>
        <w:rPr>
          <w:rFonts w:ascii="Times New Roman;serif" w:hAnsi="Times New Roman;serif"/>
          <w:b w:val="false"/>
          <w:color w:val="000000"/>
          <w:sz w:val="22"/>
        </w:rPr>
        <w:t>2.7.    </w:t>
      </w:r>
      <w:r>
        <w:rPr>
          <w:rFonts w:ascii="Times New Roman;serif" w:hAnsi="Times New Roman;serif"/>
          <w:b w:val="false"/>
          <w:color w:val="000000"/>
          <w:sz w:val="22"/>
          <w:u w:val="single"/>
        </w:rPr>
        <w:t>Pro Rata Borrowings</w:t>
      </w:r>
      <w:r>
        <w:rPr>
          <w:rFonts w:ascii="Times New Roman;serif" w:hAnsi="Times New Roman;serif"/>
          <w:b w:val="false"/>
          <w:color w:val="000000"/>
          <w:sz w:val="22"/>
        </w:rPr>
        <w:t xml:space="preserve">. Each Borrowing of Revolving Loans under this Agreement shall be made by the Lenders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on the basis of their then applicable Revolving Commitments without regard to the Class of Revolving Commitments held by such Lender.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failure by a Lender to perform any of its obligations under any of the Credit Documents shall not release any Person from performance of its obligation under any Credit Document.</w:t>
      </w:r>
    </w:p>
    <w:p>
      <w:pPr>
        <w:pStyle w:val="TextBody"/>
        <w:bidi w:val="0"/>
        <w:spacing w:lineRule="auto" w:line="288" w:before="0" w:after="180"/>
        <w:ind w:left="0" w:right="0" w:firstLine="720"/>
        <w:jc w:val="both"/>
        <w:rPr/>
      </w:pPr>
      <w:r>
        <w:rPr>
          <w:rFonts w:ascii="Times New Roman;serif" w:hAnsi="Times New Roman;serif"/>
          <w:b w:val="false"/>
          <w:color w:val="000000"/>
          <w:sz w:val="22"/>
        </w:rPr>
        <w:t>2.8.    </w:t>
      </w:r>
      <w:r>
        <w:rPr>
          <w:rFonts w:ascii="Times New Roman;serif" w:hAnsi="Times New Roman;serif"/>
          <w:b w:val="false"/>
          <w:color w:val="000000"/>
          <w:sz w:val="22"/>
          <w:u w:val="single"/>
        </w:rPr>
        <w:t>Interest</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The unpaid principal amount of each ABR Loan shall bear interest from the date of the Borrowing thereof until maturity (whether by acceleration or otherwise) at a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that shall at all times be the Applicable ABR Margin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ABR, in each case, in effect from time to time.</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The unpaid principal amount of each Term SOFR Loan shall bear interest from the date of the Borrowing thereof until maturity thereof (whether by acceleration or otherwise) at a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that shall at all times be the relevant Applicable Term SOFR Margin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Adjusted Term SOFR Rate, in each case, in effect from time to time.</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(c)    If all or a portion of (i) the principal amount of any Loan or (ii) any interest payable thereon or any other amount hereunder shall not be paid when due (whether at the stated maturity, by acceleration or otherwise), and an Event of Default under </w:t>
      </w:r>
      <w:r>
        <w:rPr>
          <w:rFonts w:ascii="Times New Roman;serif" w:hAnsi="Times New Roman;serif"/>
          <w:b w:val="false"/>
          <w:color w:val="000000"/>
          <w:sz w:val="22"/>
          <w:u w:val="single"/>
        </w:rPr>
        <w:t>Sections 11.1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11.5</w:t>
      </w:r>
      <w:r>
        <w:rPr>
          <w:color w:val="000000"/>
        </w:rPr>
        <w:t xml:space="preserve"> </w:t>
      </w:r>
      <w:r>
        <w:rPr>
          <w:rFonts w:ascii="Times New Roman;serif" w:hAnsi="Times New Roman;serif"/>
          <w:b w:val="false"/>
          <w:color w:val="000000"/>
          <w:sz w:val="22"/>
        </w:rPr>
        <w:t xml:space="preserve">shall have occurred and be continuing, then, upon the giving of written notice by the Administrative Agent to the Borrower (except in the case of an Event of Default under </w:t>
      </w:r>
      <w:r>
        <w:rPr>
          <w:rFonts w:ascii="Times New Roman;serif" w:hAnsi="Times New Roman;serif"/>
          <w:b w:val="false"/>
          <w:color w:val="000000"/>
          <w:sz w:val="22"/>
          <w:u w:val="single"/>
        </w:rPr>
        <w:t>Section 11.5</w:t>
      </w:r>
      <w:r>
        <w:rPr>
          <w:rFonts w:ascii="Times New Roman;serif" w:hAnsi="Times New Roman;serif"/>
          <w:b w:val="false"/>
          <w:color w:val="000000"/>
          <w:sz w:val="22"/>
        </w:rPr>
        <w:t xml:space="preserve">, for which no notice is required), such overdue amount (other than any such amount owed to a Defaulting Lender) shall bear </w:t>
      </w:r>
    </w:p>
    <w:p>
      <w:pPr>
        <w:pStyle w:val="TextBody"/>
        <w:bidi w:val="0"/>
        <w:spacing w:before="0" w:after="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16840"/>
                <wp:effectExtent l="0" t="0" r="0" b="0"/>
                <wp:wrapNone/>
                <wp:docPr id="177" name="Frame1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2-108</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interest at a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Default Rate</w:t>
      </w:r>
      <w:r>
        <w:rPr>
          <w:color w:val="000000"/>
        </w:rPr>
        <w:t>”</w:t>
      </w:r>
      <w:r>
        <w:rPr>
          <w:rFonts w:ascii="Times New Roman;serif" w:hAnsi="Times New Roman;serif"/>
          <w:b w:val="false"/>
          <w:color w:val="000000"/>
          <w:sz w:val="22"/>
        </w:rPr>
        <w:t xml:space="preserve">) that is (x) in the case of overdue principal, the rate that would otherwise be applicable thereto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2% or (y) in the case of any overdue interest or other amounts due hereunder, to the extent permitted by Applicable Law, the rate described in </w:t>
      </w:r>
      <w:r>
        <w:rPr>
          <w:rFonts w:ascii="Times New Roman;serif" w:hAnsi="Times New Roman;serif"/>
          <w:b w:val="false"/>
          <w:color w:val="000000"/>
          <w:sz w:val="22"/>
          <w:u w:val="single"/>
        </w:rPr>
        <w:t>Section 2.8(a)</w:t>
      </w:r>
      <w:r>
        <w:rPr>
          <w:color w:val="000000"/>
        </w:rPr>
        <w:t xml:space="preserv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2% from the date of written notice to the date on which such amount is paid in full (after as well as before judgment) (or if an Event of Default under </w:t>
      </w:r>
      <w:r>
        <w:rPr>
          <w:rFonts w:ascii="Times New Roman;serif" w:hAnsi="Times New Roman;serif"/>
          <w:b w:val="false"/>
          <w:color w:val="000000"/>
          <w:sz w:val="22"/>
          <w:u w:val="single"/>
        </w:rPr>
        <w:t>Section 11.5</w:t>
      </w:r>
      <w:r>
        <w:rPr>
          <w:color w:val="000000"/>
        </w:rPr>
        <w:t xml:space="preserve"> </w:t>
      </w:r>
      <w:r>
        <w:rPr>
          <w:rFonts w:ascii="Times New Roman;serif" w:hAnsi="Times New Roman;serif"/>
          <w:b w:val="false"/>
          <w:color w:val="000000"/>
          <w:sz w:val="22"/>
        </w:rPr>
        <w:t>shall have occurred and be continuing, the date of the occurrence of such Event of Default).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(d)    Interest on each Loan shall accrue from and including the date of any Borrowing to but excluding the date of any repayment thereof and shall be payable in Dollars; </w:t>
      </w:r>
      <w:r>
        <w:rPr>
          <w:rFonts w:ascii="Times New Roman;serif" w:hAnsi="Times New Roman;serif"/>
          <w:b w:val="false"/>
          <w:i/>
          <w:color w:val="000000"/>
          <w:sz w:val="22"/>
        </w:rPr>
        <w:t>provided, that</w:t>
      </w:r>
      <w:r>
        <w:rPr>
          <w:rFonts w:ascii="Times New Roman;serif" w:hAnsi="Times New Roman;serif"/>
          <w:b w:val="false"/>
          <w:color w:val="000000"/>
          <w:sz w:val="22"/>
        </w:rPr>
        <w:t>, any Loan that is repaid on the same date on which it is made shall bear interest for one day. Except as provided below, interest shall be payable (i) in respect of each ABR Loan, quarterly in arrears on the last Business Day of each March, June, September and December, (ii) in respect of each Term SOFR Loan, on the last day of each Interest Period applicable thereto and, in the case of an Interest Period in excess of three (3) months, on each date occurring at three (3) month intervals after the first day of such Interest Period, and (iii) in respect of each Loan, (A) on any prepayment (</w:t>
      </w:r>
      <w:r>
        <w:rPr>
          <w:rFonts w:ascii="Times New Roman;serif" w:hAnsi="Times New Roman;serif"/>
          <w:b w:val="false"/>
          <w:i/>
          <w:color w:val="000000"/>
          <w:sz w:val="22"/>
        </w:rPr>
        <w:t>provided, that</w:t>
      </w:r>
      <w:r>
        <w:rPr>
          <w:rFonts w:ascii="Times New Roman;serif" w:hAnsi="Times New Roman;serif"/>
          <w:b w:val="false"/>
          <w:color w:val="000000"/>
          <w:sz w:val="22"/>
        </w:rPr>
        <w:t>, interest on ABR Loans shall only become due pursuant to this subclause (A) if the aggregate principal amount of the ABR Loans then outstanding is repaid in full), (B) at maturity (whether by acceleration or otherwise) and (C) after such maturity, on demand.</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All computations of interest hereunder shall be made in accordance with Section 5.5.</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The Administrative Agent, upon determining the interest rate for any Borrowing of Term SOFR Loans, shall promptly notify the Borrower and the relevant Lenders thereof. Each such determination shall, absent clearly demonstrable error, be final and conclusive and binding on all parties hereto.</w:t>
      </w:r>
    </w:p>
    <w:p>
      <w:pPr>
        <w:pStyle w:val="TextBody"/>
        <w:bidi w:val="0"/>
        <w:spacing w:lineRule="auto" w:line="288" w:before="0" w:after="180"/>
        <w:ind w:left="0" w:right="0" w:firstLine="720"/>
        <w:jc w:val="both"/>
        <w:rPr/>
      </w:pPr>
      <w:r>
        <w:rPr>
          <w:rFonts w:ascii="Times New Roman;serif" w:hAnsi="Times New Roman;serif"/>
          <w:b w:val="false"/>
          <w:color w:val="000000"/>
          <w:sz w:val="22"/>
        </w:rPr>
        <w:t>2.9.    </w:t>
      </w:r>
      <w:r>
        <w:rPr>
          <w:rFonts w:ascii="Times New Roman;serif" w:hAnsi="Times New Roman;serif"/>
          <w:b w:val="false"/>
          <w:color w:val="000000"/>
          <w:sz w:val="22"/>
          <w:u w:val="single"/>
        </w:rPr>
        <w:t>Interest Periods</w:t>
      </w:r>
      <w:r>
        <w:rPr>
          <w:rFonts w:ascii="Times New Roman;serif" w:hAnsi="Times New Roman;serif"/>
          <w:b w:val="false"/>
          <w:color w:val="000000"/>
          <w:sz w:val="22"/>
        </w:rPr>
        <w:t xml:space="preserve">. At the time the Borrower gives a Notice of Borrowing or Notice of Conversion or Continuation in respect of the making of, or conversion into or continuation as, a Borrowing of Term SOFR Loans in accordance with </w:t>
      </w:r>
      <w:r>
        <w:rPr>
          <w:rFonts w:ascii="Times New Roman;serif" w:hAnsi="Times New Roman;serif"/>
          <w:b w:val="false"/>
          <w:color w:val="000000"/>
          <w:sz w:val="22"/>
          <w:u w:val="single"/>
        </w:rPr>
        <w:t>Section 2.3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2.6(a)</w:t>
      </w:r>
      <w:r>
        <w:rPr>
          <w:rFonts w:ascii="Times New Roman;serif" w:hAnsi="Times New Roman;serif"/>
          <w:b w:val="false"/>
          <w:color w:val="000000"/>
          <w:sz w:val="22"/>
        </w:rPr>
        <w:t>, as applicable, the Borrower shall give the Administrative Agent written notice (or telephonic notice promptly confirmed in writing) of the Interest Period applicable to such Borrowing, which Interest Period shall (i) at the option of the Borrower, be a one (1), three (3) or six (6) month period (or, if available to all applicable Lenders, a period shorter than one (1) month or a twelve (12) month period) or (ii) solely in respect of the initial Borrowing of (a) 2024-1 Incremental Term B Loans made on the Amendment No. 3 Effective Date and (b) 2025-1 Incremental Term B Loans made on the Amendment No. 5 Effective Date, such other period, as reasonably agreed between the Administrative Agent and the Borrower, to facilitate the alignment of interest payments with other Borrowings or the end of a fiscal or calendar period.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contained above: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initial Interest Period for any Borrowing of Term SOFR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if any Interest Period relating to a Borrowing of Term SOFR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pStyle w:val="TextBody"/>
        <w:bidi w:val="0"/>
        <w:spacing w:before="0" w:after="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16840"/>
                <wp:effectExtent l="0" t="0" r="0" b="0"/>
                <wp:wrapNone/>
                <wp:docPr id="178" name="Frame1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2-109</w:t>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(c)    if any Interest Period would otherwise expire on a day that is not a Business Day, such Interest Period shall expire on the next succeeding Business Day;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i/>
          <w:color w:val="000000"/>
          <w:sz w:val="22"/>
        </w:rPr>
        <w:t>that</w:t>
      </w:r>
      <w:r>
        <w:rPr>
          <w:rFonts w:ascii="Times New Roman;serif" w:hAnsi="Times New Roman;serif"/>
          <w:b w:val="false"/>
          <w:color w:val="000000"/>
          <w:sz w:val="22"/>
        </w:rPr>
        <w:t>, if any Interest Period in respect of a Term SOFR Loan would otherwise expire on a day that is not a Business Day but is a day of the month after which no further Business Day occurs in such month, such Interest Period shall expire on the next preceding Business Day;</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the Borrower shall not be entitled to elect any Interest Period in respect of any Term SOFR Loan if such Interest Period would extend beyond the applicable Maturity Date of such Loan; and</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(e)    no tenor that has been removed from this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 xml:space="preserve">pursuant to </w:t>
      </w:r>
      <w:r>
        <w:rPr>
          <w:rFonts w:ascii="Times New Roman;serif" w:hAnsi="Times New Roman;serif"/>
          <w:b w:val="false"/>
          <w:color w:val="000000"/>
          <w:sz w:val="22"/>
          <w:u w:val="single"/>
        </w:rPr>
        <w:t>Section 2.10(f)</w:t>
      </w:r>
      <w:r>
        <w:rPr>
          <w:color w:val="000000"/>
        </w:rPr>
        <w:t xml:space="preserve"> </w:t>
      </w:r>
      <w:r>
        <w:rPr>
          <w:rFonts w:ascii="Times New Roman;serif" w:hAnsi="Times New Roman;serif"/>
          <w:b w:val="false"/>
          <w:color w:val="000000"/>
          <w:sz w:val="22"/>
        </w:rPr>
        <w:t>shall be available for specification in the applicable Notice of Borrowing or Notice of Conversion or Continuation.</w:t>
      </w:r>
    </w:p>
    <w:p>
      <w:pPr>
        <w:pStyle w:val="TextBody"/>
        <w:bidi w:val="0"/>
        <w:spacing w:lineRule="auto" w:line="288" w:before="0" w:after="180"/>
        <w:ind w:left="0" w:right="0" w:firstLine="720"/>
        <w:jc w:val="both"/>
        <w:rPr/>
      </w:pPr>
      <w:r>
        <w:rPr>
          <w:rFonts w:ascii="Times New Roman;serif" w:hAnsi="Times New Roman;serif"/>
          <w:b w:val="false"/>
          <w:color w:val="000000"/>
          <w:sz w:val="22"/>
        </w:rPr>
        <w:t>2.10.    </w:t>
      </w:r>
      <w:r>
        <w:rPr>
          <w:rFonts w:ascii="Times New Roman;serif" w:hAnsi="Times New Roman;serif"/>
          <w:b w:val="false"/>
          <w:color w:val="000000"/>
          <w:sz w:val="22"/>
          <w:u w:val="single"/>
        </w:rPr>
        <w:t>Increased Costs, Illegality, Etc</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In the event that (x) in the case of clause (i) below, the Administrative Agent or (y) in the case of clauses (ii) and (iii) below, the Required Lenders shall have reasonably determined (which determination shall, absent clearly demonstrable error, be final and conclusive and binding upon all parties hereto):</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on any date for determining the Adjusted Term SOFR Rate for any Interest Period, that (x) deposits in the principal amounts and currencies of the Loans comprising the applicable Borrowing are not generally available in the relevant market or (y) by reason of any changes arising on or after the Closing Date affecting the interbank SOFR market, adequate and fair means do not exist for ascertaining the applicable interest rate on the basis provided for in the definition of Term SOFR Rate; or</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(ii)    at any time, that such Lender shall incur increased costs or reductions in the amounts received or receivable hereunder with respect to any Term SOFR Loans (other than any increase or reduction attributable to (A) Indemnified Taxes and Taxes indemnifiable under </w:t>
      </w:r>
      <w:r>
        <w:rPr>
          <w:rFonts w:ascii="Times New Roman;serif" w:hAnsi="Times New Roman;serif"/>
          <w:b w:val="false"/>
          <w:color w:val="000000"/>
          <w:sz w:val="22"/>
          <w:u w:val="single"/>
        </w:rPr>
        <w:t>Section 5.4</w:t>
      </w:r>
      <w:r>
        <w:rPr>
          <w:rFonts w:ascii="Times New Roman;serif" w:hAnsi="Times New Roman;serif"/>
          <w:b w:val="false"/>
          <w:color w:val="000000"/>
          <w:sz w:val="22"/>
        </w:rPr>
        <w:t xml:space="preserve">, (B) Other Connection Taxes that are imposed on or measured by net income (however denominated) or that are franchise Taxes or branch profits Taxes imposed on any Agent or Lender or (C) Taxes included under </w:t>
      </w:r>
      <w:r>
        <w:rPr>
          <w:rFonts w:ascii="Times New Roman;serif" w:hAnsi="Times New Roman;serif"/>
          <w:b w:val="false"/>
          <w:color w:val="000000"/>
          <w:sz w:val="22"/>
          <w:u w:val="single"/>
        </w:rPr>
        <w:t>clauses (b)</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of the definition of “Excluded Taxes”) because of (x) any change since the Closing Date in any Applicable Law (or in the interpretation or administration thereof and including the introduction of any new Applicable Law), such as, for example, without limitation, a change in official reserve requirements, and/or (y) other circumstances affecting the interbank SOFR market or the position of such Lender in such market; or</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at any time, that the making or continuance of any Term SOFR Loans has become unlawful as a result of compliance by such Lender in good faith with any Applicable Law (or would conflict with any such Applicable Law not having the force of law even though the failure to comply therewith would not be unlawful), or has become impracticable as a result of a contingency occurring after the Closing Date that materially and adversely affects the interbank SOFR market;</w:t>
      </w:r>
    </w:p>
    <w:p>
      <w:pPr>
        <w:pStyle w:val="TextBody"/>
        <w:bidi w:val="0"/>
        <w:spacing w:lineRule="auto" w:line="288" w:before="0" w:after="180"/>
        <w:jc w:val="both"/>
        <w:rPr/>
      </w:pPr>
      <w:r>
        <w:rPr>
          <w:rFonts w:ascii="Times New Roman;serif" w:hAnsi="Times New Roman;serif"/>
          <w:b w:val="false"/>
          <w:color w:val="000000"/>
          <w:sz w:val="22"/>
        </w:rPr>
        <w:t xml:space="preserve">then, and in any such event, such Lender (or the Administrative Agent, in the case of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above) shall, within a reasonable time thereafter, give notice (if by telephone, confirmed in writing) to the Borrower and to the Administrative Agent of such determination (which notice the Administrative Agent shall promptly transmit to each of the other Lenders). Thereafter (x) in the case of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above, Term SOFR Loans shall no longer be available until such time as the Administrative Agent notifies the Borrower and the Lenders that the circumstances giving rise to such notice by the Administrative Agent </w:t>
      </w:r>
    </w:p>
    <w:p>
      <w:pPr>
        <w:pStyle w:val="TextBody"/>
        <w:bidi w:val="0"/>
        <w:spacing w:before="0" w:after="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16840"/>
                <wp:effectExtent l="0" t="0" r="0" b="0"/>
                <wp:wrapNone/>
                <wp:docPr id="179" name="Frame1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2-110</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no longer exist (which notice the Administrative Agent agrees to give at such time when such circumstances no longer exist), and any Notice of Borrowing or Notice of Conversion or Continuation given by the Borrower with respect to Term SOFR Loans that have not yet been incurred shall be deemed rescinded by the Borrower, as applicable, (y) in the case of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above, the Borrower shall pay to such Lender, promptly after receipt of written demand therefor such additional amounts (in the form of an increased rate of or a different method of calculating, interest or otherwise, as such Lender in its reasonable discretion shall determine) as shall be required to compensate such Lender for such increased costs or reductions in amounts receivable hereunder (it being agreed that a written notice as to the additional amounts owed to such Lender, showing in reasonable detail the basis for the calculation thereof, submitted to the Borrower by such Lender shall, absent clearly demonstrable error, be final and conclusive and binding upon all parties hereto) and (z) in the case of </w:t>
      </w:r>
      <w:r>
        <w:rPr>
          <w:rFonts w:ascii="Times New Roman;serif" w:hAnsi="Times New Roman;serif"/>
          <w:b w:val="false"/>
          <w:color w:val="000000"/>
          <w:sz w:val="22"/>
          <w:u w:val="single"/>
        </w:rPr>
        <w:t>subclause (iii)</w:t>
      </w:r>
      <w:r>
        <w:rPr>
          <w:color w:val="000000"/>
        </w:rPr>
        <w:t xml:space="preserve"> </w:t>
      </w:r>
      <w:r>
        <w:rPr>
          <w:rFonts w:ascii="Times New Roman;serif" w:hAnsi="Times New Roman;serif"/>
          <w:b w:val="false"/>
          <w:color w:val="000000"/>
          <w:sz w:val="22"/>
        </w:rPr>
        <w:t xml:space="preserve">above, the Borrower shall take one of the actions specified in </w:t>
      </w:r>
      <w:r>
        <w:rPr>
          <w:rFonts w:ascii="Times New Roman;serif" w:hAnsi="Times New Roman;serif"/>
          <w:b w:val="false"/>
          <w:color w:val="000000"/>
          <w:sz w:val="22"/>
          <w:u w:val="single"/>
        </w:rPr>
        <w:t>Section 2.10(b)</w:t>
      </w:r>
      <w:r>
        <w:rPr>
          <w:color w:val="000000"/>
        </w:rPr>
        <w:t xml:space="preserve"> </w:t>
      </w:r>
      <w:r>
        <w:rPr>
          <w:rFonts w:ascii="Times New Roman;serif" w:hAnsi="Times New Roman;serif"/>
          <w:b w:val="false"/>
          <w:color w:val="000000"/>
          <w:sz w:val="22"/>
        </w:rPr>
        <w:t>as promptly as possible and, in any event, within the time period required by Applicable Law.</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At any time that any Term SOFR Loan is affected by the circumstances described in </w:t>
      </w:r>
      <w:r>
        <w:rPr>
          <w:rFonts w:ascii="Times New Roman;serif" w:hAnsi="Times New Roman;serif"/>
          <w:b w:val="false"/>
          <w:color w:val="000000"/>
          <w:sz w:val="22"/>
          <w:u w:val="single"/>
        </w:rPr>
        <w:t>Section 2.10(a)(ii)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(iii)</w:t>
      </w:r>
      <w:r>
        <w:rPr>
          <w:rFonts w:ascii="Times New Roman;serif" w:hAnsi="Times New Roman;serif"/>
          <w:b w:val="false"/>
          <w:color w:val="000000"/>
          <w:sz w:val="22"/>
        </w:rPr>
        <w:t xml:space="preserve">, the Borrower may (and in the case of a Term SOFR Loan affected pursuant to </w:t>
      </w:r>
      <w:r>
        <w:rPr>
          <w:rFonts w:ascii="Times New Roman;serif" w:hAnsi="Times New Roman;serif"/>
          <w:b w:val="false"/>
          <w:color w:val="000000"/>
          <w:sz w:val="22"/>
          <w:u w:val="single"/>
        </w:rPr>
        <w:t>Section 2.10(a)(iii)</w:t>
      </w:r>
      <w:r>
        <w:rPr>
          <w:color w:val="000000"/>
        </w:rPr>
        <w:t xml:space="preserve"> </w:t>
      </w:r>
      <w:r>
        <w:rPr>
          <w:rFonts w:ascii="Times New Roman;serif" w:hAnsi="Times New Roman;serif"/>
          <w:b w:val="false"/>
          <w:color w:val="000000"/>
          <w:sz w:val="22"/>
        </w:rPr>
        <w:t xml:space="preserve">shall) either (x) if the affected Term SOFR Loan is then being made pursuant to a Borrowing, cancel such Borrowing by giving the Administrative Agent telephonic notice (confirmed promptly in writing) thereof on the same date that the Borrower receives notice from a Lender pursuant to </w:t>
      </w:r>
      <w:r>
        <w:rPr>
          <w:rFonts w:ascii="Times New Roman;serif" w:hAnsi="Times New Roman;serif"/>
          <w:b w:val="false"/>
          <w:color w:val="000000"/>
          <w:sz w:val="22"/>
          <w:u w:val="single"/>
        </w:rPr>
        <w:t>Section 2.10(a)(ii)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or (y) if the affected Term SOFR Loan is then-outstanding, upon at least three Business Days’ notice to the Administrative Agent require the affected Lender to convert each such Term SOFR Loan into an ABR Loan;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if more than one Lender is affected at any time, then all affected Lenders must be treated in the same manner pursuant to this </w:t>
      </w:r>
      <w:r>
        <w:rPr>
          <w:rFonts w:ascii="Times New Roman;serif" w:hAnsi="Times New Roman;serif"/>
          <w:b w:val="false"/>
          <w:color w:val="000000"/>
          <w:sz w:val="22"/>
          <w:u w:val="single"/>
        </w:rPr>
        <w:t>Section 2.10(b)</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(c)    If, after the Closing Date, any Change in Law relating to capital adequacy or liquidity of any Lender or compliance by any Lender or its parent with any Change in Law relating to capital adequacy or liquidity occurring after the Closing Date, has or would have the effect of reducing the rate of return on such Lender’s or its parent’s or its Affiliates’ capital or assets as a consequence of such Lender’s commitments or obligations hereunder to a level below that which such Lender or its parent or any Affiliate thereof would have achieved but for such Change in Law (taking into consideration such Lender’s or parent’s policies with respect to capital adequacy or liquidity), then from time to time, promptly after written demand by such Lender (with a copy to the Administrative Agent), the Borrower shall pay to such Lender such additional amount or amounts as will compensate such Lender or its parent for such reduction, it being understood and agreed, however, that a Lender shall not be entitled to such compensation as a result of such Lender’s compliance with, or pursuant to any request or directive to comply with, any Applicable Law as in effect on the Closing Date. Each Lender, upon determining in good faith that any additional amounts are payable pursuant to this </w:t>
      </w:r>
      <w:r>
        <w:rPr>
          <w:rFonts w:ascii="Times New Roman;serif" w:hAnsi="Times New Roman;serif"/>
          <w:b w:val="false"/>
          <w:color w:val="000000"/>
          <w:sz w:val="22"/>
          <w:u w:val="single"/>
        </w:rPr>
        <w:t>Section 2.10(c)</w:t>
      </w:r>
      <w:r>
        <w:rPr>
          <w:rFonts w:ascii="Times New Roman;serif" w:hAnsi="Times New Roman;serif"/>
          <w:b w:val="false"/>
          <w:color w:val="000000"/>
          <w:sz w:val="22"/>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Times New Roman;serif" w:hAnsi="Times New Roman;serif"/>
          <w:b w:val="false"/>
          <w:color w:val="000000"/>
          <w:sz w:val="22"/>
          <w:u w:val="single"/>
        </w:rPr>
        <w:t>Section 2.13</w:t>
      </w:r>
      <w:r>
        <w:rPr>
          <w:rFonts w:ascii="Times New Roman;serif" w:hAnsi="Times New Roman;serif"/>
          <w:b w:val="false"/>
          <w:color w:val="000000"/>
          <w:sz w:val="22"/>
        </w:rPr>
        <w:t xml:space="preserve">, release or diminish the Borrower’s obligations to pay additional amounts pursuant to this </w:t>
      </w:r>
      <w:r>
        <w:rPr>
          <w:rFonts w:ascii="Times New Roman;serif" w:hAnsi="Times New Roman;serif"/>
          <w:b w:val="false"/>
          <w:color w:val="000000"/>
          <w:sz w:val="22"/>
          <w:u w:val="single"/>
        </w:rPr>
        <w:t>Section 2.10(c)</w:t>
      </w:r>
      <w:r>
        <w:rPr>
          <w:color w:val="000000"/>
        </w:rPr>
        <w:t xml:space="preserve"> </w:t>
      </w:r>
      <w:r>
        <w:rPr>
          <w:rFonts w:ascii="Times New Roman;serif" w:hAnsi="Times New Roman;serif"/>
          <w:b w:val="false"/>
          <w:color w:val="000000"/>
          <w:sz w:val="22"/>
        </w:rPr>
        <w:t>upon receipt of such notice.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[Reserved].</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(e)    Notwithstanding the foregoing, no Lender shall demand compensation pursuant to this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if it shall not at the time be the general policy or practice of such Lender to demand such compensation in substantially the same manner as applied to other similarly situated borrowers under comparable syndicated credit facilities.</w:t>
      </w:r>
    </w:p>
    <w:p>
      <w:pPr>
        <w:pStyle w:val="TextBody"/>
        <w:bidi w:val="0"/>
        <w:spacing w:before="0" w:after="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16840"/>
                <wp:effectExtent l="0" t="0" r="0" b="0"/>
                <wp:wrapNone/>
                <wp:docPr id="180" name="Frame1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2-111</w:t>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Alternate Rate of Interest</w:t>
      </w:r>
      <w:r>
        <w:rPr>
          <w:rFonts w:ascii="Times New Roman;serif" w:hAnsi="Times New Roman;serif"/>
          <w:b w:val="false"/>
          <w:color w:val="000000"/>
          <w:sz w:val="22"/>
        </w:rPr>
        <w:t>.</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[Reserved].</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Notwithstanding anything to the contrary herein or in any other Credit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(y) if a Benchmark Replacement is determined in accordance with clause (2) of the definition of “Benchmark Replacement” for such Benchmark Replacement Date, such Benchmark Replacement will replace such Benchmark for all purposes hereunder and under any Credit Document in respect of any Benchmark setting at or after 5:00 p.m.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(iii)    Notwithstanding anything to the contrary herein (including in </w:t>
      </w:r>
      <w:r>
        <w:rPr>
          <w:rFonts w:ascii="Times New Roman;serif" w:hAnsi="Times New Roman;serif"/>
          <w:b w:val="false"/>
          <w:color w:val="000000"/>
          <w:sz w:val="22"/>
          <w:u w:val="single"/>
        </w:rPr>
        <w:t>Section 13.1</w:t>
      </w:r>
      <w:r>
        <w:rPr>
          <w:color w:val="000000"/>
        </w:rPr>
        <w:t xml:space="preserve"> </w:t>
      </w:r>
      <w:r>
        <w:rPr>
          <w:rFonts w:ascii="Times New Roman;serif" w:hAnsi="Times New Roman;serif"/>
          <w:b w:val="false"/>
          <w:color w:val="000000"/>
          <w:sz w:val="22"/>
        </w:rPr>
        <w:t>of this Agreement) or in any other Credit Document, the Administrative Agent will have the right, in consultation with the Borrower,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(iv)    The Administrative Agent will promptly notify the Borrower and the Lenders of (1) any occurrence of a Benchmark Transition Event, (2) the implementation of any Benchmark Replacement, (3) the effectiveness of any Benchmark Replacement Conforming Changes, (4) the removal or reinstatement of any tenor of a Benchmark pursuant to clause (v) below and (5) the commencement or conclusion of any Benchmark Unavailability Period. Any determination, decision or election that may be made by the Administrative Agent or, if applicable, any Lender (or group of Lenders) pursuant to this </w:t>
      </w:r>
      <w:r>
        <w:rPr>
          <w:rFonts w:ascii="Times New Roman;serif" w:hAnsi="Times New Roman;serif"/>
          <w:b w:val="false"/>
          <w:color w:val="000000"/>
          <w:sz w:val="22"/>
          <w:u w:val="single"/>
        </w:rPr>
        <w:t>Section 2.10(f)</w:t>
      </w:r>
      <w:r>
        <w:rPr>
          <w:rFonts w:ascii="Times New Roman;serif" w:hAnsi="Times New Roman;serif"/>
          <w:b w:val="false"/>
          <w:color w:val="000000"/>
          <w:sz w:val="22"/>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w:t>
      </w:r>
      <w:r>
        <w:rPr>
          <w:rFonts w:ascii="Times New Roman;serif" w:hAnsi="Times New Roman;serif"/>
          <w:b w:val="false"/>
          <w:color w:val="000000"/>
          <w:sz w:val="22"/>
          <w:u w:val="single"/>
        </w:rPr>
        <w:t>Section 2.10(f)</w:t>
      </w:r>
      <w:r>
        <w:rPr>
          <w:rFonts w:ascii="Times New Roman;serif" w:hAnsi="Times New Roman;serif"/>
          <w:b w:val="false"/>
          <w:color w:val="000000"/>
          <w:sz w:val="22"/>
        </w:rPr>
        <w:t>.</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(v)    Notwithstanding anything to the contrary herein or in any other Credit Document, at any time (including in connection with the implementation of a Benchmark Replacement), (1)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(2) if a tenor that was removed pursuant to clause (1) above either (x) is subsequently displayed on a screen or information </w:t>
      </w:r>
    </w:p>
    <w:p>
      <w:pPr>
        <w:pStyle w:val="TextBody"/>
        <w:bidi w:val="0"/>
        <w:spacing w:before="0" w:after="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16840"/>
                <wp:effectExtent l="0" t="0" r="0" b="0"/>
                <wp:wrapNone/>
                <wp:docPr id="181" name="Frame1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2-112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service for a Benchmark (including a Benchmark Replacement) or (y)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(vi)    The Borrower may revoke any request for a Borrowing of Term SOFR Loans, or a conversion to or continuation of a Term SOFR Loan to be converted or continued, during any Benchmark Unavailability Period and, failing that, the Borrower will be deemed to have converted any request for a Borrowing of, conversion to or continuation of Term SOFR Loans into a request for a Borrowing of or conversion to an ABR Loan.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SOFR Loan is outstanding on the date of the Borrower’s receipt of notice of the commencement of a Benchmark Unavailability Period with respect to the Term SOFR Rate, then until such time as a Benchmark Replacement is implemented pursuant to this </w:t>
      </w:r>
      <w:r>
        <w:rPr>
          <w:rFonts w:ascii="Times New Roman;serif" w:hAnsi="Times New Roman;serif"/>
          <w:b w:val="false"/>
          <w:color w:val="000000"/>
          <w:sz w:val="22"/>
          <w:u w:val="single"/>
        </w:rPr>
        <w:t>Section 2.10(f)</w:t>
      </w:r>
      <w:r>
        <w:rPr>
          <w:rFonts w:ascii="Times New Roman;serif" w:hAnsi="Times New Roman;serif"/>
          <w:b w:val="false"/>
          <w:color w:val="000000"/>
          <w:sz w:val="22"/>
        </w:rPr>
        <w:t>, any Term SOFR Loan shall on the last day of the Interest Period applicable to such Term SOFR Loan (or the next succeeding Business Day if such day is not a Business Day), be converted by the Administrative Agent to, and shall constitute, an ABR Loan.</w:t>
      </w:r>
    </w:p>
    <w:p>
      <w:pPr>
        <w:pStyle w:val="TextBody"/>
        <w:bidi w:val="0"/>
        <w:spacing w:lineRule="auto" w:line="288" w:before="0" w:after="180"/>
        <w:ind w:left="0" w:right="0" w:firstLine="720"/>
        <w:jc w:val="both"/>
        <w:rPr/>
      </w:pPr>
      <w:r>
        <w:rPr>
          <w:rFonts w:ascii="Times New Roman;serif" w:hAnsi="Times New Roman;serif"/>
          <w:b w:val="false"/>
          <w:color w:val="000000"/>
          <w:sz w:val="22"/>
        </w:rPr>
        <w:t>2.11.    </w:t>
      </w:r>
      <w:r>
        <w:rPr>
          <w:rFonts w:ascii="Times New Roman;serif" w:hAnsi="Times New Roman;serif"/>
          <w:b w:val="false"/>
          <w:color w:val="000000"/>
          <w:sz w:val="22"/>
          <w:u w:val="single"/>
        </w:rPr>
        <w:t>Compensation</w:t>
      </w:r>
      <w:r>
        <w:rPr>
          <w:rFonts w:ascii="Times New Roman;serif" w:hAnsi="Times New Roman;serif"/>
          <w:b w:val="false"/>
          <w:color w:val="000000"/>
          <w:sz w:val="22"/>
        </w:rPr>
        <w:t xml:space="preserve">. If (i) any payment of principal of any Term SOFR Loan is made by the Borrower to or for the account of a Lender other than on the last day of the Interest Period for such Term SOFR Loan as a result of a payment or conversion pursuant to </w:t>
      </w:r>
      <w:r>
        <w:rPr>
          <w:rFonts w:ascii="Times New Roman;serif" w:hAnsi="Times New Roman;serif"/>
          <w:b w:val="false"/>
          <w:color w:val="000000"/>
          <w:sz w:val="22"/>
          <w:u w:val="single"/>
        </w:rPr>
        <w:t>Section 2.5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13.7</w:t>
      </w:r>
      <w:r>
        <w:rPr>
          <w:rFonts w:ascii="Times New Roman;serif" w:hAnsi="Times New Roman;serif"/>
          <w:b w:val="false"/>
          <w:color w:val="000000"/>
          <w:sz w:val="22"/>
        </w:rPr>
        <w:t xml:space="preserve">, as a result of acceleration of the maturity of the Loans pursuant to </w:t>
      </w:r>
      <w:r>
        <w:rPr>
          <w:rFonts w:ascii="Times New Roman;serif" w:hAnsi="Times New Roman;serif"/>
          <w:b w:val="false"/>
          <w:color w:val="000000"/>
          <w:sz w:val="22"/>
          <w:u w:val="single"/>
        </w:rPr>
        <w:t>Section 11</w:t>
      </w:r>
      <w:r>
        <w:rPr>
          <w:rFonts w:ascii="Times New Roman;serif" w:hAnsi="Times New Roman;serif"/>
          <w:b w:val="false"/>
          <w:color w:val="000000"/>
          <w:sz w:val="22"/>
        </w:rPr>
        <w:t xml:space="preserve">, or for any other reason, (ii) any Borrowing of Term SOFR Loans is not made as a result of a withdrawn Notice of Borrowing, (iii) any ABR Loan is not converted into a Term SOFR Loan as a result of a withdrawn Notice of Conversion or Continuation, (iv) any Term SOFR Loan is not continued as a Term SOFR Loan as a result of a withdrawn Notice of Conversion or Continuation or (v) any prepayment of principal of any Term SOFR Loan is not made as a result of a withdrawn notice of prepayment pursuant to </w:t>
      </w:r>
      <w:r>
        <w:rPr>
          <w:rFonts w:ascii="Times New Roman;serif" w:hAnsi="Times New Roman;serif"/>
          <w:b w:val="false"/>
          <w:color w:val="000000"/>
          <w:sz w:val="22"/>
          <w:u w:val="single"/>
        </w:rPr>
        <w:t>Section 5.1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5.2</w:t>
      </w:r>
      <w:r>
        <w:rPr>
          <w:rFonts w:ascii="Times New Roman;serif" w:hAnsi="Times New Roman;serif"/>
          <w:b w:val="false"/>
          <w:color w:val="000000"/>
          <w:sz w:val="22"/>
        </w:rPr>
        <w:t xml:space="preserve">, the Borrower shall, after receipt of a written request by such Lender (which request shall set forth in reasonable detail the basis for requesting such amount), pay to the Administrative Agent for the account of such Lender any amounts required to compensate such Lender for any additional losses, costs or expenses that such Lender may reasonably incur as a result of such payment or such failure to convert, continue or prepay, including any loss, cost or expense (excluding loss of anticipated profits) actually incurred by reason of the liquidation or reemployment of deposits or other funds acquired by any Lender to fund or maintain such Term SOFR Loan. Notwithstanding the foregoing, no Lender shall demand compensation pursuant to this </w:t>
      </w:r>
      <w:r>
        <w:rPr>
          <w:rFonts w:ascii="Times New Roman;serif" w:hAnsi="Times New Roman;serif"/>
          <w:b w:val="false"/>
          <w:color w:val="000000"/>
          <w:sz w:val="22"/>
          <w:u w:val="single"/>
        </w:rPr>
        <w:t>Section 2.11</w:t>
      </w:r>
      <w:r>
        <w:rPr>
          <w:rFonts w:ascii="Times New Roman;serif" w:hAnsi="Times New Roman;serif"/>
          <w:b w:val="false"/>
          <w:color w:val="000000"/>
          <w:sz w:val="22"/>
        </w:rPr>
        <w:t>, if it shall not at the time be the general policy or practice of such Lender to demand such compensation in substantially the same manner as applied to other similarly situated borrowers under comparable syndicated credit facilities.</w:t>
      </w:r>
    </w:p>
    <w:p>
      <w:pPr>
        <w:pStyle w:val="TextBody"/>
        <w:bidi w:val="0"/>
        <w:spacing w:lineRule="auto" w:line="288" w:before="0" w:after="180"/>
        <w:ind w:left="0" w:right="0" w:firstLine="720"/>
        <w:jc w:val="both"/>
        <w:rPr/>
      </w:pPr>
      <w:r>
        <w:rPr>
          <w:rFonts w:ascii="Times New Roman;serif" w:hAnsi="Times New Roman;serif"/>
          <w:b w:val="false"/>
          <w:color w:val="000000"/>
          <w:sz w:val="22"/>
        </w:rPr>
        <w:t>2.12.    </w:t>
      </w:r>
      <w:r>
        <w:rPr>
          <w:rFonts w:ascii="Times New Roman;serif" w:hAnsi="Times New Roman;serif"/>
          <w:b w:val="false"/>
          <w:color w:val="000000"/>
          <w:sz w:val="22"/>
          <w:u w:val="single"/>
        </w:rPr>
        <w:t>Change of Lending Office</w:t>
      </w:r>
      <w:r>
        <w:rPr>
          <w:rFonts w:ascii="Times New Roman;serif" w:hAnsi="Times New Roman;serif"/>
          <w:b w:val="false"/>
          <w:color w:val="000000"/>
          <w:sz w:val="22"/>
        </w:rPr>
        <w:t xml:space="preserve">. Each Lender agrees that, upon the occurrence of any event giving rise to the operation of </w:t>
      </w:r>
      <w:r>
        <w:rPr>
          <w:rFonts w:ascii="Times New Roman;serif" w:hAnsi="Times New Roman;serif"/>
          <w:b w:val="false"/>
          <w:color w:val="000000"/>
          <w:sz w:val="22"/>
          <w:u w:val="single"/>
        </w:rPr>
        <w:t>Section 2.10(a)(ii)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2.10(a)(iii)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2.10(b)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5.4</w:t>
      </w:r>
      <w:r>
        <w:rPr>
          <w:color w:val="000000"/>
        </w:rPr>
        <w:t xml:space="preserve"> </w:t>
      </w:r>
      <w:r>
        <w:rPr>
          <w:rFonts w:ascii="Times New Roman;serif" w:hAnsi="Times New Roman;serif"/>
          <w:b w:val="false"/>
          <w:color w:val="000000"/>
          <w:sz w:val="22"/>
        </w:rPr>
        <w:t xml:space="preserve">with respect to such Lender, it will, if requested by the Borrower, use reasonable efforts (subject to overall policy considerations of such Lender) to designate another lending office for any Loans affected by such event;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such designation is made on terms that do not cause such Lender or its lending office to suffer economic, legal or regulatory disadvantage, with the object of avoiding the consequence of the event giving rise to the operation of any such Section. Nothing in this </w:t>
      </w:r>
      <w:r>
        <w:rPr>
          <w:rFonts w:ascii="Times New Roman;serif" w:hAnsi="Times New Roman;serif"/>
          <w:b w:val="false"/>
          <w:color w:val="000000"/>
          <w:sz w:val="22"/>
          <w:u w:val="single"/>
        </w:rPr>
        <w:t>Section 2.12</w:t>
      </w:r>
      <w:r>
        <w:rPr>
          <w:color w:val="000000"/>
        </w:rPr>
        <w:t xml:space="preserve"> </w:t>
      </w:r>
      <w:r>
        <w:rPr>
          <w:rFonts w:ascii="Times New Roman;serif" w:hAnsi="Times New Roman;serif"/>
          <w:b w:val="false"/>
          <w:color w:val="000000"/>
          <w:sz w:val="22"/>
        </w:rPr>
        <w:t xml:space="preserve">shall affect or postpone any of the obligations of the Borrower or the right of any Lender provided in </w:t>
      </w:r>
      <w:r>
        <w:rPr>
          <w:rFonts w:ascii="Times New Roman;serif" w:hAnsi="Times New Roman;serif"/>
          <w:b w:val="false"/>
          <w:color w:val="000000"/>
          <w:sz w:val="22"/>
          <w:u w:val="single"/>
        </w:rPr>
        <w:t>Section 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5.4</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16840"/>
                <wp:effectExtent l="0" t="0" r="0" b="0"/>
                <wp:wrapNone/>
                <wp:docPr id="182" name="Frame1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2-113</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2"/>
        </w:rPr>
        <w:t>2.13.    </w:t>
      </w:r>
      <w:r>
        <w:rPr>
          <w:rFonts w:ascii="Times New Roman;serif" w:hAnsi="Times New Roman;serif"/>
          <w:b w:val="false"/>
          <w:color w:val="000000"/>
          <w:sz w:val="22"/>
          <w:u w:val="single"/>
        </w:rPr>
        <w:t>Notice of Certain Costs</w:t>
      </w:r>
      <w:r>
        <w:rPr>
          <w:rFonts w:ascii="Times New Roman;serif" w:hAnsi="Times New Roman;serif"/>
          <w:b w:val="false"/>
          <w:color w:val="000000"/>
          <w:sz w:val="22"/>
        </w:rPr>
        <w:t xml:space="preserve">. Notwithstanding anything in this Agreement to the contrary, to the extent any notice required by </w:t>
      </w:r>
      <w:r>
        <w:rPr>
          <w:rFonts w:ascii="Times New Roman;serif" w:hAnsi="Times New Roman;serif"/>
          <w:b w:val="false"/>
          <w:color w:val="000000"/>
          <w:sz w:val="22"/>
          <w:u w:val="single"/>
        </w:rPr>
        <w:t>Section 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3.5</w:t>
      </w:r>
      <w:r>
        <w:rPr>
          <w:color w:val="000000"/>
        </w:rPr>
        <w:t xml:space="preserve"> </w:t>
      </w:r>
      <w:r>
        <w:rPr>
          <w:rFonts w:ascii="Times New Roman;serif" w:hAnsi="Times New Roman;serif"/>
          <w:b w:val="false"/>
          <w:color w:val="000000"/>
          <w:sz w:val="22"/>
        </w:rPr>
        <w:t xml:space="preserve">is given by any Lender more than 180 days after such Lender has knowledge (or should have had knowledge) of the occurrence of the event giving rise to the additional cost, reduction in amounts, loss, Tax or other additional amounts described in such Sections, such Lender shall not be entitled to compensation under </w:t>
      </w:r>
      <w:r>
        <w:rPr>
          <w:rFonts w:ascii="Times New Roman;serif" w:hAnsi="Times New Roman;serif"/>
          <w:b w:val="false"/>
          <w:color w:val="000000"/>
          <w:sz w:val="22"/>
          <w:u w:val="single"/>
        </w:rPr>
        <w:t>Section 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3.5</w:t>
      </w:r>
      <w:r>
        <w:rPr>
          <w:rFonts w:ascii="Times New Roman;serif" w:hAnsi="Times New Roman;serif"/>
          <w:b w:val="false"/>
          <w:color w:val="000000"/>
          <w:sz w:val="22"/>
        </w:rPr>
        <w:t>, as the case may be, for any such amounts incurred or accruing prior to the 181st day prior to the giving of such notice to the Borrower.</w:t>
      </w:r>
    </w:p>
    <w:p>
      <w:pPr>
        <w:pStyle w:val="TextBody"/>
        <w:bidi w:val="0"/>
        <w:spacing w:lineRule="auto" w:line="288" w:before="0" w:after="180"/>
        <w:ind w:left="0" w:right="0" w:firstLine="720"/>
        <w:jc w:val="both"/>
        <w:rPr/>
      </w:pPr>
      <w:r>
        <w:rPr>
          <w:rFonts w:ascii="Times New Roman;serif" w:hAnsi="Times New Roman;serif"/>
          <w:b w:val="false"/>
          <w:color w:val="000000"/>
          <w:sz w:val="22"/>
        </w:rPr>
        <w:t>2.14.    </w:t>
      </w:r>
      <w:r>
        <w:rPr>
          <w:rFonts w:ascii="Times New Roman;serif" w:hAnsi="Times New Roman;serif"/>
          <w:b w:val="false"/>
          <w:color w:val="000000"/>
          <w:sz w:val="22"/>
          <w:u w:val="single"/>
        </w:rPr>
        <w:t>Incremental Facilities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(a)    The Borrower may by written notice to the Administrative Agent elect to request the establishment of one or more (</w:t>
      </w:r>
      <w:r>
        <w:rPr>
          <w:rFonts w:ascii="Times New Roman;serif" w:hAnsi="Times New Roman;serif"/>
          <w:b w:val="false"/>
          <w:color w:val="000000"/>
          <w:sz w:val="22"/>
          <w:u w:val="single"/>
        </w:rPr>
        <w:t>w</w:t>
      </w:r>
      <w:r>
        <w:rPr>
          <w:rFonts w:ascii="Times New Roman;serif" w:hAnsi="Times New Roman;serif"/>
          <w:b w:val="false"/>
          <w:color w:val="000000"/>
          <w:sz w:val="22"/>
        </w:rPr>
        <w:t>) additional term loans, which may be of the same Class as any then-existing Term B Loans (a “</w:t>
      </w:r>
      <w:r>
        <w:rPr>
          <w:rFonts w:ascii="Times New Roman;serif" w:hAnsi="Times New Roman;serif"/>
          <w:b/>
          <w:color w:val="000000"/>
          <w:sz w:val="22"/>
        </w:rPr>
        <w:t>Term B</w:t>
      </w:r>
      <w:r>
        <w:rPr>
          <w:color w:val="000000"/>
        </w:rPr>
        <w:t xml:space="preserve"> </w:t>
      </w:r>
      <w:r>
        <w:rPr>
          <w:rFonts w:ascii="Times New Roman;serif" w:hAnsi="Times New Roman;serif"/>
          <w:b/>
          <w:color w:val="000000"/>
          <w:sz w:val="22"/>
        </w:rPr>
        <w:t>Increase</w:t>
      </w:r>
      <w:r>
        <w:rPr>
          <w:color w:val="000000"/>
        </w:rPr>
        <w:t>”</w:t>
      </w:r>
      <w:r>
        <w:rPr>
          <w:rFonts w:ascii="Times New Roman;serif" w:hAnsi="Times New Roman;serif"/>
          <w:b w:val="false"/>
          <w:color w:val="000000"/>
          <w:sz w:val="22"/>
        </w:rPr>
        <w:t>) or a separate Class of Term B Loans (the commitments for additional term loans of the same Class or a separate Class, collectively, the “</w:t>
      </w:r>
      <w:r>
        <w:rPr>
          <w:rFonts w:ascii="Times New Roman;serif" w:hAnsi="Times New Roman;serif"/>
          <w:b/>
          <w:color w:val="000000"/>
          <w:sz w:val="22"/>
        </w:rPr>
        <w:t>Incremental Term</w:t>
      </w:r>
      <w:r>
        <w:rPr>
          <w:color w:val="000000"/>
        </w:rPr>
        <w:t xml:space="preserve"> </w:t>
      </w:r>
      <w:r>
        <w:rPr>
          <w:rFonts w:ascii="Times New Roman;serif" w:hAnsi="Times New Roman;serif"/>
          <w:b/>
          <w:color w:val="000000"/>
          <w:sz w:val="22"/>
        </w:rPr>
        <w:t>B Commitments</w:t>
      </w:r>
      <w:r>
        <w:rPr>
          <w:color w:val="000000"/>
        </w:rPr>
        <w:t>”</w:t>
      </w:r>
      <w:r>
        <w:rPr>
          <w:rFonts w:ascii="Times New Roman;serif" w:hAnsi="Times New Roman;serif"/>
          <w:b w:val="false"/>
          <w:color w:val="000000"/>
          <w:sz w:val="22"/>
        </w:rPr>
        <w:t>), (</w:t>
      </w:r>
      <w:r>
        <w:rPr>
          <w:rFonts w:ascii="Times New Roman;serif" w:hAnsi="Times New Roman;serif"/>
          <w:b w:val="false"/>
          <w:color w:val="000000"/>
          <w:sz w:val="22"/>
          <w:u w:val="single"/>
        </w:rPr>
        <w:t>x</w:t>
      </w:r>
      <w:r>
        <w:rPr>
          <w:rFonts w:ascii="Times New Roman;serif" w:hAnsi="Times New Roman;serif"/>
          <w:b w:val="false"/>
          <w:color w:val="000000"/>
          <w:sz w:val="22"/>
        </w:rPr>
        <w:t>) additional term loans the proceeds of which are used to support a letter of credit facility (term “letter of credit” loans), which may be of the same Class as any then-existing term “letter of credit” loans or a separate Class of term “letter of credit” loans (the commitments for additional term loans of the same Class or a separate Class, collectively, the “</w:t>
      </w:r>
      <w:r>
        <w:rPr>
          <w:rFonts w:ascii="Times New Roman;serif" w:hAnsi="Times New Roman;serif"/>
          <w:b/>
          <w:color w:val="000000"/>
          <w:sz w:val="22"/>
        </w:rPr>
        <w:t>Incremental Term C Commitments</w:t>
      </w:r>
      <w:r>
        <w:rPr>
          <w:color w:val="000000"/>
        </w:rPr>
        <w:t>”</w:t>
      </w:r>
      <w:r>
        <w:rPr>
          <w:rFonts w:ascii="Times New Roman;serif" w:hAnsi="Times New Roman;serif"/>
          <w:b w:val="false"/>
          <w:color w:val="000000"/>
          <w:sz w:val="22"/>
        </w:rPr>
        <w:t>), (</w:t>
      </w:r>
      <w:r>
        <w:rPr>
          <w:rFonts w:ascii="Times New Roman;serif" w:hAnsi="Times New Roman;serif"/>
          <w:b w:val="false"/>
          <w:color w:val="000000"/>
          <w:sz w:val="22"/>
          <w:u w:val="single"/>
        </w:rPr>
        <w:t>y</w:t>
      </w:r>
      <w:r>
        <w:rPr>
          <w:rFonts w:ascii="Times New Roman;serif" w:hAnsi="Times New Roman;serif"/>
          <w:b w:val="false"/>
          <w:color w:val="000000"/>
          <w:sz w:val="22"/>
        </w:rPr>
        <w:t>) commitments consisting of one or more letter of credit facilities, which may be of the same Class as any then-existing Stand-Alone Letter of Credit Commitments (the commitments thereto, the “</w:t>
      </w:r>
      <w:r>
        <w:rPr>
          <w:rFonts w:ascii="Times New Roman;serif" w:hAnsi="Times New Roman;serif"/>
          <w:b/>
          <w:color w:val="000000"/>
          <w:sz w:val="22"/>
        </w:rPr>
        <w:t>Additional Stand-Alone Letter of Credit Commitments</w:t>
      </w:r>
      <w:r>
        <w:rPr>
          <w:color w:val="000000"/>
        </w:rPr>
        <w:t>”</w:t>
      </w:r>
      <w:r>
        <w:rPr>
          <w:rFonts w:ascii="Times New Roman;serif" w:hAnsi="Times New Roman;serif"/>
          <w:b w:val="false"/>
          <w:color w:val="000000"/>
          <w:sz w:val="22"/>
        </w:rPr>
        <w:t>) or a separate Class of letter of credit commitments (the commitments thereto, the “</w:t>
      </w:r>
      <w:r>
        <w:rPr>
          <w:rFonts w:ascii="Times New Roman;serif" w:hAnsi="Times New Roman;serif"/>
          <w:b/>
          <w:color w:val="000000"/>
          <w:sz w:val="22"/>
        </w:rPr>
        <w:t>New Stand-Alone Letter of Credit Commitments</w:t>
      </w:r>
      <w:r>
        <w:rPr>
          <w:color w:val="000000"/>
        </w:rPr>
        <w:t xml:space="preserve">” </w:t>
      </w:r>
      <w:r>
        <w:rPr>
          <w:rFonts w:ascii="Times New Roman;serif" w:hAnsi="Times New Roman;serif"/>
          <w:b w:val="false"/>
          <w:color w:val="000000"/>
          <w:sz w:val="22"/>
        </w:rPr>
        <w:t>and, together with the Additional Stand-Alone Letter of Credit Commitments, the “</w:t>
      </w:r>
      <w:r>
        <w:rPr>
          <w:rFonts w:ascii="Times New Roman;serif" w:hAnsi="Times New Roman;serif"/>
          <w:b/>
          <w:color w:val="000000"/>
          <w:sz w:val="22"/>
        </w:rPr>
        <w:t>Incremental Letter of Credit Commitments</w:t>
      </w:r>
      <w:r>
        <w:rPr>
          <w:color w:val="000000"/>
        </w:rPr>
        <w:t>”</w:t>
      </w:r>
      <w:r>
        <w:rPr>
          <w:rFonts w:ascii="Times New Roman;serif" w:hAnsi="Times New Roman;serif"/>
          <w:b w:val="false"/>
          <w:color w:val="000000"/>
          <w:sz w:val="22"/>
        </w:rPr>
        <w:t>) and/or (</w:t>
      </w:r>
      <w:r>
        <w:rPr>
          <w:rFonts w:ascii="Times New Roman;serif" w:hAnsi="Times New Roman;serif"/>
          <w:b w:val="false"/>
          <w:color w:val="000000"/>
          <w:sz w:val="22"/>
          <w:u w:val="single"/>
        </w:rPr>
        <w:t>z</w:t>
      </w:r>
      <w:r>
        <w:rPr>
          <w:rFonts w:ascii="Times New Roman;serif" w:hAnsi="Times New Roman;serif"/>
          <w:b w:val="false"/>
          <w:color w:val="000000"/>
          <w:sz w:val="22"/>
        </w:rPr>
        <w:t>) revolving credit commitments, which may be of the same Class as any then-existing Revolving Commitments (the commitments thereto, the “</w:t>
      </w:r>
      <w:r>
        <w:rPr>
          <w:rFonts w:ascii="Times New Roman;serif" w:hAnsi="Times New Roman;serif"/>
          <w:b/>
          <w:color w:val="000000"/>
          <w:sz w:val="22"/>
        </w:rPr>
        <w:t>Additional Revolving Commitments</w:t>
      </w:r>
      <w:r>
        <w:rPr>
          <w:color w:val="000000"/>
        </w:rPr>
        <w:t>”</w:t>
      </w:r>
      <w:r>
        <w:rPr>
          <w:rFonts w:ascii="Times New Roman;serif" w:hAnsi="Times New Roman;serif"/>
          <w:b w:val="false"/>
          <w:color w:val="000000"/>
          <w:sz w:val="22"/>
        </w:rPr>
        <w:t>) or a separate Class of Revolving Commitments (the commitments thereto, the “</w:t>
      </w:r>
      <w:r>
        <w:rPr>
          <w:rFonts w:ascii="Times New Roman;serif" w:hAnsi="Times New Roman;serif"/>
          <w:b/>
          <w:color w:val="000000"/>
          <w:sz w:val="22"/>
        </w:rPr>
        <w:t>New Revolving Commitments</w:t>
      </w:r>
      <w:r>
        <w:rPr>
          <w:color w:val="000000"/>
        </w:rPr>
        <w:t xml:space="preserve">” </w:t>
      </w:r>
      <w:r>
        <w:rPr>
          <w:rFonts w:ascii="Times New Roman;serif" w:hAnsi="Times New Roman;serif"/>
          <w:b w:val="false"/>
          <w:color w:val="000000"/>
          <w:sz w:val="22"/>
        </w:rPr>
        <w:t>and, together with the Additional Revolving Commitments, the “</w:t>
      </w:r>
      <w:r>
        <w:rPr>
          <w:rFonts w:ascii="Times New Roman;serif" w:hAnsi="Times New Roman;serif"/>
          <w:b/>
          <w:color w:val="000000"/>
          <w:sz w:val="22"/>
        </w:rPr>
        <w:t>Incremental Revolving Commitments</w:t>
      </w:r>
      <w:r>
        <w:rPr>
          <w:color w:val="000000"/>
        </w:rPr>
        <w:t>”</w:t>
      </w:r>
      <w:r>
        <w:rPr>
          <w:rFonts w:ascii="Times New Roman;serif" w:hAnsi="Times New Roman;serif"/>
          <w:b w:val="false"/>
          <w:color w:val="000000"/>
          <w:sz w:val="22"/>
        </w:rPr>
        <w:t>; together with the Incremental Term B Commitments, the Incremental Term C Commitments and the Incremental Letter of Credit Commitments, the “</w:t>
      </w:r>
      <w:r>
        <w:rPr>
          <w:rFonts w:ascii="Times New Roman;serif" w:hAnsi="Times New Roman;serif"/>
          <w:b/>
          <w:color w:val="000000"/>
          <w:sz w:val="22"/>
        </w:rPr>
        <w:t>Incremental Commitments</w:t>
      </w:r>
      <w:r>
        <w:rPr>
          <w:color w:val="000000"/>
        </w:rPr>
        <w:t>”</w:t>
      </w:r>
      <w:r>
        <w:rPr>
          <w:rFonts w:ascii="Times New Roman;serif" w:hAnsi="Times New Roman;serif"/>
          <w:b w:val="false"/>
          <w:color w:val="000000"/>
          <w:sz w:val="22"/>
        </w:rPr>
        <w:t xml:space="preserve">), by an aggregate principal amount, when combined with the aggregate principal amount of all Permitted Other Debt incurred in reliance on </w:t>
      </w:r>
      <w:r>
        <w:rPr>
          <w:rFonts w:ascii="Times New Roman;serif" w:hAnsi="Times New Roman;serif"/>
          <w:b w:val="false"/>
          <w:color w:val="000000"/>
          <w:sz w:val="22"/>
          <w:u w:val="single"/>
        </w:rPr>
        <w:t>Sections 10.1(y)(iii)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(iv)</w:t>
      </w:r>
      <w:r>
        <w:rPr>
          <w:color w:val="000000"/>
        </w:rPr>
        <w:t xml:space="preserve"> </w:t>
      </w:r>
      <w:r>
        <w:rPr>
          <w:rFonts w:ascii="Times New Roman;serif" w:hAnsi="Times New Roman;serif"/>
          <w:b w:val="false"/>
          <w:color w:val="000000"/>
          <w:sz w:val="22"/>
        </w:rPr>
        <w:t xml:space="preserve">(solely to the extent of refinancing Indebtedness incurred in reliance on clause (iii) of </w:t>
      </w:r>
      <w:r>
        <w:rPr>
          <w:rFonts w:ascii="Times New Roman;serif" w:hAnsi="Times New Roman;serif"/>
          <w:b w:val="false"/>
          <w:color w:val="000000"/>
          <w:sz w:val="22"/>
          <w:u w:val="single"/>
        </w:rPr>
        <w:t>Section 10.(y)</w:t>
      </w:r>
      <w:r>
        <w:rPr>
          <w:rFonts w:ascii="Times New Roman;serif" w:hAnsi="Times New Roman;serif"/>
          <w:b w:val="false"/>
          <w:color w:val="000000"/>
          <w:sz w:val="22"/>
        </w:rPr>
        <w:t>), not in excess of the Maximum Incremental Facilities Amount at the time of incurrence thereof and not less than $10,000,000 individually (or such lesser amount as (</w:t>
      </w:r>
      <w:r>
        <w:rPr>
          <w:rFonts w:ascii="Times New Roman;serif" w:hAnsi="Times New Roman;serif"/>
          <w:b w:val="false"/>
          <w:color w:val="000000"/>
          <w:sz w:val="22"/>
          <w:u w:val="single"/>
        </w:rPr>
        <w:t>x</w:t>
      </w:r>
      <w:r>
        <w:rPr>
          <w:rFonts w:ascii="Times New Roman;serif" w:hAnsi="Times New Roman;serif"/>
          <w:b w:val="false"/>
          <w:color w:val="000000"/>
          <w:sz w:val="22"/>
        </w:rPr>
        <w:t>) may be approved by the Administrative Agent or (</w:t>
      </w:r>
      <w:r>
        <w:rPr>
          <w:rFonts w:ascii="Times New Roman;serif" w:hAnsi="Times New Roman;serif"/>
          <w:b w:val="false"/>
          <w:color w:val="000000"/>
          <w:sz w:val="22"/>
          <w:u w:val="single"/>
        </w:rPr>
        <w:t>y</w:t>
      </w:r>
      <w:r>
        <w:rPr>
          <w:rFonts w:ascii="Times New Roman;serif" w:hAnsi="Times New Roman;serif"/>
          <w:b w:val="false"/>
          <w:color w:val="000000"/>
          <w:sz w:val="22"/>
        </w:rPr>
        <w:t>) shall constitute the Maximum Incremental Facilities Amount at such time). Each such notice shall specify the date (each, an “</w:t>
      </w:r>
      <w:r>
        <w:rPr>
          <w:rFonts w:ascii="Times New Roman;serif" w:hAnsi="Times New Roman;serif"/>
          <w:b/>
          <w:color w:val="000000"/>
          <w:sz w:val="22"/>
        </w:rPr>
        <w:t>Increased Amount Date</w:t>
      </w:r>
      <w:r>
        <w:rPr>
          <w:color w:val="000000"/>
        </w:rPr>
        <w:t>”</w:t>
      </w:r>
      <w:r>
        <w:rPr>
          <w:rFonts w:ascii="Times New Roman;serif" w:hAnsi="Times New Roman;serif"/>
          <w:b w:val="false"/>
          <w:color w:val="000000"/>
          <w:sz w:val="22"/>
        </w:rPr>
        <w:t xml:space="preserve">) on which the Borrower proposes that the Incremental Commitments shall be effective. The Borrower may approach any Lender, Stand-Alone L/C Issuer or any Person (other than a natural Person) to provide all or a portion of the Incremental Commitments;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any Lender or Stand-Alone L/C Issuer offered or approached to provide all or a portion of the Incremental Commitments may elect or decline, in its sole discretion, to provide an Incremental Commitment, and the Borrower shall have no obligation to approach any existing Lender or Stand-Alone L/C Issuer to provide any Incremental Commitment. In each case, such Incremental Commitments shall become effective as of the applicable Increased Amount Date; </w:t>
      </w:r>
      <w:r>
        <w:rPr>
          <w:rFonts w:ascii="Times New Roman;serif" w:hAnsi="Times New Roman;serif"/>
          <w:b w:val="false"/>
          <w:i/>
          <w:color w:val="000000"/>
          <w:sz w:val="22"/>
        </w:rPr>
        <w:t>provided, that</w:t>
      </w:r>
      <w:r>
        <w:rPr>
          <w:rFonts w:ascii="Times New Roman;serif" w:hAnsi="Times New Roman;serif"/>
          <w:b w:val="false"/>
          <w:color w:val="000000"/>
          <w:sz w:val="22"/>
        </w:rPr>
        <w:t>, (</w:t>
      </w:r>
      <w:r>
        <w:rPr>
          <w:rFonts w:ascii="Times New Roman;serif" w:hAnsi="Times New Roman;serif"/>
          <w:b w:val="false"/>
          <w:color w:val="000000"/>
          <w:sz w:val="22"/>
          <w:u w:val="single"/>
        </w:rPr>
        <w:t>i</w:t>
      </w:r>
      <w:r>
        <w:rPr>
          <w:rFonts w:ascii="Times New Roman;serif" w:hAnsi="Times New Roman;serif"/>
          <w:b w:val="false"/>
          <w:color w:val="000000"/>
          <w:sz w:val="22"/>
        </w:rPr>
        <w:t>) (</w:t>
      </w:r>
      <w:r>
        <w:rPr>
          <w:rFonts w:ascii="Times New Roman;serif" w:hAnsi="Times New Roman;serif"/>
          <w:b w:val="false"/>
          <w:color w:val="000000"/>
          <w:sz w:val="22"/>
          <w:u w:val="single"/>
        </w:rPr>
        <w:t>x</w:t>
      </w:r>
      <w:r>
        <w:rPr>
          <w:rFonts w:ascii="Times New Roman;serif" w:hAnsi="Times New Roman;serif"/>
          <w:b w:val="false"/>
          <w:color w:val="000000"/>
          <w:sz w:val="22"/>
        </w:rPr>
        <w:t xml:space="preserve">) other than as described in the immediately succeeding </w:t>
      </w:r>
      <w:r>
        <w:rPr>
          <w:rFonts w:ascii="Times New Roman;serif" w:hAnsi="Times New Roman;serif"/>
          <w:b w:val="false"/>
          <w:color w:val="000000"/>
          <w:sz w:val="22"/>
          <w:u w:val="single"/>
        </w:rPr>
        <w:t>clause (y)</w:t>
      </w:r>
      <w:r>
        <w:rPr>
          <w:rFonts w:ascii="Times New Roman;serif" w:hAnsi="Times New Roman;serif"/>
          <w:b w:val="false"/>
          <w:color w:val="000000"/>
          <w:sz w:val="22"/>
        </w:rPr>
        <w:t>, no Event of Default shall exist on such Increased Amount Date immediately before or immediately after giving effect to such Incremental Commitments and the borrowing of any Incremental Loans thereunder or (</w:t>
      </w:r>
      <w:r>
        <w:rPr>
          <w:rFonts w:ascii="Times New Roman;serif" w:hAnsi="Times New Roman;serif"/>
          <w:b w:val="false"/>
          <w:color w:val="000000"/>
          <w:sz w:val="22"/>
          <w:u w:val="single"/>
        </w:rPr>
        <w:t>y</w:t>
      </w:r>
      <w:r>
        <w:rPr>
          <w:rFonts w:ascii="Times New Roman;serif" w:hAnsi="Times New Roman;serif"/>
          <w:b w:val="false"/>
          <w:color w:val="000000"/>
          <w:sz w:val="22"/>
        </w:rPr>
        <w:t xml:space="preserve">) if such Incremental Commitment is being provided in connection with a Limited Condition Transaction, then no Event of Default under (A) </w:t>
      </w:r>
      <w:r>
        <w:rPr>
          <w:rFonts w:ascii="Times New Roman;serif" w:hAnsi="Times New Roman;serif"/>
          <w:b w:val="false"/>
          <w:color w:val="000000"/>
          <w:sz w:val="22"/>
          <w:u w:val="single"/>
        </w:rPr>
        <w:t>Section 11.1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11.5</w:t>
      </w:r>
      <w:r>
        <w:rPr>
          <w:color w:val="000000"/>
        </w:rPr>
        <w:t xml:space="preserve"> </w:t>
      </w:r>
      <w:r>
        <w:rPr>
          <w:rFonts w:ascii="Times New Roman;serif" w:hAnsi="Times New Roman;serif"/>
          <w:b w:val="false"/>
          <w:color w:val="000000"/>
          <w:sz w:val="22"/>
        </w:rPr>
        <w:t xml:space="preserve">shall exist on such </w:t>
      </w:r>
    </w:p>
    <w:p>
      <w:pPr>
        <w:pStyle w:val="TextBody"/>
        <w:bidi w:val="0"/>
        <w:spacing w:before="0" w:after="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16840"/>
                <wp:effectExtent l="0" t="0" r="0" b="0"/>
                <wp:wrapNone/>
                <wp:docPr id="183" name="Frame1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2-114</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Increased Amount Date and (B) such other provisions of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as may otherwise be required by the Lenders providing the applicable Incremental Commitment immediately before or immediately after giving effect to such Incremental Commitment and the borrowing of any Incremental Loans thereunder, (</w:t>
      </w:r>
      <w:r>
        <w:rPr>
          <w:rFonts w:ascii="Times New Roman;serif" w:hAnsi="Times New Roman;serif"/>
          <w:b w:val="false"/>
          <w:color w:val="000000"/>
          <w:sz w:val="22"/>
          <w:u w:val="single"/>
        </w:rPr>
        <w:t>ii</w:t>
      </w:r>
      <w:r>
        <w:rPr>
          <w:rFonts w:ascii="Times New Roman;serif" w:hAnsi="Times New Roman;serif"/>
          <w:b w:val="false"/>
          <w:color w:val="000000"/>
          <w:sz w:val="22"/>
        </w:rPr>
        <w:t>) in connection with any incurrence of Incremental Loans, or establishment of Incremental Commitments, on an Increased Amount Date, there shall be no requirement for the Borrower to bring down the representations and warranties under the Credit Documents unless and until requested by the Persons holding more than 50% of the applicable Incremental Loans or Incremental Commitments (</w:t>
      </w:r>
      <w:r>
        <w:rPr>
          <w:rFonts w:ascii="Times New Roman;serif" w:hAnsi="Times New Roman;serif"/>
          <w:b w:val="false"/>
          <w:i/>
          <w:color w:val="000000"/>
          <w:sz w:val="22"/>
        </w:rPr>
        <w:t>provided, that</w:t>
      </w:r>
      <w:r>
        <w:rPr>
          <w:rFonts w:ascii="Times New Roman;serif" w:hAnsi="Times New Roman;serif"/>
          <w:b w:val="false"/>
          <w:color w:val="000000"/>
          <w:sz w:val="22"/>
        </w:rPr>
        <w:t>, in the case of Incremental Loans or Incremental Commitments used to finance a Permitted Acquisition or other acquisition constituting a permitted Investment, only the Specified Representations (conformed as necessary for such acquisition) shall be required to be true and correct in all material respects if requested by the Persons holding more than 50% of the applicable Incremental Loans or Incremental Commitments), (</w:t>
      </w:r>
      <w:r>
        <w:rPr>
          <w:rFonts w:ascii="Times New Roman;serif" w:hAnsi="Times New Roman;serif"/>
          <w:b w:val="false"/>
          <w:color w:val="000000"/>
          <w:sz w:val="22"/>
          <w:u w:val="single"/>
        </w:rPr>
        <w:t>iii</w:t>
      </w:r>
      <w:r>
        <w:rPr>
          <w:rFonts w:ascii="Times New Roman;serif" w:hAnsi="Times New Roman;serif"/>
          <w:b w:val="false"/>
          <w:color w:val="000000"/>
          <w:sz w:val="22"/>
        </w:rPr>
        <w:t xml:space="preserve">) the Incremental Commitments shall be effected pursuant to one or more Incremental Amendments executed and delivered by the Borrower and the Administrative Agent, and each of which shall be recorded in the Register and shall be subject to the applicable requirements set forth in </w:t>
      </w:r>
      <w:r>
        <w:rPr>
          <w:rFonts w:ascii="Times New Roman;serif" w:hAnsi="Times New Roman;serif"/>
          <w:b w:val="false"/>
          <w:color w:val="000000"/>
          <w:sz w:val="22"/>
          <w:u w:val="single"/>
        </w:rPr>
        <w:t>Section 5.4</w:t>
      </w:r>
      <w:r>
        <w:rPr>
          <w:rFonts w:ascii="Times New Roman;serif" w:hAnsi="Times New Roman;serif"/>
          <w:b w:val="false"/>
          <w:color w:val="000000"/>
          <w:sz w:val="22"/>
        </w:rPr>
        <w:t>, and (</w:t>
      </w:r>
      <w:r>
        <w:rPr>
          <w:rFonts w:ascii="Times New Roman;serif" w:hAnsi="Times New Roman;serif"/>
          <w:b w:val="false"/>
          <w:color w:val="000000"/>
          <w:sz w:val="22"/>
          <w:u w:val="single"/>
        </w:rPr>
        <w:t>iv</w:t>
      </w:r>
      <w:r>
        <w:rPr>
          <w:rFonts w:ascii="Times New Roman;serif" w:hAnsi="Times New Roman;serif"/>
          <w:b w:val="false"/>
          <w:color w:val="000000"/>
          <w:sz w:val="22"/>
        </w:rPr>
        <w:t xml:space="preserve">) the Borrower shall make any payments required pursuant to </w:t>
      </w:r>
      <w:r>
        <w:rPr>
          <w:rFonts w:ascii="Times New Roman;serif" w:hAnsi="Times New Roman;serif"/>
          <w:b w:val="false"/>
          <w:color w:val="000000"/>
          <w:sz w:val="22"/>
          <w:u w:val="single"/>
        </w:rPr>
        <w:t>Section 2.11</w:t>
      </w:r>
      <w:r>
        <w:rPr>
          <w:color w:val="000000"/>
        </w:rPr>
        <w:t xml:space="preserve"> </w:t>
      </w:r>
      <w:r>
        <w:rPr>
          <w:rFonts w:ascii="Times New Roman;serif" w:hAnsi="Times New Roman;serif"/>
          <w:b w:val="false"/>
          <w:color w:val="000000"/>
          <w:sz w:val="22"/>
        </w:rPr>
        <w:t xml:space="preserve">in connection with the Incremental Commitments, as applicable. No Lender shall have any obligation to provide any Commitments pursuant to this </w:t>
      </w:r>
      <w:r>
        <w:rPr>
          <w:rFonts w:ascii="Times New Roman;serif" w:hAnsi="Times New Roman;serif"/>
          <w:b w:val="false"/>
          <w:color w:val="000000"/>
          <w:sz w:val="22"/>
          <w:u w:val="single"/>
        </w:rPr>
        <w:t>Section 2.14(a)</w:t>
      </w:r>
      <w:r>
        <w:rPr>
          <w:rFonts w:ascii="Times New Roman;serif" w:hAnsi="Times New Roman;serif"/>
          <w:b w:val="false"/>
          <w:color w:val="000000"/>
          <w:sz w:val="22"/>
        </w:rPr>
        <w:t>. For all purposes of this Agreement, (</w:t>
      </w:r>
      <w:r>
        <w:rPr>
          <w:rFonts w:ascii="Times New Roman;serif" w:hAnsi="Times New Roman;serif"/>
          <w:b w:val="false"/>
          <w:color w:val="000000"/>
          <w:sz w:val="22"/>
          <w:u w:val="single"/>
        </w:rPr>
        <w:t>a</w:t>
      </w:r>
      <w:r>
        <w:rPr>
          <w:rFonts w:ascii="Times New Roman;serif" w:hAnsi="Times New Roman;serif"/>
          <w:b w:val="false"/>
          <w:color w:val="000000"/>
          <w:sz w:val="22"/>
        </w:rPr>
        <w:t>) any Incremental Term B Loans made on an Increased Amount Date shall be designated (</w:t>
      </w:r>
      <w:r>
        <w:rPr>
          <w:rFonts w:ascii="Times New Roman;serif" w:hAnsi="Times New Roman;serif"/>
          <w:b w:val="false"/>
          <w:color w:val="000000"/>
          <w:sz w:val="22"/>
          <w:u w:val="single"/>
        </w:rPr>
        <w:t>x</w:t>
      </w:r>
      <w:r>
        <w:rPr>
          <w:rFonts w:ascii="Times New Roman;serif" w:hAnsi="Times New Roman;serif"/>
          <w:b w:val="false"/>
          <w:color w:val="000000"/>
          <w:sz w:val="22"/>
        </w:rPr>
        <w:t>) a separate series of Term B Loans or (</w:t>
      </w:r>
      <w:r>
        <w:rPr>
          <w:rFonts w:ascii="Times New Roman;serif" w:hAnsi="Times New Roman;serif"/>
          <w:b w:val="false"/>
          <w:color w:val="000000"/>
          <w:sz w:val="22"/>
          <w:u w:val="single"/>
        </w:rPr>
        <w:t>y</w:t>
      </w:r>
      <w:r>
        <w:rPr>
          <w:rFonts w:ascii="Times New Roman;serif" w:hAnsi="Times New Roman;serif"/>
          <w:b w:val="false"/>
          <w:color w:val="000000"/>
          <w:sz w:val="22"/>
        </w:rPr>
        <w:t>) in the case of a Term B Increase, a part of the series of existing Term B Loans subject to such increase, (</w:t>
      </w:r>
      <w:r>
        <w:rPr>
          <w:rFonts w:ascii="Times New Roman;serif" w:hAnsi="Times New Roman;serif"/>
          <w:b w:val="false"/>
          <w:color w:val="000000"/>
          <w:sz w:val="22"/>
          <w:u w:val="single"/>
        </w:rPr>
        <w:t>b</w:t>
      </w:r>
      <w:r>
        <w:rPr>
          <w:rFonts w:ascii="Times New Roman;serif" w:hAnsi="Times New Roman;serif"/>
          <w:b w:val="false"/>
          <w:color w:val="000000"/>
          <w:sz w:val="22"/>
        </w:rPr>
        <w:t>) any Incremental Revolving Commitments made on an Increased Amount Date shall be designated (</w:t>
      </w:r>
      <w:r>
        <w:rPr>
          <w:rFonts w:ascii="Times New Roman;serif" w:hAnsi="Times New Roman;serif"/>
          <w:b w:val="false"/>
          <w:color w:val="000000"/>
          <w:sz w:val="22"/>
          <w:u w:val="single"/>
        </w:rPr>
        <w:t>x</w:t>
      </w:r>
      <w:r>
        <w:rPr>
          <w:rFonts w:ascii="Times New Roman;serif" w:hAnsi="Times New Roman;serif"/>
          <w:b w:val="false"/>
          <w:color w:val="000000"/>
          <w:sz w:val="22"/>
        </w:rPr>
        <w:t>) a separate series of Revolving Commitments or (</w:t>
      </w:r>
      <w:r>
        <w:rPr>
          <w:rFonts w:ascii="Times New Roman;serif" w:hAnsi="Times New Roman;serif"/>
          <w:b w:val="false"/>
          <w:color w:val="000000"/>
          <w:sz w:val="22"/>
          <w:u w:val="single"/>
        </w:rPr>
        <w:t>y</w:t>
      </w:r>
      <w:r>
        <w:rPr>
          <w:rFonts w:ascii="Times New Roman;serif" w:hAnsi="Times New Roman;serif"/>
          <w:b w:val="false"/>
          <w:color w:val="000000"/>
          <w:sz w:val="22"/>
        </w:rPr>
        <w:t>) in the case of an Additional Revolving Commitment, a part of the series of existing Revolving Commitments subject to such increase or (c) any Incremental Letter of Credit Commitments made on an Increased Amount Date shall be designated (</w:t>
      </w:r>
      <w:r>
        <w:rPr>
          <w:rFonts w:ascii="Times New Roman;serif" w:hAnsi="Times New Roman;serif"/>
          <w:b w:val="false"/>
          <w:color w:val="000000"/>
          <w:sz w:val="22"/>
          <w:u w:val="single"/>
        </w:rPr>
        <w:t>x</w:t>
      </w:r>
      <w:r>
        <w:rPr>
          <w:rFonts w:ascii="Times New Roman;serif" w:hAnsi="Times New Roman;serif"/>
          <w:b w:val="false"/>
          <w:color w:val="000000"/>
          <w:sz w:val="22"/>
        </w:rPr>
        <w:t>) a separate series of Stand-Alone Letter of Commitments or (</w:t>
      </w:r>
      <w:r>
        <w:rPr>
          <w:rFonts w:ascii="Times New Roman;serif" w:hAnsi="Times New Roman;serif"/>
          <w:b w:val="false"/>
          <w:color w:val="000000"/>
          <w:sz w:val="22"/>
          <w:u w:val="single"/>
        </w:rPr>
        <w:t>y</w:t>
      </w:r>
      <w:r>
        <w:rPr>
          <w:rFonts w:ascii="Times New Roman;serif" w:hAnsi="Times New Roman;serif"/>
          <w:b w:val="false"/>
          <w:color w:val="000000"/>
          <w:sz w:val="22"/>
        </w:rPr>
        <w:t>) in the case of an Additional Stand-Alone Letter of Credit Commitment, a part of the series of existing Stand-Alone Letter of Credit Commitments subject to such increase (such new or existing series of Term B Loans, Revolving Commitments or Stand-Alone Letter of Credit Commitments, each, a “</w:t>
      </w:r>
      <w:r>
        <w:rPr>
          <w:rFonts w:ascii="Times New Roman;serif" w:hAnsi="Times New Roman;serif"/>
          <w:b/>
          <w:color w:val="000000"/>
          <w:sz w:val="22"/>
        </w:rPr>
        <w:t>Series</w:t>
      </w:r>
      <w:r>
        <w:rPr>
          <w:color w:val="000000"/>
        </w:rPr>
        <w:t>”</w:t>
      </w:r>
      <w:r>
        <w:rPr>
          <w:rFonts w:ascii="Times New Roman;serif" w:hAnsi="Times New Roman;serif"/>
          <w:b w:val="false"/>
          <w:color w:val="000000"/>
          <w:sz w:val="22"/>
        </w:rPr>
        <w:t>). Notwithstanding anything to the contrary herein, Incremental Term B Commitments and the Incremental Term B Loans thereunder may take the form of delayed draw term facilities.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On any Increased Amount Date:</w:t>
      </w:r>
    </w:p>
    <w:p>
      <w:pPr>
        <w:pStyle w:val="TextBody"/>
        <w:bidi w:val="0"/>
        <w:spacing w:lineRule="auto" w:line="288" w:before="0" w:after="180"/>
        <w:ind w:left="0" w:right="0" w:firstLine="2160"/>
        <w:jc w:val="both"/>
        <w:rPr/>
      </w:pPr>
      <w:r>
        <w:rPr>
          <w:rFonts w:ascii="Times New Roman;serif" w:hAnsi="Times New Roman;serif"/>
          <w:b w:val="false"/>
          <w:color w:val="000000"/>
          <w:sz w:val="22"/>
        </w:rPr>
        <w:t>(i)    on which Incremental Revolving Commitments are effected, subject to the satisfaction (or waiver) of the following terms and conditions, (</w:t>
      </w:r>
      <w:r>
        <w:rPr>
          <w:rFonts w:ascii="Times New Roman;serif" w:hAnsi="Times New Roman;serif"/>
          <w:b w:val="false"/>
          <w:color w:val="000000"/>
          <w:sz w:val="22"/>
          <w:u w:val="single"/>
        </w:rPr>
        <w:t>x</w:t>
      </w:r>
      <w:r>
        <w:rPr>
          <w:rFonts w:ascii="Times New Roman;serif" w:hAnsi="Times New Roman;serif"/>
          <w:b w:val="false"/>
          <w:color w:val="000000"/>
          <w:sz w:val="22"/>
        </w:rPr>
        <w:t>) with respect to Additional Revolving Commitments, each of the Revolving Lenders with an existing Revolving Commitment of the Class being increased by such Additional Revolving Commitments shall automatically and without further act be deemed to have assigned to each Revolving Lender with an Additional Revolving Commitment of such Class (each, an “</w:t>
      </w:r>
      <w:r>
        <w:rPr>
          <w:rFonts w:ascii="Times New Roman;serif" w:hAnsi="Times New Roman;serif"/>
          <w:b/>
          <w:color w:val="000000"/>
          <w:sz w:val="22"/>
        </w:rPr>
        <w:t>Additional Revolving Lender</w:t>
      </w:r>
      <w:r>
        <w:rPr>
          <w:color w:val="000000"/>
        </w:rPr>
        <w:t>”</w:t>
      </w:r>
      <w:r>
        <w:rPr>
          <w:rFonts w:ascii="Times New Roman;serif" w:hAnsi="Times New Roman;serif"/>
          <w:b w:val="false"/>
          <w:color w:val="000000"/>
          <w:sz w:val="22"/>
        </w:rPr>
        <w:t>), and each of such Additional Revolving Lenders shall automatically and without further act be deemed to have purchased and assumed, (</w:t>
      </w:r>
      <w:r>
        <w:rPr>
          <w:rFonts w:ascii="Times New Roman;serif" w:hAnsi="Times New Roman;serif"/>
          <w:b w:val="false"/>
          <w:color w:val="000000"/>
          <w:sz w:val="22"/>
          <w:u w:val="single"/>
        </w:rPr>
        <w:t>i</w:t>
      </w:r>
      <w:r>
        <w:rPr>
          <w:rFonts w:ascii="Times New Roman;serif" w:hAnsi="Times New Roman;serif"/>
          <w:b w:val="false"/>
          <w:color w:val="000000"/>
          <w:sz w:val="22"/>
        </w:rPr>
        <w:t>) a portion of such Revolving Lender’s participations hereunder in outstanding Revolving Letters of Credit, so that after giving effect to each such deemed assignment and assumption and participation, the percentage of the aggregate outstanding participations hereunder in such Revolving Letters of Credit held by each Revolving Lender holding Revolving Loans (including each such Additional Revolving Lender), as applicable, will equal the percentage of the aggregate Total Revolving Commitments of all Revolving Lenders under the Credit Facilities, and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at the principal amount thereof, such interests in the Revolving Loans of such Class outstanding on such Increased Amount Date as shall be necessary in order that, after giving effect to all such assignments and assumptions, the Revolving Loans of such Class will be held by existing Revolving Lenders under such Class and Additional Revolving Lenders under such </w:t>
      </w:r>
    </w:p>
    <w:p>
      <w:pPr>
        <w:pStyle w:val="TextBody"/>
        <w:bidi w:val="0"/>
        <w:spacing w:before="0" w:after="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16840"/>
                <wp:effectExtent l="0" t="0" r="0" b="0"/>
                <wp:wrapNone/>
                <wp:docPr id="184" name="Frame1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2-115</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Class ratably in accordance with their respective Revolving Commitments of such Class after giving effect to the addition of such Additional Revolving Commitments to such existing Revolving Commitments (the Administrative Agent and the Lenders hereby agree that the minimum borrowing,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borrowing and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payment requirements contained elsewhere in this Agreement shall not apply to the transactions effected pursuant to this </w:t>
      </w:r>
      <w:r>
        <w:rPr>
          <w:rFonts w:ascii="Times New Roman;serif" w:hAnsi="Times New Roman;serif"/>
          <w:b w:val="false"/>
          <w:color w:val="000000"/>
          <w:sz w:val="22"/>
          <w:u w:val="single"/>
        </w:rPr>
        <w:t>clause (x)</w:t>
      </w:r>
      <w:r>
        <w:rPr>
          <w:rFonts w:ascii="Times New Roman;serif" w:hAnsi="Times New Roman;serif"/>
          <w:b w:val="false"/>
          <w:color w:val="000000"/>
          <w:sz w:val="22"/>
        </w:rPr>
        <w:t>), and (</w:t>
      </w:r>
      <w:r>
        <w:rPr>
          <w:rFonts w:ascii="Times New Roman;serif" w:hAnsi="Times New Roman;serif"/>
          <w:b w:val="false"/>
          <w:color w:val="000000"/>
          <w:sz w:val="22"/>
          <w:u w:val="single"/>
        </w:rPr>
        <w:t>y</w:t>
      </w:r>
      <w:r>
        <w:rPr>
          <w:rFonts w:ascii="Times New Roman;serif" w:hAnsi="Times New Roman;serif"/>
          <w:b w:val="false"/>
          <w:color w:val="000000"/>
          <w:sz w:val="22"/>
        </w:rPr>
        <w:t>) with respect to any Incremental Revolving Commitments, (</w:t>
      </w:r>
      <w:r>
        <w:rPr>
          <w:rFonts w:ascii="Times New Roman;serif" w:hAnsi="Times New Roman;serif"/>
          <w:b w:val="false"/>
          <w:color w:val="000000"/>
          <w:sz w:val="22"/>
          <w:u w:val="single"/>
        </w:rPr>
        <w:t>i</w:t>
      </w:r>
      <w:r>
        <w:rPr>
          <w:rFonts w:ascii="Times New Roman;serif" w:hAnsi="Times New Roman;serif"/>
          <w:b w:val="false"/>
          <w:color w:val="000000"/>
          <w:sz w:val="22"/>
        </w:rPr>
        <w:t>) each Incremental Revolving Commitment shall be deemed for all purposes a Revolving Commitment and each loan made under an Additional Revolving Commitment (each, an “</w:t>
      </w:r>
      <w:r>
        <w:rPr>
          <w:rFonts w:ascii="Times New Roman;serif" w:hAnsi="Times New Roman;serif"/>
          <w:b/>
          <w:color w:val="000000"/>
          <w:sz w:val="22"/>
        </w:rPr>
        <w:t>Additional Revolving Loan</w:t>
      </w:r>
      <w:r>
        <w:rPr>
          <w:color w:val="000000"/>
        </w:rPr>
        <w:t>”</w:t>
      </w:r>
      <w:r>
        <w:rPr>
          <w:rFonts w:ascii="Times New Roman;serif" w:hAnsi="Times New Roman;serif"/>
          <w:b w:val="false"/>
          <w:color w:val="000000"/>
          <w:sz w:val="22"/>
        </w:rPr>
        <w:t>) and each loan made under an New Revolving Commitment (each, a “</w:t>
      </w:r>
      <w:r>
        <w:rPr>
          <w:rFonts w:ascii="Times New Roman;serif" w:hAnsi="Times New Roman;serif"/>
          <w:b/>
          <w:color w:val="000000"/>
          <w:sz w:val="22"/>
        </w:rPr>
        <w:t>New Revolving Loan</w:t>
      </w:r>
      <w:r>
        <w:rPr>
          <w:color w:val="000000"/>
        </w:rPr>
        <w:t xml:space="preserve">” </w:t>
      </w:r>
      <w:r>
        <w:rPr>
          <w:rFonts w:ascii="Times New Roman;serif" w:hAnsi="Times New Roman;serif"/>
          <w:b w:val="false"/>
          <w:color w:val="000000"/>
          <w:sz w:val="22"/>
        </w:rPr>
        <w:t>and, together with the Additional Revolving Loans, the “</w:t>
      </w:r>
      <w:r>
        <w:rPr>
          <w:rFonts w:ascii="Times New Roman;serif" w:hAnsi="Times New Roman;serif"/>
          <w:b/>
          <w:color w:val="000000"/>
          <w:sz w:val="22"/>
        </w:rPr>
        <w:t>Incremental Revolving Loans</w:t>
      </w:r>
      <w:r>
        <w:rPr>
          <w:color w:val="000000"/>
        </w:rPr>
        <w:t>”</w:t>
      </w:r>
      <w:r>
        <w:rPr>
          <w:rFonts w:ascii="Times New Roman;serif" w:hAnsi="Times New Roman;serif"/>
          <w:b w:val="false"/>
          <w:color w:val="000000"/>
          <w:sz w:val="22"/>
        </w:rPr>
        <w:t>) shall be deemed, for all purposes, Revolving Loans and (</w:t>
      </w:r>
      <w:r>
        <w:rPr>
          <w:rFonts w:ascii="Times New Roman;serif" w:hAnsi="Times New Roman;serif"/>
          <w:b w:val="false"/>
          <w:color w:val="000000"/>
          <w:sz w:val="22"/>
          <w:u w:val="single"/>
        </w:rPr>
        <w:t>ii</w:t>
      </w:r>
      <w:r>
        <w:rPr>
          <w:rFonts w:ascii="Times New Roman;serif" w:hAnsi="Times New Roman;serif"/>
          <w:b w:val="false"/>
          <w:color w:val="000000"/>
          <w:sz w:val="22"/>
        </w:rPr>
        <w:t>) each Additional Revolving Lender and each Revolving Lender with a New Revolving Commitment (each, a “</w:t>
      </w:r>
      <w:r>
        <w:rPr>
          <w:rFonts w:ascii="Times New Roman;serif" w:hAnsi="Times New Roman;serif"/>
          <w:b/>
          <w:color w:val="000000"/>
          <w:sz w:val="22"/>
        </w:rPr>
        <w:t>New Revolving Lender</w:t>
      </w:r>
      <w:r>
        <w:rPr>
          <w:color w:val="000000"/>
        </w:rPr>
        <w:t xml:space="preserve">” </w:t>
      </w:r>
      <w:r>
        <w:rPr>
          <w:rFonts w:ascii="Times New Roman;serif" w:hAnsi="Times New Roman;serif"/>
          <w:b w:val="false"/>
          <w:color w:val="000000"/>
          <w:sz w:val="22"/>
        </w:rPr>
        <w:t>and, together with the Additional Revolving Lenders, the “</w:t>
      </w:r>
      <w:r>
        <w:rPr>
          <w:rFonts w:ascii="Times New Roman;serif" w:hAnsi="Times New Roman;serif"/>
          <w:b/>
          <w:color w:val="000000"/>
          <w:sz w:val="22"/>
        </w:rPr>
        <w:t>Incremental Revolving Lenders</w:t>
      </w:r>
      <w:r>
        <w:rPr>
          <w:color w:val="000000"/>
        </w:rPr>
        <w:t>”</w:t>
      </w:r>
      <w:r>
        <w:rPr>
          <w:rFonts w:ascii="Times New Roman;serif" w:hAnsi="Times New Roman;serif"/>
          <w:b w:val="false"/>
          <w:color w:val="000000"/>
          <w:sz w:val="22"/>
        </w:rPr>
        <w:t xml:space="preserve">) shall become a Revolving Lender with respect to the applicable Incremental Revolving Commitment and all matters relating thereto; and </w:t>
      </w:r>
    </w:p>
    <w:p>
      <w:pPr>
        <w:pStyle w:val="TextBody"/>
        <w:bidi w:val="0"/>
        <w:spacing w:lineRule="auto" w:line="288" w:before="0" w:after="180"/>
        <w:ind w:left="0" w:right="0" w:firstLine="2160"/>
        <w:jc w:val="both"/>
        <w:rPr/>
      </w:pPr>
      <w:r>
        <w:rPr>
          <w:rFonts w:ascii="Times New Roman;serif" w:hAnsi="Times New Roman;serif"/>
          <w:b w:val="false"/>
          <w:color w:val="000000"/>
          <w:sz w:val="22"/>
        </w:rPr>
        <w:t>(ii)    on which Incremental Stand-Alone Letter of Credit Commitments are effected, subject to the satisfaction (or waiver) of the following terms and conditions, with respect to any Incremental Stand-Alone Letter of Credit Commitments, (</w:t>
      </w:r>
      <w:r>
        <w:rPr>
          <w:rFonts w:ascii="Times New Roman;serif" w:hAnsi="Times New Roman;serif"/>
          <w:b w:val="false"/>
          <w:color w:val="000000"/>
          <w:sz w:val="22"/>
          <w:u w:val="single"/>
        </w:rPr>
        <w:t>i</w:t>
      </w:r>
      <w:r>
        <w:rPr>
          <w:rFonts w:ascii="Times New Roman;serif" w:hAnsi="Times New Roman;serif"/>
          <w:b w:val="false"/>
          <w:color w:val="000000"/>
          <w:sz w:val="22"/>
        </w:rPr>
        <w:t>) each Incremental Stand-Alone Letter of Credit Commitment shall be deemed for all purposes a Stand-Alone Letter of Credit Commitment and each letter of credit issued under an Additional Stand-Alone Letter of Credit Commitment (each, an “</w:t>
      </w:r>
      <w:r>
        <w:rPr>
          <w:rFonts w:ascii="Times New Roman;serif" w:hAnsi="Times New Roman;serif"/>
          <w:b/>
          <w:color w:val="000000"/>
          <w:sz w:val="22"/>
        </w:rPr>
        <w:t>Additional Stand-Alone Letter of Credit</w:t>
      </w:r>
      <w:r>
        <w:rPr>
          <w:color w:val="000000"/>
        </w:rPr>
        <w:t>”</w:t>
      </w:r>
      <w:r>
        <w:rPr>
          <w:rFonts w:ascii="Times New Roman;serif" w:hAnsi="Times New Roman;serif"/>
          <w:b w:val="false"/>
          <w:color w:val="000000"/>
          <w:sz w:val="22"/>
        </w:rPr>
        <w:t>) and each letter of credit issued under a New Stand-Alone Letter of Credit Commitment (each, a “</w:t>
      </w:r>
      <w:r>
        <w:rPr>
          <w:rFonts w:ascii="Times New Roman;serif" w:hAnsi="Times New Roman;serif"/>
          <w:b/>
          <w:color w:val="000000"/>
          <w:sz w:val="22"/>
        </w:rPr>
        <w:t>New Stand-Alone Letter of Credit</w:t>
      </w:r>
      <w:r>
        <w:rPr>
          <w:color w:val="000000"/>
        </w:rPr>
        <w:t xml:space="preserve">” </w:t>
      </w:r>
      <w:r>
        <w:rPr>
          <w:rFonts w:ascii="Times New Roman;serif" w:hAnsi="Times New Roman;serif"/>
          <w:b w:val="false"/>
          <w:color w:val="000000"/>
          <w:sz w:val="22"/>
        </w:rPr>
        <w:t>and, together with the Additional Stand-Alone Letter of Credit, the “</w:t>
      </w:r>
      <w:r>
        <w:rPr>
          <w:rFonts w:ascii="Times New Roman;serif" w:hAnsi="Times New Roman;serif"/>
          <w:b/>
          <w:color w:val="000000"/>
          <w:sz w:val="22"/>
        </w:rPr>
        <w:t>Incremental Stand-Alone Letters of Credit</w:t>
      </w:r>
      <w:r>
        <w:rPr>
          <w:color w:val="000000"/>
        </w:rPr>
        <w:t>”</w:t>
      </w:r>
      <w:r>
        <w:rPr>
          <w:rFonts w:ascii="Times New Roman;serif" w:hAnsi="Times New Roman;serif"/>
          <w:b w:val="false"/>
          <w:color w:val="000000"/>
          <w:sz w:val="22"/>
        </w:rPr>
        <w:t>) shall be deemed, for all purposes, Stand-Alone Letters of Credit and (</w:t>
      </w:r>
      <w:r>
        <w:rPr>
          <w:rFonts w:ascii="Times New Roman;serif" w:hAnsi="Times New Roman;serif"/>
          <w:b w:val="false"/>
          <w:color w:val="000000"/>
          <w:sz w:val="22"/>
          <w:u w:val="single"/>
        </w:rPr>
        <w:t>ii</w:t>
      </w:r>
      <w:r>
        <w:rPr>
          <w:rFonts w:ascii="Times New Roman;serif" w:hAnsi="Times New Roman;serif"/>
          <w:b w:val="false"/>
          <w:color w:val="000000"/>
          <w:sz w:val="22"/>
        </w:rPr>
        <w:t>) each Additional Stand-Alone L/C Issuer and each Stand-Alone L/C Issuer with a New Stand-Alone Letter of Credit Commitment (each, a “</w:t>
      </w:r>
      <w:r>
        <w:rPr>
          <w:rFonts w:ascii="Times New Roman;serif" w:hAnsi="Times New Roman;serif"/>
          <w:b/>
          <w:color w:val="000000"/>
          <w:sz w:val="22"/>
        </w:rPr>
        <w:t>New Stand-Alone L/C Issuer</w:t>
      </w:r>
      <w:r>
        <w:rPr>
          <w:color w:val="000000"/>
        </w:rPr>
        <w:t xml:space="preserve">” </w:t>
      </w:r>
      <w:r>
        <w:rPr>
          <w:rFonts w:ascii="Times New Roman;serif" w:hAnsi="Times New Roman;serif"/>
          <w:b w:val="false"/>
          <w:color w:val="000000"/>
          <w:sz w:val="22"/>
        </w:rPr>
        <w:t>and, together with the Additional Stand-Alone L/C Issuer, the “</w:t>
      </w:r>
      <w:r>
        <w:rPr>
          <w:rFonts w:ascii="Times New Roman;serif" w:hAnsi="Times New Roman;serif"/>
          <w:b/>
          <w:color w:val="000000"/>
          <w:sz w:val="22"/>
        </w:rPr>
        <w:t>Incremental Stand-Alone L/C Issuers</w:t>
      </w:r>
      <w:r>
        <w:rPr>
          <w:color w:val="000000"/>
        </w:rPr>
        <w:t>”</w:t>
      </w:r>
      <w:r>
        <w:rPr>
          <w:rFonts w:ascii="Times New Roman;serif" w:hAnsi="Times New Roman;serif"/>
          <w:b w:val="false"/>
          <w:color w:val="000000"/>
          <w:sz w:val="22"/>
        </w:rPr>
        <w:t>) shall become a Stand-Alone L/C Issuer with respect to the applicable Incremental Stand-Alone Letter of Credit Commitment and all matters relating thereto.</w:t>
      </w:r>
    </w:p>
    <w:p>
      <w:pPr>
        <w:pStyle w:val="TextBody"/>
        <w:bidi w:val="0"/>
        <w:spacing w:lineRule="auto" w:line="288" w:before="0" w:after="180"/>
        <w:ind w:left="0" w:right="0" w:firstLine="1440"/>
        <w:jc w:val="both"/>
        <w:rPr/>
      </w:pPr>
      <w:r>
        <w:rPr>
          <w:rFonts w:ascii="Times New Roman;serif" w:hAnsi="Times New Roman;serif"/>
          <w:b w:val="false"/>
          <w:color w:val="000000"/>
          <w:sz w:val="22"/>
        </w:rPr>
        <w:t>(c)    On any Increased Amount Date on which any Incremental Term B Commitments of any Series are effective, subject to the satisfaction (or waiver) of the foregoing terms and conditions, (</w:t>
      </w:r>
      <w:r>
        <w:rPr>
          <w:rFonts w:ascii="Times New Roman;serif" w:hAnsi="Times New Roman;serif"/>
          <w:b w:val="false"/>
          <w:color w:val="000000"/>
          <w:sz w:val="22"/>
          <w:u w:val="single"/>
        </w:rPr>
        <w:t>i</w:t>
      </w:r>
      <w:r>
        <w:rPr>
          <w:rFonts w:ascii="Times New Roman;serif" w:hAnsi="Times New Roman;serif"/>
          <w:b w:val="false"/>
          <w:color w:val="000000"/>
          <w:sz w:val="22"/>
        </w:rPr>
        <w:t>) each Lender with an Incremental Term B Commitment (each, an “</w:t>
      </w:r>
      <w:r>
        <w:rPr>
          <w:rFonts w:ascii="Times New Roman;serif" w:hAnsi="Times New Roman;serif"/>
          <w:b/>
          <w:color w:val="000000"/>
          <w:sz w:val="22"/>
        </w:rPr>
        <w:t>Incremental Term B</w:t>
      </w:r>
      <w:r>
        <w:rPr>
          <w:color w:val="000000"/>
        </w:rPr>
        <w:t xml:space="preserve"> </w:t>
      </w:r>
      <w:r>
        <w:rPr>
          <w:rFonts w:ascii="Times New Roman;serif" w:hAnsi="Times New Roman;serif"/>
          <w:b/>
          <w:color w:val="000000"/>
          <w:sz w:val="22"/>
        </w:rPr>
        <w:t>Lender</w:t>
      </w:r>
      <w:r>
        <w:rPr>
          <w:color w:val="000000"/>
        </w:rPr>
        <w:t>”</w:t>
      </w:r>
      <w:r>
        <w:rPr>
          <w:rFonts w:ascii="Times New Roman;serif" w:hAnsi="Times New Roman;serif"/>
          <w:b w:val="false"/>
          <w:color w:val="000000"/>
          <w:sz w:val="22"/>
        </w:rPr>
        <w:t>) of any Series shall make a term loan to the Borrower (each, an “</w:t>
      </w:r>
      <w:r>
        <w:rPr>
          <w:rFonts w:ascii="Times New Roman;serif" w:hAnsi="Times New Roman;serif"/>
          <w:b/>
          <w:color w:val="000000"/>
          <w:sz w:val="22"/>
        </w:rPr>
        <w:t>Incremental Term B Loan</w:t>
      </w:r>
      <w:r>
        <w:rPr>
          <w:color w:val="000000"/>
        </w:rPr>
        <w:t>”</w:t>
      </w:r>
      <w:r>
        <w:rPr>
          <w:rFonts w:ascii="Times New Roman;serif" w:hAnsi="Times New Roman;serif"/>
          <w:b w:val="false"/>
          <w:color w:val="000000"/>
          <w:sz w:val="22"/>
        </w:rPr>
        <w:t>) in an amount equal to its Incremental Term B Commitment of such Series, and (</w:t>
      </w:r>
      <w:r>
        <w:rPr>
          <w:rFonts w:ascii="Times New Roman;serif" w:hAnsi="Times New Roman;serif"/>
          <w:b w:val="false"/>
          <w:color w:val="000000"/>
          <w:sz w:val="22"/>
          <w:u w:val="single"/>
        </w:rPr>
        <w:t>ii</w:t>
      </w:r>
      <w:r>
        <w:rPr>
          <w:rFonts w:ascii="Times New Roman;serif" w:hAnsi="Times New Roman;serif"/>
          <w:b w:val="false"/>
          <w:color w:val="000000"/>
          <w:sz w:val="22"/>
        </w:rPr>
        <w:t>) each Incremental Term B Lender of any Series shall become a Lender hereunder with respect to the Incremental Term B Commitment of such Series and the Incremental Term B Loans of such Series made pursuant thereto. The Borrower shall use the proceeds, if any, of the Incremental Loans for any purpose not prohibited by this Agreement and as agreed by the Borrower and the lender(s) providing such Incremental Loans.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(d)    The terms and provisions of any Incremental Term B Commitments and the related Incremental Term B Loans, in each case, effected pursuant to a Term B Increase shall be substantially identical to the terms and provisions applicable to the Class of Term B Loans subject to such increase;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underwriting, arrangement, structuring, end of term, amendment, ticking, commitment, original issue discount, upfront or similar fees, and other fees payable in connection therewith that are not generally shared with all relevant lenders providing such Incremental Term B Commitments and the related Incremental Term B Loans, that may be agreed to among the Borrower and the lender(s) providing and/or arranging such Incremental Term B Commitments may be paid in connection with such Incremental Term B Commitments. The terms and provisions of any Incremental Term B Commitments and the related Incremental Term B Loans of any Series not </w:t>
      </w:r>
    </w:p>
    <w:p>
      <w:pPr>
        <w:pStyle w:val="TextBody"/>
        <w:bidi w:val="0"/>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16840"/>
                <wp:effectExtent l="0" t="0" r="0" b="0"/>
                <wp:wrapNone/>
                <wp:docPr id="185" name="Frame1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2-116</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effected pursuant to a Term B Increase shall be on terms and documentation set forth in the applicable Incremental Amendment as determined by the Borrower; </w:t>
      </w:r>
      <w:r>
        <w:rPr>
          <w:rFonts w:ascii="Times New Roman;serif" w:hAnsi="Times New Roman;serif"/>
          <w:b w:val="false"/>
          <w:i/>
          <w:color w:val="000000"/>
          <w:sz w:val="22"/>
        </w:rPr>
        <w:t>provided, that</w:t>
      </w:r>
      <w:r>
        <w:rPr>
          <w:rFonts w:ascii="Times New Roman;serif" w:hAnsi="Times New Roman;serif"/>
          <w:b w:val="false"/>
          <w:color w:val="000000"/>
          <w:sz w:val="22"/>
        </w:rPr>
        <w:t>:</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    the applicable Incremental Term B Maturity Date of each Series shall be no earlier than the Initial Term B Maturity Date,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the requirements of the foregoing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shall not apply to (x) any customary bridge facility so long as the Indebtedness into which such customary bridge facility is to be converted complies with such requirements or (y) any Indebtedness incurred in reliance on the Inside Maturity Basket;</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(ii)    the Weighted Average Life to Maturity of the applicable Incremental Term B Loans of each Series shall be no shorter than the Weighted Average Life to Maturity of the Initial Term B Loans (without giving effect to any previous amortization payments or prepayments of the Initial Term B Loans);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the requirements of the foregoing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shall not apply to (x) any customary bridge facility so long as the Indebtedness into which such customary bridge facility is to be converted complies with such requirements or (y) any Indebtedness incurred in reliance on the Inside Maturity Basket;</w:t>
      </w:r>
    </w:p>
    <w:p>
      <w:pPr>
        <w:pStyle w:val="TextBody"/>
        <w:bidi w:val="0"/>
        <w:spacing w:lineRule="auto" w:line="288" w:before="0" w:after="180"/>
        <w:ind w:left="0" w:right="0" w:firstLine="2160"/>
        <w:jc w:val="both"/>
        <w:rPr/>
      </w:pPr>
      <w:r>
        <w:rPr>
          <w:rFonts w:ascii="Times New Roman;serif" w:hAnsi="Times New Roman;serif"/>
          <w:b w:val="false"/>
          <w:color w:val="000000"/>
          <w:sz w:val="22"/>
        </w:rPr>
        <w:t>(iii)    the Incremental Term B Loans and Incremental Term B Commitments, (</w:t>
      </w:r>
      <w:r>
        <w:rPr>
          <w:rFonts w:ascii="Times New Roman;serif" w:hAnsi="Times New Roman;serif"/>
          <w:b w:val="false"/>
          <w:color w:val="000000"/>
          <w:sz w:val="22"/>
          <w:u w:val="single"/>
        </w:rPr>
        <w:t>x</w:t>
      </w:r>
      <w:r>
        <w:rPr>
          <w:rFonts w:ascii="Times New Roman;serif" w:hAnsi="Times New Roman;serif"/>
          <w:b w:val="false"/>
          <w:color w:val="000000"/>
          <w:sz w:val="22"/>
        </w:rPr>
        <w:t xml:space="preserve">) may participate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greater than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or less than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in any voluntary prepayment of any Class of Term B Loans hereunder and may participate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or less than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(but, except as otherwise permitted by this Agreement, not on a greater than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in any mandatory prepayments of any Class of Term B Loans hereunder;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i/>
          <w:color w:val="000000"/>
          <w:sz w:val="22"/>
        </w:rPr>
        <w:t>that,</w:t>
      </w:r>
      <w:r>
        <w:rPr>
          <w:color w:val="000000"/>
        </w:rPr>
        <w:t xml:space="preserve"> </w:t>
      </w:r>
      <w:r>
        <w:rPr>
          <w:rFonts w:ascii="Times New Roman;serif" w:hAnsi="Times New Roman;serif"/>
          <w:b w:val="false"/>
          <w:color w:val="000000"/>
          <w:sz w:val="22"/>
        </w:rPr>
        <w:t>if such Incremental Term B Loans are unsecured or rank junior in right of payment or as to security with the First Lien Obligations, such Incremental Term B Loans shall participate on a junior basis with respect to mandatory repayments of Term B Loans hereunder (except in connection with any refinancing, extension, renewal, replacement, repurchase or retirement thereof permitted by this Agreement), (y) shall not be guaranteed by any Restricted Subsidiary other than a Guarantor hereunder and (</w:t>
      </w:r>
      <w:r>
        <w:rPr>
          <w:rFonts w:ascii="Times New Roman;serif" w:hAnsi="Times New Roman;serif"/>
          <w:b w:val="false"/>
          <w:color w:val="000000"/>
          <w:sz w:val="22"/>
          <w:u w:val="single"/>
        </w:rPr>
        <w:t>z</w:t>
      </w:r>
      <w:r>
        <w:rPr>
          <w:rFonts w:ascii="Times New Roman;serif" w:hAnsi="Times New Roman;serif"/>
          <w:b w:val="false"/>
          <w:color w:val="000000"/>
          <w:sz w:val="22"/>
        </w:rPr>
        <w:t xml:space="preserve">) shall be unsecured or, if secured by any of the Collateral, rank </w:t>
      </w:r>
      <w:r>
        <w:rPr>
          <w:rFonts w:ascii="Times New Roman;serif" w:hAnsi="Times New Roman;serif"/>
          <w:b w:val="false"/>
          <w:i/>
          <w:color w:val="000000"/>
          <w:sz w:val="22"/>
        </w:rPr>
        <w:t>pari</w:t>
      </w:r>
      <w:r>
        <w:rPr>
          <w:color w:val="000000"/>
        </w:rPr>
        <w:t xml:space="preserve"> </w:t>
      </w:r>
      <w:r>
        <w:rPr>
          <w:rFonts w:ascii="Times New Roman;serif" w:hAnsi="Times New Roman;serif"/>
          <w:b w:val="false"/>
          <w:i/>
          <w:color w:val="000000"/>
          <w:sz w:val="22"/>
        </w:rPr>
        <w:t>passu</w:t>
      </w:r>
      <w:r>
        <w:rPr>
          <w:color w:val="000000"/>
        </w:rPr>
        <w:t xml:space="preserve"> </w:t>
      </w:r>
      <w:r>
        <w:rPr>
          <w:rFonts w:ascii="Times New Roman;serif" w:hAnsi="Times New Roman;serif"/>
          <w:b w:val="false"/>
          <w:color w:val="000000"/>
          <w:sz w:val="22"/>
        </w:rPr>
        <w:t>or junior in right of security with any First Lien Obligations outstanding under this Agreement and, if secured by Liens on any of the Collateral, shall not be secured by assets other than Collateral (and, if applicable, shall be subject to a subordination agreement and/or the First Lien Intercreditor Agreement, the Junior Lien Intercreditor Agreement, the Collateral Trust Agreement and/or other lien subordination and intercreditor arrangement that reflects market terms or is otherwise reasonably satisfactory to the Borrower and the Administrative Agent, as applicable);</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(iv)    the pricing, interest rate margins, discounts, premiums, interest rate floors, fees, and amortization schedule applicable to any Incremental Term B Loans shall be determined by the Borrower and the lender(s) thereunder;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with respect to any Dollar denominated, broadly syndicated, floating rate Incremental Term B Loans made under Incremental Term B Commitments that (a) are incurred on or prior to the six month anniversary of the Amendment No. 3 Effective Date, (b) rank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in right of payment and security with the Initial Term B Loans, the 2024-1 Incremental Term Loans or the 2025-1 Incremental Term Loans, as applicable, (c) are initially incurred pursuant to clause (5) of the definition of “Maximum Incremental Facilities Amount”, (d)(i) solely as it relates to the Initial Term B Loans, mature prior to the Term B Maturity Date, (ii) solely as it relates to the 2024-1 Incremental Term B Loans, mature prior to the 2024-1 Incremental Term Maturity Date, (iii) solely as it relates to the 2025-1 Incremental Term B Loans, mature prior to the 2025-1 Incremental Term B Loan Maturity Date, (e) exceed the greater of (x) $525,000,000 and 50% of Consolidated Adjusted EBITDA for the most recently ended Test Period (calculated on a Pro Forma Basis) at the time of incurrence and (f) are not incurred in connection with a Permitted Acquisition or Permitted Investment, if the Yield in respect of any such Incremental Term B Loans as of the date of </w:t>
      </w:r>
    </w:p>
    <w:p>
      <w:pPr>
        <w:pStyle w:val="TextBody"/>
        <w:bidi w:val="0"/>
        <w:spacing w:before="0" w:after="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16840"/>
                <wp:effectExtent l="0" t="0" r="0" b="0"/>
                <wp:wrapNone/>
                <wp:docPr id="186" name="Frame1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2-117</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funding thereof exceeds the Yield in respect of any Initial Term B Loans, 2024-1 Incremental Term B Loans or 2025-1 Incremental Term B Loans, as applicable (with original issue discount for purposes of determining such Yield to be based on original issue discount on the Closing Date, with respect to the Initial Term B Loans, the Amendment No. 3 Effective Date, with respect to the 2024-1 Incremental Term B Loans or the Amendment No. 5 Effective Date, with respect to the 2025-1 Incremental Term B Loans) by more than 0.50%, then the Applicable SOFR Margin or the Applicable ABR Margin, as applicable, in respect of such Initial Term B Loans, 2024-1 Incremental Term B Loans or 2025-1 Incremental Term B Loans, as applicable, shall be adjusted so that the Yield in respect of such Initial Term B Loans, 2024-1 Incremental Term B Loans or 2025-1 Incremental Term B Loans, as applicable, is equal to the Yield in respect of such Incremental Term B Loans (with original issue discount for purposes of determining such Yield to be based on original issue discount on the Closing Date, with respect to the Initial Term B Loans, the Amendment No. 3 Effective Date, with respect to the 2024-1 Incremental Term B Loans or the Amendment No. 5 Effective Date, with respect to the 2025-1 Incremental Term B Loans)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0.50%;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to the extent any change in the Yield of the Initial Term B Loans, 2024-1 Incremental Term B Loans or 2025-1 Incremental Term B Loans, as applicable, is necessitated by this </w:t>
      </w:r>
      <w:r>
        <w:rPr>
          <w:rFonts w:ascii="Times New Roman;serif" w:hAnsi="Times New Roman;serif"/>
          <w:b w:val="false"/>
          <w:color w:val="000000"/>
          <w:sz w:val="22"/>
          <w:u w:val="single"/>
        </w:rPr>
        <w:t>clause (iv)</w:t>
      </w:r>
      <w:r>
        <w:rPr>
          <w:color w:val="000000"/>
        </w:rPr>
        <w:t xml:space="preserve"> </w:t>
      </w:r>
      <w:r>
        <w:rPr>
          <w:rFonts w:ascii="Times New Roman;serif" w:hAnsi="Times New Roman;serif"/>
          <w:b w:val="false"/>
          <w:color w:val="000000"/>
          <w:sz w:val="22"/>
        </w:rPr>
        <w:t xml:space="preserve">on the basis of an effective interest rate floor in respect of the Incremental Term B Loans, the increased Yield in the Initial Term B Loans, 2024-1 Incremental Term B Loans or 2025-1 Incremental Term B Loans, as applicable, shall (unless otherwise agreed in writing by the Borrower) have such increase in the Yield effected solely by increases in the interest rate floor(s) applicable to the Initial Term B Loans or the 2024-1 Incremental Term B Loans or the 2025-1 Incremental Term B Loans, as applicable; and </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    all other terms of any Incremental Term B Loans (other than as described in clauses (i), (ii), (iii) and (iv) above) may differ from the terms of the Initial Term B Loans, the 2024-1 Incremental Term B Loans or 2025-1 Incremental Term B Loans, as applicable, if reasonably satisfactory to the Borrower and the lender(s) providing such Incremental Term B Loans.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(e)    The terms and provisions of any Additional Revolving Commitments and the related Additional Revolving Loans shall be substantially identical to the Class of Commitments and related Revolving Loans subject to increase by such Additional Revolving Commitments and Additional Revolving Loans;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underwriting, arrangement, structuring, ticking, commitment, upfront or similar fees, and other fees payable in connection therewith that are not shared with all relevant lenders providing such Additional Revolving Commitments and related Additional Revolving Loans, that may be agreed to among the Borrower and the lender(s) providing and/or arranging such Additional Revolving Commitments may be paid in connection with such Additional Revolving Commitments. New Revolving Commitments and New Revolving Loans shall be on terms and documentation set forth in the applicable Incremental Amendment as determined by the Borrower;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notwithstanding anything to the contrary in this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or otherwise:</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the Weighted Average Life to Maturity of the applicable New Revolving Commitments and New Revolving Loans shall be no shorter than the Weighted Average Life to Maturity of the Initial Revolving Loans and Revolving Commitments (without giving effect to any previous prepayments of the Initial Revolving Loans);</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(ii)    any such New Revolving Commitments and New Revolving Loans shall rank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or junior in right of payment and of security with the Revolving Loans (and, if applicable, shall be subject to a subordination agreement and/or the Junior Lien Intercreditor Agreement, the Collateral Trust Agreement or other lien subordination and intercreditor arrangement that reflects market terms or is otherwise reasonably satisfactory to the Borrower and the Administrative Agent);</w:t>
      </w:r>
    </w:p>
    <w:p>
      <w:pPr>
        <w:pStyle w:val="TextBody"/>
        <w:bidi w:val="0"/>
        <w:spacing w:before="0" w:after="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16840"/>
                <wp:effectExtent l="0" t="0" r="0" b="0"/>
                <wp:wrapNone/>
                <wp:docPr id="187" name="Frame1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2-118</w:t>
                      </w:r>
                    </w:p>
                  </w:txbxContent>
                </v:textbox>
                <w10:wrap type="none"/>
              </v:rect>
            </w:pict>
          </mc:Fallback>
        </mc:AlternateContent>
      </w:r>
    </w:p>
    <w:p>
      <w:pPr>
        <w:pStyle w:val="TextBody"/>
        <w:bidi w:val="0"/>
        <w:spacing w:lineRule="auto" w:line="288" w:before="0" w:after="180"/>
        <w:ind w:left="0" w:right="0" w:firstLine="2160"/>
        <w:jc w:val="both"/>
        <w:rPr/>
      </w:pPr>
      <w:r>
        <w:rPr>
          <w:rFonts w:ascii="Times New Roman;serif" w:hAnsi="Times New Roman;serif"/>
          <w:b w:val="false"/>
          <w:color w:val="000000"/>
          <w:sz w:val="22"/>
        </w:rPr>
        <w:t>(iii)    any such New Revolving Commitments and New Revolving Loans (x) shall not be guaranteed by any Restricted Subsidiary other than a Guarantor hereunder and (</w:t>
      </w:r>
      <w:r>
        <w:rPr>
          <w:rFonts w:ascii="Times New Roman;serif" w:hAnsi="Times New Roman;serif"/>
          <w:b w:val="false"/>
          <w:color w:val="000000"/>
          <w:sz w:val="22"/>
          <w:u w:val="single"/>
        </w:rPr>
        <w:t>y</w:t>
      </w:r>
      <w:r>
        <w:rPr>
          <w:rFonts w:ascii="Times New Roman;serif" w:hAnsi="Times New Roman;serif"/>
          <w:b w:val="false"/>
          <w:color w:val="000000"/>
          <w:sz w:val="22"/>
        </w:rPr>
        <w:t>) if secured, shall not be secured by assets other than Collateral (and, if applicable, shall be subject to a subordination agreement and/or the First Lien Intercreditor Agreement, the Junior Lien Intercreditor Agreement, the Collateral Trust Agreement and/or other lien subordination and intercreditor arrangement that reflects market terms or is otherwise reasonably satisfactory to the Borrower and the Administrative Agent, as applicable); and</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    any such New Revolving Commitments and New Revolving Loans shall not mature earlier than the Revolving Credit Maturity Date as in effect on the Closing Date.</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(f)    The Administrative Agent, the Lenders and the L/C Issuers hereby consent to the consummation of the transactions contemplated by this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 xml:space="preserve">and hereby waive the requirements of any provision of this Agreement (including, without limitation, any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payment or amendment section) or any other Credit Document that may otherwise prohibit or restrict any such extension or any other transaction contemplated by this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Each Incremental Amendment may, without the consent of any other Lenders or L/C Issuers, effect technical and corresponding amendments to this Agreement and the other Credit Documents as may be necessary or appropriate, in the reasonable opinion of the Administrative Agent and the Borrower, to effect the provisions of this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(including, but not limited to, with respect to any Incremental Term C Commitments, amendments to the application of proceeds provisions, to include cash collateral accounts, and to Section 2.15 of this Agreement and amendments to the Collateral Trust Agreement and Security Agreement and other modifications desirable to implement a term “c” facility in a manner and structured in a way substantially consistent with the Term C Facility (as defined in this Agreement immediately prior to Amendment No. 4 Effective Date) in place in this Agreement immediately prior to giving effect to Amendment No. 4 and amendments to give effect to clause (h) below).</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Incremental Letter of Credit Commitments shall be subject to the terms, interest rate margins and fees (if any) and interest rate floors (if any) determined by the Borrower and the letter of credit issuers providing such Incremental Letter of Credit Commitments.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Notwithstanding anything to the contrary in this Agreement or in any other Credit Document (i) the Borrower may establish in connection with any Incremental Term C Commitments corresponding term letter of credit facilities in a manner and structured in a way substantially consistent with the Term Letters of Credit (as defined in this Agreement immediately prior to the Amendment No. 4 Effective Date) in place under this Agreement immediately prior to the Amendment No. 4 Effective Date, (ii) the amount of the corresponding term letter of credit facilities incurred shall not be included in determining utilization under the Maximum Incremental Facilities Amount, so long as the Incremental Term C Commitments are included and (iii) in addition and without limit to Section 2.14(f) and notwithstanding anything to the contrary in Section 13.1 hereof, this Agreement may be amended to effect amendments to this Agreement and the other Credit Documents as may be necessary or appropriate, in the reasonable opinion of the Administrative Agent and the Borrower, to effect corresponding term letter of credit facilities described in this clause (h) including amendments necessary in order to structure such facilities in a manner substantially consistent with the Term Letters of Credit (as defined in this Agreement immediately prior to the Amendment No. 4 Effective Date) in place under this Agreement immediately prior to the Amendment No. 4 Effective Date.</w:t>
      </w:r>
    </w:p>
    <w:p>
      <w:pPr>
        <w:pStyle w:val="TextBody"/>
        <w:bidi w:val="0"/>
        <w:spacing w:before="0" w:after="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16840"/>
                <wp:effectExtent l="0" t="0" r="0" b="0"/>
                <wp:wrapNone/>
                <wp:docPr id="188" name="Frame1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2-119</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2"/>
        </w:rPr>
        <w:t>2.15.    </w:t>
      </w:r>
      <w:r>
        <w:rPr>
          <w:rFonts w:ascii="Times New Roman;serif" w:hAnsi="Times New Roman;serif"/>
          <w:b w:val="false"/>
          <w:color w:val="000000"/>
          <w:sz w:val="22"/>
          <w:u w:val="single"/>
        </w:rPr>
        <w:t>Extensions of Term B Loans, Revolving Loans, Revolving Commitments and Stand-Alone Letter of Credit Commitments; Refinancing Facilities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Extensions</w:t>
      </w:r>
      <w:r>
        <w:rPr>
          <w:rFonts w:ascii="Times New Roman;serif" w:hAnsi="Times New Roman;serif"/>
          <w:b w:val="false"/>
          <w:color w:val="000000"/>
          <w:sz w:val="22"/>
        </w:rPr>
        <w:t>.</w:t>
      </w:r>
    </w:p>
    <w:p>
      <w:pPr>
        <w:pStyle w:val="TextBody"/>
        <w:bidi w:val="0"/>
        <w:spacing w:lineRule="auto" w:line="288" w:before="0" w:after="180"/>
        <w:ind w:left="0" w:right="0" w:firstLine="2160"/>
        <w:jc w:val="both"/>
        <w:rPr/>
      </w:pPr>
      <w:r>
        <w:rPr>
          <w:rFonts w:ascii="Times New Roman;serif" w:hAnsi="Times New Roman;serif"/>
          <w:b w:val="false"/>
          <w:color w:val="000000"/>
          <w:sz w:val="22"/>
        </w:rPr>
        <w:t>(i)    The Borrower may at any time and from time to time request that all or a portion of the Revolving Commitments of any Class, each existing at the time of such request (each, an “</w:t>
      </w:r>
      <w:r>
        <w:rPr>
          <w:rFonts w:ascii="Times New Roman;serif" w:hAnsi="Times New Roman;serif"/>
          <w:b/>
          <w:color w:val="000000"/>
          <w:sz w:val="22"/>
        </w:rPr>
        <w:t>Existing Revolving Commitment</w:t>
      </w:r>
      <w:r>
        <w:rPr>
          <w:color w:val="000000"/>
        </w:rPr>
        <w:t xml:space="preserve">” </w:t>
      </w:r>
      <w:r>
        <w:rPr>
          <w:rFonts w:ascii="Times New Roman;serif" w:hAnsi="Times New Roman;serif"/>
          <w:b w:val="false"/>
          <w:color w:val="000000"/>
          <w:sz w:val="22"/>
        </w:rPr>
        <w:t>and any related Revolving Loans thereunder, “</w:t>
      </w:r>
      <w:r>
        <w:rPr>
          <w:rFonts w:ascii="Times New Roman;serif" w:hAnsi="Times New Roman;serif"/>
          <w:b/>
          <w:color w:val="000000"/>
          <w:sz w:val="22"/>
        </w:rPr>
        <w:t>Existing Revolving Loans</w:t>
      </w:r>
      <w:r>
        <w:rPr>
          <w:color w:val="000000"/>
        </w:rPr>
        <w:t>”</w:t>
      </w:r>
      <w:r>
        <w:rPr>
          <w:rFonts w:ascii="Times New Roman;serif" w:hAnsi="Times New Roman;serif"/>
          <w:b w:val="false"/>
          <w:color w:val="000000"/>
          <w:sz w:val="22"/>
        </w:rPr>
        <w:t>; each Existing Revolving Commitment and related Existing Revolving Loans together being referred to as an “</w:t>
      </w:r>
      <w:r>
        <w:rPr>
          <w:rFonts w:ascii="Times New Roman;serif" w:hAnsi="Times New Roman;serif"/>
          <w:b/>
          <w:color w:val="000000"/>
          <w:sz w:val="22"/>
        </w:rPr>
        <w:t>Existing Revolving Class</w:t>
      </w:r>
      <w:r>
        <w:rPr>
          <w:color w:val="000000"/>
        </w:rPr>
        <w:t>”</w:t>
      </w:r>
      <w:r>
        <w:rPr>
          <w:rFonts w:ascii="Times New Roman;serif" w:hAnsi="Times New Roman;serif"/>
          <w:b w:val="false"/>
          <w:color w:val="000000"/>
          <w:sz w:val="22"/>
        </w:rPr>
        <w:t>) be converted to extend the termination date thereof and the scheduled maturity date(s) of any payment of principal with respect to all or a portion of any principal amount of Existing Revolving Loans related to such Existing Revolving Commitments (any such Existing Revolving Commitments which have been so extended, “</w:t>
      </w:r>
      <w:r>
        <w:rPr>
          <w:rFonts w:ascii="Times New Roman;serif" w:hAnsi="Times New Roman;serif"/>
          <w:b/>
          <w:color w:val="000000"/>
          <w:sz w:val="22"/>
        </w:rPr>
        <w:t>Extended Revolving Commitments</w:t>
      </w:r>
      <w:r>
        <w:rPr>
          <w:color w:val="000000"/>
        </w:rPr>
        <w:t xml:space="preserve">” </w:t>
      </w:r>
      <w:r>
        <w:rPr>
          <w:rFonts w:ascii="Times New Roman;serif" w:hAnsi="Times New Roman;serif"/>
          <w:b w:val="false"/>
          <w:color w:val="000000"/>
          <w:sz w:val="22"/>
        </w:rPr>
        <w:t>and any related Revolving Loans, “</w:t>
      </w:r>
      <w:r>
        <w:rPr>
          <w:rFonts w:ascii="Times New Roman;serif" w:hAnsi="Times New Roman;serif"/>
          <w:b/>
          <w:color w:val="000000"/>
          <w:sz w:val="22"/>
        </w:rPr>
        <w:t>Extended Revolving Loans</w:t>
      </w:r>
      <w:r>
        <w:rPr>
          <w:color w:val="000000"/>
        </w:rPr>
        <w:t>”</w:t>
      </w:r>
      <w:r>
        <w:rPr>
          <w:rFonts w:ascii="Times New Roman;serif" w:hAnsi="Times New Roman;serif"/>
          <w:b w:val="false"/>
          <w:color w:val="000000"/>
          <w:sz w:val="22"/>
        </w:rPr>
        <w:t xml:space="preserve">) and to provide for other terms consistent with this </w:t>
      </w:r>
      <w:r>
        <w:rPr>
          <w:rFonts w:ascii="Times New Roman;serif" w:hAnsi="Times New Roman;serif"/>
          <w:b w:val="false"/>
          <w:color w:val="000000"/>
          <w:sz w:val="22"/>
          <w:u w:val="single"/>
        </w:rPr>
        <w:t>Section 2.15(a)</w:t>
      </w:r>
      <w:r>
        <w:rPr>
          <w:rFonts w:ascii="Times New Roman;serif" w:hAnsi="Times New Roman;serif"/>
          <w:b w:val="false"/>
          <w:color w:val="000000"/>
          <w:sz w:val="22"/>
        </w:rPr>
        <w:t>. In order to establish any Extended Revolving Commitments, the Borrower shall provide a notice to the Administrative Agent (who shall provide a copy of such notice to each of the Lenders of the applicable Class of Existing Revolving Commitments which such request shall be offered equally to all such Lenders) (a “</w:t>
      </w:r>
      <w:r>
        <w:rPr>
          <w:rFonts w:ascii="Times New Roman;serif" w:hAnsi="Times New Roman;serif"/>
          <w:b/>
          <w:color w:val="000000"/>
          <w:sz w:val="22"/>
        </w:rPr>
        <w:t>Revolving Extension Request</w:t>
      </w:r>
      <w:r>
        <w:rPr>
          <w:color w:val="000000"/>
        </w:rPr>
        <w:t>”</w:t>
      </w:r>
      <w:r>
        <w:rPr>
          <w:rFonts w:ascii="Times New Roman;serif" w:hAnsi="Times New Roman;serif"/>
          <w:b w:val="false"/>
          <w:color w:val="000000"/>
          <w:sz w:val="22"/>
        </w:rPr>
        <w:t>) setting forth the proposed terms of the Extended Revolving Commitments to be established, which shall either, at the option of the Borrower, (A) reflect market terms and conditions (taken as a whole) at the time of incurrence or issuance (as determined in good faith by the Borrower) or are reasonably acceptable to the Borrower and Administrative Agent or (B) if not consistent with the terms of the applicable Existing Revolving Commitments, shall not be materially more restrictive to the Credit Parties (as determined in good faith by the Borrower), when taken as a whole, than the terms of such Existing Revolving Commitments (the “</w:t>
      </w:r>
      <w:r>
        <w:rPr>
          <w:rFonts w:ascii="Times New Roman;serif" w:hAnsi="Times New Roman;serif"/>
          <w:b/>
          <w:color w:val="000000"/>
          <w:sz w:val="22"/>
        </w:rPr>
        <w:t>Specified Existing Revolving Commitment</w:t>
      </w:r>
      <w:r>
        <w:rPr>
          <w:color w:val="000000"/>
        </w:rPr>
        <w:t>”</w:t>
      </w:r>
      <w:r>
        <w:rPr>
          <w:rFonts w:ascii="Times New Roman;serif" w:hAnsi="Times New Roman;serif"/>
          <w:b w:val="false"/>
          <w:color w:val="000000"/>
          <w:sz w:val="22"/>
        </w:rPr>
        <w:t>) unless (</w:t>
      </w:r>
      <w:r>
        <w:rPr>
          <w:rFonts w:ascii="Times New Roman;serif" w:hAnsi="Times New Roman;serif"/>
          <w:b w:val="false"/>
          <w:color w:val="000000"/>
          <w:sz w:val="22"/>
          <w:u w:val="single"/>
        </w:rPr>
        <w:t>x</w:t>
      </w:r>
      <w:r>
        <w:rPr>
          <w:rFonts w:ascii="Times New Roman;serif" w:hAnsi="Times New Roman;serif"/>
          <w:b w:val="false"/>
          <w:color w:val="000000"/>
          <w:sz w:val="22"/>
        </w:rPr>
        <w:t>) the Lenders providing Existing Revolving Loans receive the benefit of such more restrictive terms or (</w:t>
      </w:r>
      <w:r>
        <w:rPr>
          <w:rFonts w:ascii="Times New Roman;serif" w:hAnsi="Times New Roman;serif"/>
          <w:b w:val="false"/>
          <w:color w:val="000000"/>
          <w:sz w:val="22"/>
          <w:u w:val="single"/>
        </w:rPr>
        <w:t>y</w:t>
      </w:r>
      <w:r>
        <w:rPr>
          <w:rFonts w:ascii="Times New Roman;serif" w:hAnsi="Times New Roman;serif"/>
          <w:b w:val="false"/>
          <w:color w:val="000000"/>
          <w:sz w:val="22"/>
        </w:rPr>
        <w:t xml:space="preserve">) any such provisions apply after the Latest Maturity Date of any Revolving Commitments then outstanding under this Agreement, in each case, to the extent provided in the applicable Extension Amendment; </w:t>
      </w:r>
      <w:r>
        <w:rPr>
          <w:rFonts w:ascii="Times New Roman;serif" w:hAnsi="Times New Roman;serif"/>
          <w:b w:val="false"/>
          <w:i/>
          <w:color w:val="000000"/>
          <w:sz w:val="22"/>
        </w:rPr>
        <w:t>provided, however</w:t>
      </w:r>
      <w:r>
        <w:rPr>
          <w:rFonts w:ascii="Times New Roman;serif" w:hAnsi="Times New Roman;serif"/>
          <w:b w:val="false"/>
          <w:color w:val="000000"/>
          <w:sz w:val="22"/>
        </w:rPr>
        <w:t>, that (</w:t>
      </w:r>
      <w:r>
        <w:rPr>
          <w:rFonts w:ascii="Times New Roman;serif" w:hAnsi="Times New Roman;serif"/>
          <w:b w:val="false"/>
          <w:color w:val="000000"/>
          <w:sz w:val="22"/>
          <w:u w:val="single"/>
        </w:rPr>
        <w:t>w</w:t>
      </w:r>
      <w:r>
        <w:rPr>
          <w:rFonts w:ascii="Times New Roman;serif" w:hAnsi="Times New Roman;serif"/>
          <w:b w:val="false"/>
          <w:color w:val="000000"/>
          <w:sz w:val="22"/>
        </w:rPr>
        <w:t>) all or any of the final maturity dates of such Extended Revolving Commitments may be delayed to later dates than the final maturity dates of the Specified Existing Revolving Commitments, (</w:t>
      </w:r>
      <w:r>
        <w:rPr>
          <w:rFonts w:ascii="Times New Roman;serif" w:hAnsi="Times New Roman;serif"/>
          <w:b w:val="false"/>
          <w:color w:val="000000"/>
          <w:sz w:val="22"/>
          <w:u w:val="single"/>
        </w:rPr>
        <w:t>x</w:t>
      </w:r>
      <w:r>
        <w:rPr>
          <w:rFonts w:ascii="Times New Roman;serif" w:hAnsi="Times New Roman;serif"/>
          <w:b w:val="false"/>
          <w:color w:val="000000"/>
          <w:sz w:val="22"/>
        </w:rPr>
        <w:t>) (</w:t>
      </w:r>
      <w:r>
        <w:rPr>
          <w:rFonts w:ascii="Times New Roman;serif" w:hAnsi="Times New Roman;serif"/>
          <w:b w:val="false"/>
          <w:color w:val="000000"/>
          <w:sz w:val="22"/>
          <w:u w:val="single"/>
        </w:rPr>
        <w:t>A</w:t>
      </w:r>
      <w:r>
        <w:rPr>
          <w:rFonts w:ascii="Times New Roman;serif" w:hAnsi="Times New Roman;serif"/>
          <w:b w:val="false"/>
          <w:color w:val="000000"/>
          <w:sz w:val="22"/>
        </w:rPr>
        <w:t>) the interest rates, interest margins, rate floors, upfront fees, funding discounts, original issue discount and premiums with respect to the Extended Revolving Commitments may be higher or lower than the interest margins rate floors, upfront fees, funding discounts, original issue discount and premiums for the Specified Existing Revolving Commitments and/or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additional fees and premiums may be payable to the Lenders providing such Extended Revolving Commitments in addition to or in lieu of any of the items contemplated by the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w:t>
      </w:r>
      <w:r>
        <w:rPr>
          <w:rFonts w:ascii="Times New Roman;serif" w:hAnsi="Times New Roman;serif"/>
          <w:b w:val="false"/>
          <w:color w:val="000000"/>
          <w:sz w:val="22"/>
          <w:u w:val="single"/>
        </w:rPr>
        <w:t>y</w:t>
      </w:r>
      <w:r>
        <w:rPr>
          <w:rFonts w:ascii="Times New Roman;serif" w:hAnsi="Times New Roman;serif"/>
          <w:b w:val="false"/>
          <w:color w:val="000000"/>
          <w:sz w:val="22"/>
        </w:rPr>
        <w:t xml:space="preserve">) the commitment fee rate with respect to the Extended Revolving Commitments may be higher or lower than the commitment fee rate for the Specified Existing Revolving Commitment and (z) unless otherwise permitted hereby, the amount of the Extended Revolving Commitments and the principal amount of the Extended Revolving Loans shall not exceed the amount of the Specified Existing Revolving Commitments being extended and the principal amount of the related Existing Revolving Loans being extended, respectively, and </w:t>
      </w:r>
      <w:r>
        <w:rPr>
          <w:rFonts w:ascii="Times New Roman;serif" w:hAnsi="Times New Roman;serif"/>
          <w:b w:val="false"/>
          <w:i/>
          <w:color w:val="000000"/>
          <w:sz w:val="22"/>
        </w:rPr>
        <w:t>provided, further, that</w:t>
      </w:r>
      <w:r>
        <w:rPr>
          <w:rFonts w:ascii="Times New Roman;serif" w:hAnsi="Times New Roman;serif"/>
          <w:b w:val="false"/>
          <w:color w:val="000000"/>
          <w:sz w:val="22"/>
        </w:rPr>
        <w:t xml:space="preserve">, notwithstanding anything to the contrary in this </w:t>
      </w:r>
      <w:r>
        <w:rPr>
          <w:rFonts w:ascii="Times New Roman;serif" w:hAnsi="Times New Roman;serif"/>
          <w:b w:val="false"/>
          <w:color w:val="000000"/>
          <w:sz w:val="22"/>
          <w:u w:val="single"/>
        </w:rPr>
        <w:t>Section 2.15(a)</w:t>
      </w:r>
      <w:r>
        <w:rPr>
          <w:color w:val="000000"/>
        </w:rPr>
        <w:t xml:space="preserve"> </w:t>
      </w:r>
      <w:r>
        <w:rPr>
          <w:rFonts w:ascii="Times New Roman;serif" w:hAnsi="Times New Roman;serif"/>
          <w:b w:val="false"/>
          <w:color w:val="000000"/>
          <w:sz w:val="22"/>
        </w:rPr>
        <w:t xml:space="preserve">or otherwise, (1) the borrowing and repayment (other than in connection with a permanent repayment and termination of commitments) of the Extended Revolving Loans under any Extended Revolving Commitments shall be made on a pro rata basis with any borrowings and repayments of the Specified Existing Revolving Commitments and each other Class of Existing Revolving Commitments (the mechanics for which may be implemented through the applicable Extension Amendment and may include technical changes related to the borrowing and repayment procedures of the applicable Credit Facility) and (2) assignments and participations of Extended Revolving Commitments and Extended Revolving Loans shall be governed by the same </w:t>
      </w:r>
    </w:p>
    <w:p>
      <w:pPr>
        <w:pStyle w:val="TextBody"/>
        <w:bidi w:val="0"/>
        <w:spacing w:before="0" w:after="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16840"/>
                <wp:effectExtent l="0" t="0" r="0" b="0"/>
                <wp:wrapNone/>
                <wp:docPr id="189" name="Frame1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2-120</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assignment and participation provisions applicable to Revolving Commitments and the Revolving Loans related to such Commitments set forth in </w:t>
      </w:r>
      <w:r>
        <w:rPr>
          <w:rFonts w:ascii="Times New Roman;serif" w:hAnsi="Times New Roman;serif"/>
          <w:b w:val="false"/>
          <w:color w:val="000000"/>
          <w:sz w:val="22"/>
          <w:u w:val="single"/>
        </w:rPr>
        <w:t>Section 13.6</w:t>
      </w:r>
      <w:r>
        <w:rPr>
          <w:rFonts w:ascii="Times New Roman;serif" w:hAnsi="Times New Roman;serif"/>
          <w:b w:val="false"/>
          <w:color w:val="000000"/>
          <w:sz w:val="22"/>
        </w:rPr>
        <w:t xml:space="preserve">. No Lender shall have any obligation to agree to have any of its Revolving Loans or Revolving Commitments of any Existing Revolving Class converted into Extended Revolving Loans or Extended Revolving Commitments pursuant to any Revolving Extension Request. Any Extended Revolving Commitments of any Extension Series shall constitute a separate Class of revolving credit commitments from the Specified Existing Revolving Commitments and from any other Existing Revolving Commitments; </w:t>
      </w:r>
      <w:r>
        <w:rPr>
          <w:rFonts w:ascii="Times New Roman;serif" w:hAnsi="Times New Roman;serif"/>
          <w:b w:val="false"/>
          <w:i/>
          <w:color w:val="000000"/>
          <w:sz w:val="22"/>
        </w:rPr>
        <w:t>provided, that</w:t>
      </w:r>
      <w:r>
        <w:rPr>
          <w:rFonts w:ascii="Times New Roman;serif" w:hAnsi="Times New Roman;serif"/>
          <w:b w:val="false"/>
          <w:color w:val="000000"/>
          <w:sz w:val="22"/>
        </w:rPr>
        <w:t>, any Extended Revolving Commitments converted from an Existing Revolving Class may, to the extent provided in the applicable Extension Amendment, be designated as an increase in any then outstanding Class of Revolving Commitments other than the Existing Revolving Class from which such Extended Revolving Commitments were converted.</w:t>
      </w:r>
    </w:p>
    <w:p>
      <w:pPr>
        <w:pStyle w:val="TextBody"/>
        <w:bidi w:val="0"/>
        <w:spacing w:lineRule="auto" w:line="288" w:before="0" w:after="180"/>
        <w:ind w:left="0" w:right="0" w:firstLine="2160"/>
        <w:jc w:val="both"/>
        <w:rPr/>
      </w:pPr>
      <w:r>
        <w:rPr>
          <w:rFonts w:ascii="Times New Roman;serif" w:hAnsi="Times New Roman;serif"/>
          <w:b w:val="false"/>
          <w:color w:val="000000"/>
          <w:sz w:val="22"/>
        </w:rPr>
        <w:t>(ii)    The Borrower may at any time and from time to time request that all or a portion of the Term B Loans of any Class (an “</w:t>
      </w:r>
      <w:r>
        <w:rPr>
          <w:rFonts w:ascii="Times New Roman;serif" w:hAnsi="Times New Roman;serif"/>
          <w:b/>
          <w:color w:val="000000"/>
          <w:sz w:val="22"/>
        </w:rPr>
        <w:t>Existing Term B</w:t>
      </w:r>
      <w:r>
        <w:rPr>
          <w:color w:val="000000"/>
        </w:rPr>
        <w:t xml:space="preserve"> </w:t>
      </w:r>
      <w:r>
        <w:rPr>
          <w:rFonts w:ascii="Times New Roman;serif" w:hAnsi="Times New Roman;serif"/>
          <w:b/>
          <w:color w:val="000000"/>
          <w:sz w:val="22"/>
        </w:rPr>
        <w:t>Class</w:t>
      </w:r>
      <w:r>
        <w:rPr>
          <w:color w:val="000000"/>
        </w:rPr>
        <w:t>”</w:t>
      </w:r>
      <w:r>
        <w:rPr>
          <w:rFonts w:ascii="Times New Roman;serif" w:hAnsi="Times New Roman;serif"/>
          <w:b w:val="false"/>
          <w:color w:val="000000"/>
          <w:sz w:val="22"/>
        </w:rPr>
        <w:t>) be converted to extend the scheduled maturity date(s) of any payment of principal with respect to all or a portion of any principal amount of such Term B Loans (any such Term B Loans which have been so converted, “</w:t>
      </w:r>
      <w:r>
        <w:rPr>
          <w:rFonts w:ascii="Times New Roman;serif" w:hAnsi="Times New Roman;serif"/>
          <w:b/>
          <w:color w:val="000000"/>
          <w:sz w:val="22"/>
        </w:rPr>
        <w:t>Extended Term B</w:t>
      </w:r>
      <w:r>
        <w:rPr>
          <w:color w:val="000000"/>
        </w:rPr>
        <w:t xml:space="preserve"> </w:t>
      </w:r>
      <w:r>
        <w:rPr>
          <w:rFonts w:ascii="Times New Roman;serif" w:hAnsi="Times New Roman;serif"/>
          <w:b/>
          <w:color w:val="000000"/>
          <w:sz w:val="22"/>
        </w:rPr>
        <w:t>Loans</w:t>
      </w:r>
      <w:r>
        <w:rPr>
          <w:color w:val="000000"/>
        </w:rPr>
        <w:t>”</w:t>
      </w:r>
      <w:r>
        <w:rPr>
          <w:rFonts w:ascii="Times New Roman;serif" w:hAnsi="Times New Roman;serif"/>
          <w:b w:val="false"/>
          <w:color w:val="000000"/>
          <w:sz w:val="22"/>
        </w:rPr>
        <w:t xml:space="preserve">) and to provide for other terms consistent with this </w:t>
      </w:r>
      <w:r>
        <w:rPr>
          <w:rFonts w:ascii="Times New Roman;serif" w:hAnsi="Times New Roman;serif"/>
          <w:b w:val="false"/>
          <w:color w:val="000000"/>
          <w:sz w:val="22"/>
          <w:u w:val="single"/>
        </w:rPr>
        <w:t>Section</w:t>
      </w:r>
      <w:r>
        <w:rPr>
          <w:color w:val="000000"/>
        </w:rPr>
        <w:t> </w:t>
      </w:r>
      <w:r>
        <w:rPr>
          <w:rFonts w:ascii="Times New Roman;serif" w:hAnsi="Times New Roman;serif"/>
          <w:b w:val="false"/>
          <w:color w:val="000000"/>
          <w:sz w:val="22"/>
        </w:rPr>
        <w:t>2.15. In order to establish any Extended Term B Loans, the Borrower shall provide a notice to the Administrative Agent (who shall provide a copy of such notice to each of the Lenders of the applicable Existing Term B Class which such request shall be offered equally to all such Lenders) (a “</w:t>
      </w:r>
      <w:r>
        <w:rPr>
          <w:rFonts w:ascii="Times New Roman;serif" w:hAnsi="Times New Roman;serif"/>
          <w:b/>
          <w:color w:val="000000"/>
          <w:sz w:val="22"/>
        </w:rPr>
        <w:t>Term B</w:t>
      </w:r>
      <w:r>
        <w:rPr>
          <w:color w:val="000000"/>
        </w:rPr>
        <w:t xml:space="preserve"> </w:t>
      </w:r>
      <w:r>
        <w:rPr>
          <w:rFonts w:ascii="Times New Roman;serif" w:hAnsi="Times New Roman;serif"/>
          <w:b/>
          <w:color w:val="000000"/>
          <w:sz w:val="22"/>
        </w:rPr>
        <w:t>Extension Request</w:t>
      </w:r>
      <w:r>
        <w:rPr>
          <w:color w:val="000000"/>
        </w:rPr>
        <w:t>”</w:t>
      </w:r>
      <w:r>
        <w:rPr>
          <w:rFonts w:ascii="Times New Roman;serif" w:hAnsi="Times New Roman;serif"/>
          <w:b w:val="false"/>
          <w:color w:val="000000"/>
          <w:sz w:val="22"/>
        </w:rPr>
        <w:t xml:space="preserve">) setting forth the proposed terms of the Extended Term B Loans to be established;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the covenants relating to the Extended Term B Loans, shall either, at the option of the Borrower, (A) reflect market covenants (taken as a whole) at the time of incurrence or issuance (as determined in good faith by the Borrower) or are reasonably acceptable to the Borrower and Administrative Agent or (B) if not consistent with the covenants of the applicable Existing Term B Class, shall not be materially more restrictive to the Credit Parties (as determined in good faith by the Borrower), when taken as a whole, than the covenants of the Term B Loans of the Existing Term B Class unless (</w:t>
      </w:r>
      <w:r>
        <w:rPr>
          <w:rFonts w:ascii="Times New Roman;serif" w:hAnsi="Times New Roman;serif"/>
          <w:b w:val="false"/>
          <w:color w:val="000000"/>
          <w:sz w:val="22"/>
          <w:u w:val="single"/>
        </w:rPr>
        <w:t>x</w:t>
      </w:r>
      <w:r>
        <w:rPr>
          <w:rFonts w:ascii="Times New Roman;serif" w:hAnsi="Times New Roman;serif"/>
          <w:b w:val="false"/>
          <w:color w:val="000000"/>
          <w:sz w:val="22"/>
        </w:rPr>
        <w:t>) the Lenders of the Term B Loans of such applicable Existing Term B Class receive the benefit of such more restrictive covenants or (</w:t>
      </w:r>
      <w:r>
        <w:rPr>
          <w:rFonts w:ascii="Times New Roman;serif" w:hAnsi="Times New Roman;serif"/>
          <w:b w:val="false"/>
          <w:color w:val="000000"/>
          <w:sz w:val="22"/>
          <w:u w:val="single"/>
        </w:rPr>
        <w:t>y</w:t>
      </w:r>
      <w:r>
        <w:rPr>
          <w:rFonts w:ascii="Times New Roman;serif" w:hAnsi="Times New Roman;serif"/>
          <w:b w:val="false"/>
          <w:color w:val="000000"/>
          <w:sz w:val="22"/>
        </w:rPr>
        <w:t xml:space="preserve">) any such provisions apply after the Latest Term Maturity Date in respect of Term B Loans; </w:t>
      </w:r>
      <w:r>
        <w:rPr>
          <w:rFonts w:ascii="Times New Roman;serif" w:hAnsi="Times New Roman;serif"/>
          <w:b w:val="false"/>
          <w:i/>
          <w:color w:val="000000"/>
          <w:sz w:val="22"/>
        </w:rPr>
        <w:t>provided, however</w:t>
      </w:r>
      <w:r>
        <w:rPr>
          <w:rFonts w:ascii="Times New Roman;serif" w:hAnsi="Times New Roman;serif"/>
          <w:b w:val="false"/>
          <w:color w:val="000000"/>
          <w:sz w:val="22"/>
        </w:rPr>
        <w:t>, that (</w:t>
      </w:r>
      <w:r>
        <w:rPr>
          <w:rFonts w:ascii="Times New Roman;serif" w:hAnsi="Times New Roman;serif"/>
          <w:b w:val="false"/>
          <w:color w:val="000000"/>
          <w:sz w:val="22"/>
          <w:u w:val="single"/>
        </w:rPr>
        <w:t>1</w:t>
      </w:r>
      <w:r>
        <w:rPr>
          <w:rFonts w:ascii="Times New Roman;serif" w:hAnsi="Times New Roman;serif"/>
          <w:b w:val="false"/>
          <w:color w:val="000000"/>
          <w:sz w:val="22"/>
        </w:rPr>
        <w:t xml:space="preserve">) the scheduled final maturity date shall be extended and all or any of the scheduled amortization payments of principal of the Extended Term B Loans may be delayed to later dates than the scheduled amortization of principal of the Term B Loans of such Existing Term B Class (with any such delay resulting in a corresponding adjustment to the scheduled amortization payments reflected in </w:t>
      </w:r>
      <w:r>
        <w:rPr>
          <w:rFonts w:ascii="Times New Roman;serif" w:hAnsi="Times New Roman;serif"/>
          <w:b w:val="false"/>
          <w:color w:val="000000"/>
          <w:sz w:val="22"/>
          <w:u w:val="single"/>
        </w:rPr>
        <w:t>Section </w:t>
      </w:r>
      <w:r>
        <w:rPr>
          <w:rFonts w:ascii="Times New Roman;serif" w:hAnsi="Times New Roman;serif"/>
          <w:b w:val="false"/>
          <w:color w:val="000000"/>
          <w:sz w:val="22"/>
        </w:rPr>
        <w:t xml:space="preserve">2.5 or in the Extension Amendment, as the case may be, with respect to the Existing Term B Class from which such Extended Term B Loans were converted, in each case as more particularly set forth in </w:t>
      </w:r>
      <w:r>
        <w:rPr>
          <w:rFonts w:ascii="Times New Roman;serif" w:hAnsi="Times New Roman;serif"/>
          <w:b w:val="false"/>
          <w:color w:val="000000"/>
          <w:sz w:val="22"/>
          <w:u w:val="single"/>
        </w:rPr>
        <w:t>Section 2.15(a)(v)</w:t>
      </w:r>
      <w:r>
        <w:rPr>
          <w:rFonts w:ascii="Times New Roman;serif" w:hAnsi="Times New Roman;serif"/>
          <w:b w:val="false"/>
          <w:color w:val="000000"/>
          <w:sz w:val="22"/>
        </w:rPr>
        <w:t>), (</w:t>
      </w:r>
      <w:r>
        <w:rPr>
          <w:rFonts w:ascii="Times New Roman;serif" w:hAnsi="Times New Roman;serif"/>
          <w:b w:val="false"/>
          <w:color w:val="000000"/>
          <w:sz w:val="22"/>
          <w:u w:val="single"/>
        </w:rPr>
        <w:t>2</w:t>
      </w:r>
      <w:r>
        <w:rPr>
          <w:rFonts w:ascii="Times New Roman;serif" w:hAnsi="Times New Roman;serif"/>
          <w:b w:val="false"/>
          <w:color w:val="000000"/>
          <w:sz w:val="22"/>
        </w:rPr>
        <w:t>)(</w:t>
      </w:r>
      <w:r>
        <w:rPr>
          <w:rFonts w:ascii="Times New Roman;serif" w:hAnsi="Times New Roman;serif"/>
          <w:b w:val="false"/>
          <w:color w:val="000000"/>
          <w:sz w:val="22"/>
          <w:u w:val="single"/>
        </w:rPr>
        <w:t>A</w:t>
      </w:r>
      <w:r>
        <w:rPr>
          <w:rFonts w:ascii="Times New Roman;serif" w:hAnsi="Times New Roman;serif"/>
          <w:b w:val="false"/>
          <w:color w:val="000000"/>
          <w:sz w:val="22"/>
        </w:rPr>
        <w:t>) pricing, fees, optional prepayment or redemption terms shall be determined in good faith by the Borrower and the interest rates, interest margins, upfront fees, funding discounts, original issue discounts and premiums (including through fixed rate interest) with respect to the Extended Term B Loans may be higher or lower than the interest margins and floors for the Term B Loans of such Existing Term B Class and/or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additional fees, premiums or AHYDO Catch-Up Payments may be payable to the Lenders providing such Extended Term B Loans in addition to or in lieu of any of the items contemplated by the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in each case, to the extent provided in the applicable Extension Amendment, (</w:t>
      </w:r>
      <w:r>
        <w:rPr>
          <w:rFonts w:ascii="Times New Roman;serif" w:hAnsi="Times New Roman;serif"/>
          <w:b w:val="false"/>
          <w:color w:val="000000"/>
          <w:sz w:val="22"/>
          <w:u w:val="single"/>
        </w:rPr>
        <w:t>3</w:t>
      </w:r>
      <w:r>
        <w:rPr>
          <w:rFonts w:ascii="Times New Roman;serif" w:hAnsi="Times New Roman;serif"/>
          <w:b w:val="false"/>
          <w:color w:val="000000"/>
          <w:sz w:val="22"/>
        </w:rPr>
        <w:t xml:space="preserve">) the Extended Term B Loans may participate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greater than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or less than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in any voluntary prepayment of any Class of Term B Loans hereunder and may participate on a pro rata basis or less than pro rata basis (but, except as otherwise permitted by this Agreement, not on a greater than pro rata basis) in any mandatory prepayments of any Class of Term B Loans hereunder;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if such Extended Term B Loans are unsecured or rank junior in right of payment or as to security with the First Lien Obligations, such Extended Term B Loans shall participate on a junior basis with respect to mandatory repayments of Term B Loans hereunder (except in connection with any refinancing, extension, renewal, replacement, repurchase or retirement thereof </w:t>
      </w:r>
    </w:p>
    <w:p>
      <w:pPr>
        <w:pStyle w:val="TextBody"/>
        <w:bidi w:val="0"/>
        <w:spacing w:before="0" w:after="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16840"/>
                <wp:effectExtent l="0" t="0" r="0" b="0"/>
                <wp:wrapNone/>
                <wp:docPr id="190" name="Frame1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2-121</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permitted by this Agreement), (</w:t>
      </w:r>
      <w:r>
        <w:rPr>
          <w:rFonts w:ascii="Times New Roman;serif" w:hAnsi="Times New Roman;serif"/>
          <w:b w:val="false"/>
          <w:color w:val="000000"/>
          <w:sz w:val="22"/>
          <w:u w:val="single"/>
        </w:rPr>
        <w:t>4</w:t>
      </w:r>
      <w:r>
        <w:rPr>
          <w:rFonts w:ascii="Times New Roman;serif" w:hAnsi="Times New Roman;serif"/>
          <w:b w:val="false"/>
          <w:color w:val="000000"/>
          <w:sz w:val="22"/>
        </w:rPr>
        <w:t xml:space="preserve">) Extended Term B Loans may have call protection and prepayment premiums and, subject to </w:t>
      </w:r>
      <w:r>
        <w:rPr>
          <w:rFonts w:ascii="Times New Roman;serif" w:hAnsi="Times New Roman;serif"/>
          <w:b w:val="false"/>
          <w:color w:val="000000"/>
          <w:sz w:val="22"/>
          <w:u w:val="single"/>
        </w:rPr>
        <w:t>clause (3)</w:t>
      </w:r>
      <w:r>
        <w:rPr>
          <w:color w:val="000000"/>
        </w:rPr>
        <w:t xml:space="preserve"> </w:t>
      </w:r>
      <w:r>
        <w:rPr>
          <w:rFonts w:ascii="Times New Roman;serif" w:hAnsi="Times New Roman;serif"/>
          <w:b w:val="false"/>
          <w:color w:val="000000"/>
          <w:sz w:val="22"/>
        </w:rPr>
        <w:t>above, other redemption terms as may be agreed by the Borrower and the Lenders thereof and (</w:t>
      </w:r>
      <w:r>
        <w:rPr>
          <w:rFonts w:ascii="Times New Roman;serif" w:hAnsi="Times New Roman;serif"/>
          <w:b w:val="false"/>
          <w:color w:val="000000"/>
          <w:sz w:val="22"/>
          <w:u w:val="single"/>
        </w:rPr>
        <w:t>5</w:t>
      </w:r>
      <w:r>
        <w:rPr>
          <w:rFonts w:ascii="Times New Roman;serif" w:hAnsi="Times New Roman;serif"/>
          <w:b w:val="false"/>
          <w:color w:val="000000"/>
          <w:sz w:val="22"/>
        </w:rPr>
        <w:t xml:space="preserve">) the principal amount of the Extended Term B Loans shall not exceed the principal amount of the Term B Loans being extended except as otherwise permitted herein. No Lender shall have any obligation to agree to have any of its Term B Loans of any Existing Term B Class converted into Extended Term B Loans pursuant to any Term B Extension Request. Any Extended Term B Loans of any Extension Series shall constitute a separate Class of Term B Loans from the Existing Term B Class from which they were converted;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any Extended Term B Loans converted from an Existing Term B Class may, to the extent provided in the applicable Extension Amendment, be designated as an increase in any then outstanding Class of Term B Loans other than the Existing Term B Class from which such Extended Term B Loans were converted (in which case scheduled amortization with respect thereto shall be proportionally increased).</w:t>
      </w:r>
    </w:p>
    <w:p>
      <w:pPr>
        <w:pStyle w:val="TextBody"/>
        <w:bidi w:val="0"/>
        <w:spacing w:lineRule="auto" w:line="288" w:before="0" w:after="180"/>
        <w:ind w:left="0" w:right="0" w:firstLine="2160"/>
        <w:jc w:val="both"/>
        <w:rPr/>
      </w:pPr>
      <w:r>
        <w:rPr>
          <w:rFonts w:ascii="Times New Roman;serif" w:hAnsi="Times New Roman;serif"/>
          <w:b w:val="false"/>
          <w:color w:val="000000"/>
          <w:sz w:val="22"/>
        </w:rPr>
        <w:t>(iii)    The Borrower may at any time and from time to time request that all or a portion of the Stand-Alone Letter of Credit Commitments of any Class, each existing at the time of such request (each, an “</w:t>
      </w:r>
      <w:r>
        <w:rPr>
          <w:rFonts w:ascii="Times New Roman;serif" w:hAnsi="Times New Roman;serif"/>
          <w:b/>
          <w:color w:val="000000"/>
          <w:sz w:val="22"/>
        </w:rPr>
        <w:t>Existing Stand-Alone Letter of Credit Commitment</w:t>
      </w:r>
      <w:r>
        <w:rPr>
          <w:color w:val="000000"/>
        </w:rPr>
        <w:t>”</w:t>
      </w:r>
      <w:r>
        <w:rPr>
          <w:rFonts w:ascii="Times New Roman;serif" w:hAnsi="Times New Roman;serif"/>
          <w:b w:val="false"/>
          <w:color w:val="000000"/>
          <w:sz w:val="22"/>
        </w:rPr>
        <w:t>) be converted to extend the termination date thereof (any such Existing Stand-Alone Letter of Credit Commitments which have been so extended, “</w:t>
      </w:r>
      <w:r>
        <w:rPr>
          <w:rFonts w:ascii="Times New Roman;serif" w:hAnsi="Times New Roman;serif"/>
          <w:b/>
          <w:color w:val="000000"/>
          <w:sz w:val="22"/>
        </w:rPr>
        <w:t>Extended Stand-Alone Letter of Credit Commitments</w:t>
      </w:r>
      <w:r>
        <w:rPr>
          <w:color w:val="000000"/>
        </w:rPr>
        <w:t>”</w:t>
      </w:r>
      <w:r>
        <w:rPr>
          <w:rFonts w:ascii="Times New Roman;serif" w:hAnsi="Times New Roman;serif"/>
          <w:b w:val="false"/>
          <w:color w:val="000000"/>
          <w:sz w:val="22"/>
        </w:rPr>
        <w:t xml:space="preserve">) and to provide for other terms consistent with this </w:t>
      </w:r>
      <w:r>
        <w:rPr>
          <w:rFonts w:ascii="Times New Roman;serif" w:hAnsi="Times New Roman;serif"/>
          <w:b w:val="false"/>
          <w:color w:val="000000"/>
          <w:sz w:val="22"/>
          <w:u w:val="single"/>
        </w:rPr>
        <w:t>Section 2.15(a)</w:t>
      </w:r>
      <w:r>
        <w:rPr>
          <w:rFonts w:ascii="Times New Roman;serif" w:hAnsi="Times New Roman;serif"/>
          <w:b w:val="false"/>
          <w:color w:val="000000"/>
          <w:sz w:val="22"/>
        </w:rPr>
        <w:t>. In order to establish any Extended Stand-Alone Letter of Credit Commitments, the Borrower shall provide a notice to the Administrative Agent (who shall provide a copy of such notice to each of the Stand-Alone L/C Issuers of the applicable Class of Existing Stand-Alone Letter of Credit Commitments which such request shall be offered equally to all such Stand-Alone L/C Issuers) (a “</w:t>
      </w:r>
      <w:r>
        <w:rPr>
          <w:rFonts w:ascii="Times New Roman;serif" w:hAnsi="Times New Roman;serif"/>
          <w:b/>
          <w:color w:val="000000"/>
          <w:sz w:val="22"/>
        </w:rPr>
        <w:t>Stand-Alone Letter of Credit Extension Request</w:t>
      </w:r>
      <w:r>
        <w:rPr>
          <w:color w:val="000000"/>
        </w:rPr>
        <w:t>”</w:t>
      </w:r>
      <w:r>
        <w:rPr>
          <w:rFonts w:ascii="Times New Roman;serif" w:hAnsi="Times New Roman;serif"/>
          <w:b w:val="false"/>
          <w:color w:val="000000"/>
          <w:sz w:val="22"/>
        </w:rPr>
        <w:t>) setting forth the proposed terms of the Extended Stand-Alone Letter of Credit Commitments to be established, which shall either, at the option of the Borrower, (A) reflect market terms and conditions (taken as a whole) at the time of incurrence or issuance (as determined in good faith by the Borrower) or are reasonably acceptable to the Borrower and Administrative Agent or (B) if not consistent with the terms of the applicable Existing Stand-Alone Letter of Credit Commitments, shall not be materially more restrictive to the Credit Parties (as determined in good faith by the Borrower), when taken as a whole, than the terms of such Existing Stand-Alone Letter of Credit Commitments (the “</w:t>
      </w:r>
      <w:r>
        <w:rPr>
          <w:rFonts w:ascii="Times New Roman;serif" w:hAnsi="Times New Roman;serif"/>
          <w:b/>
          <w:color w:val="000000"/>
          <w:sz w:val="22"/>
        </w:rPr>
        <w:t>Specified Existing Stand-Alone Letter of Credit Commitment</w:t>
      </w:r>
      <w:r>
        <w:rPr>
          <w:color w:val="000000"/>
        </w:rPr>
        <w:t>”</w:t>
      </w:r>
      <w:r>
        <w:rPr>
          <w:rFonts w:ascii="Times New Roman;serif" w:hAnsi="Times New Roman;serif"/>
          <w:b w:val="false"/>
          <w:color w:val="000000"/>
          <w:sz w:val="22"/>
        </w:rPr>
        <w:t>) unless (</w:t>
      </w:r>
      <w:r>
        <w:rPr>
          <w:rFonts w:ascii="Times New Roman;serif" w:hAnsi="Times New Roman;serif"/>
          <w:b w:val="false"/>
          <w:color w:val="000000"/>
          <w:sz w:val="22"/>
          <w:u w:val="single"/>
        </w:rPr>
        <w:t>x</w:t>
      </w:r>
      <w:r>
        <w:rPr>
          <w:rFonts w:ascii="Times New Roman;serif" w:hAnsi="Times New Roman;serif"/>
          <w:b w:val="false"/>
          <w:color w:val="000000"/>
          <w:sz w:val="22"/>
        </w:rPr>
        <w:t>) the Stand-Alone L/C Issuers providing Existing Stand-Alone Letter of Credit receive the benefit of such more restrictive terms or (</w:t>
      </w:r>
      <w:r>
        <w:rPr>
          <w:rFonts w:ascii="Times New Roman;serif" w:hAnsi="Times New Roman;serif"/>
          <w:b w:val="false"/>
          <w:color w:val="000000"/>
          <w:sz w:val="22"/>
          <w:u w:val="single"/>
        </w:rPr>
        <w:t>y</w:t>
      </w:r>
      <w:r>
        <w:rPr>
          <w:rFonts w:ascii="Times New Roman;serif" w:hAnsi="Times New Roman;serif"/>
          <w:b w:val="false"/>
          <w:color w:val="000000"/>
          <w:sz w:val="22"/>
        </w:rPr>
        <w:t>) any such provisions apply after the Latest Maturity Date of any Stand-Alone Letter of Credit Commitments then outstanding under this Agreement, in each case, to the extent provided in the applicable Extension Amendment;</w:t>
      </w:r>
      <w:r>
        <w:rPr>
          <w:color w:val="000000"/>
        </w:rPr>
        <w:t xml:space="preserve"> </w:t>
      </w:r>
      <w:r>
        <w:rPr>
          <w:rFonts w:ascii="Times New Roman;serif" w:hAnsi="Times New Roman;serif"/>
          <w:b w:val="false"/>
          <w:i/>
          <w:color w:val="000000"/>
          <w:sz w:val="22"/>
        </w:rPr>
        <w:t>provided, however</w:t>
      </w:r>
      <w:r>
        <w:rPr>
          <w:rFonts w:ascii="Times New Roman;serif" w:hAnsi="Times New Roman;serif"/>
          <w:b w:val="false"/>
          <w:color w:val="000000"/>
          <w:sz w:val="22"/>
        </w:rPr>
        <w:t>, that (</w:t>
      </w:r>
      <w:r>
        <w:rPr>
          <w:rFonts w:ascii="Times New Roman;serif" w:hAnsi="Times New Roman;serif"/>
          <w:b w:val="false"/>
          <w:color w:val="000000"/>
          <w:sz w:val="22"/>
          <w:u w:val="single"/>
        </w:rPr>
        <w:t>w</w:t>
      </w:r>
      <w:r>
        <w:rPr>
          <w:rFonts w:ascii="Times New Roman;serif" w:hAnsi="Times New Roman;serif"/>
          <w:b w:val="false"/>
          <w:color w:val="000000"/>
          <w:sz w:val="22"/>
        </w:rPr>
        <w:t>) all or any of the final maturity dates of such Extended Stand-Alone Letter of Credit Commitments may be delayed to later dates than the final maturity dates of the Specified Existing Stand-Alone Letter of Credit Commitments, (</w:t>
      </w:r>
      <w:r>
        <w:rPr>
          <w:rFonts w:ascii="Times New Roman;serif" w:hAnsi="Times New Roman;serif"/>
          <w:b w:val="false"/>
          <w:color w:val="000000"/>
          <w:sz w:val="22"/>
          <w:u w:val="single"/>
        </w:rPr>
        <w:t>x</w:t>
      </w:r>
      <w:r>
        <w:rPr>
          <w:rFonts w:ascii="Times New Roman;serif" w:hAnsi="Times New Roman;serif"/>
          <w:b w:val="false"/>
          <w:color w:val="000000"/>
          <w:sz w:val="22"/>
        </w:rPr>
        <w:t>) (</w:t>
      </w:r>
      <w:r>
        <w:rPr>
          <w:rFonts w:ascii="Times New Roman;serif" w:hAnsi="Times New Roman;serif"/>
          <w:b w:val="false"/>
          <w:color w:val="000000"/>
          <w:sz w:val="22"/>
          <w:u w:val="single"/>
        </w:rPr>
        <w:t>A</w:t>
      </w:r>
      <w:r>
        <w:rPr>
          <w:rFonts w:ascii="Times New Roman;serif" w:hAnsi="Times New Roman;serif"/>
          <w:b w:val="false"/>
          <w:color w:val="000000"/>
          <w:sz w:val="22"/>
        </w:rPr>
        <w:t>) the interest rates, commitment fees, letter of credit fees, interest margins, rate floors and premiums with respect to the Extended Stand-Alone Letter of Credit Commitments may be higher or lower than the interest rates, commitment fees, letter of credit fees, interest margins, rate floors and premiums for the Specified Existing Stand-Alone Letter of Credit Commitments and/or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additional fees and premiums may be payable to the Stand-Alone L/C Issuers providing such Extended Stand-Alone Letter of Credit Commitments in addition to or in lieu of any of the items contemplated by the preceding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and (y) unless otherwise permitted hereby, the amount of the Extended Stand-Alone Letter of Credit Commitments shall not exceed the amount of the Specified Existing Stand-Alone Letter of Credit Commitments being extended, and </w:t>
      </w:r>
      <w:r>
        <w:rPr>
          <w:rFonts w:ascii="Times New Roman;serif" w:hAnsi="Times New Roman;serif"/>
          <w:b w:val="false"/>
          <w:i/>
          <w:color w:val="000000"/>
          <w:sz w:val="22"/>
        </w:rPr>
        <w:t>provided, further, that</w:t>
      </w:r>
      <w:r>
        <w:rPr>
          <w:rFonts w:ascii="Times New Roman;serif" w:hAnsi="Times New Roman;serif"/>
          <w:b w:val="false"/>
          <w:color w:val="000000"/>
          <w:sz w:val="22"/>
        </w:rPr>
        <w:t xml:space="preserve">, notwithstanding anything to the contrary in this </w:t>
      </w:r>
      <w:r>
        <w:rPr>
          <w:rFonts w:ascii="Times New Roman;serif" w:hAnsi="Times New Roman;serif"/>
          <w:b w:val="false"/>
          <w:color w:val="000000"/>
          <w:sz w:val="22"/>
          <w:u w:val="single"/>
        </w:rPr>
        <w:t>Section 2.15(a)</w:t>
      </w:r>
      <w:r>
        <w:rPr>
          <w:color w:val="000000"/>
        </w:rPr>
        <w:t xml:space="preserve"> </w:t>
      </w:r>
      <w:r>
        <w:rPr>
          <w:rFonts w:ascii="Times New Roman;serif" w:hAnsi="Times New Roman;serif"/>
          <w:b w:val="false"/>
          <w:color w:val="000000"/>
          <w:sz w:val="22"/>
        </w:rPr>
        <w:t xml:space="preserve">or otherwise, the assignments and participations of Extended Stand-Alone Letter of Credit Commitments shall be governed by the same assignment and participation provisions applicable to Stand-Alone Letter of Credit Commitments related to such Commitments set forth in </w:t>
      </w:r>
      <w:r>
        <w:rPr>
          <w:rFonts w:ascii="Times New Roman;serif" w:hAnsi="Times New Roman;serif"/>
          <w:b w:val="false"/>
          <w:color w:val="000000"/>
          <w:sz w:val="22"/>
          <w:u w:val="single"/>
        </w:rPr>
        <w:t>Section 13.6</w:t>
      </w:r>
      <w:r>
        <w:rPr>
          <w:rFonts w:ascii="Times New Roman;serif" w:hAnsi="Times New Roman;serif"/>
          <w:b w:val="false"/>
          <w:color w:val="000000"/>
          <w:sz w:val="22"/>
        </w:rPr>
        <w:t xml:space="preserve">. No Stand-Alone L/C Issuer shall have any obligation to agree to have any of its Stand-Alone Letter of Credit </w:t>
      </w:r>
    </w:p>
    <w:p>
      <w:pPr>
        <w:pStyle w:val="TextBody"/>
        <w:bidi w:val="0"/>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16840"/>
                <wp:effectExtent l="0" t="0" r="0" b="0"/>
                <wp:wrapNone/>
                <wp:docPr id="191" name="Frame1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2-122</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Commitments of any Existing Stand-Alone Letter of Credit Class converted into Extended Stand-Alone Letter of Credit Commitments pursuant to any Stand-Alone Letter of Credit Extension Request. Any Extended Stand-Alone Letter of Credit Commitments of any Extension Series shall constitute a separate Class of letter of credit commitments from the Specified Existing Stand-Alone Letter of Credit Commitments and from any other Existing Stand-Alone Letter of Credit Commitments;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any Extended Stand-Alone Letter of Credit Commitments converted from an Existing Stand-Alone Letter of Credit Class may, to the extent provided in the applicable Extension Amendment, be designated as an increase in any then outstanding Class of Stand-Alone Letter of Credit Commitments other than the Existing Stand-Alone Letter of Credit Class from which such Extended Stand-Alone Letter of Credit Commitments were converted.</w:t>
      </w:r>
    </w:p>
    <w:p>
      <w:pPr>
        <w:pStyle w:val="TextBody"/>
        <w:bidi w:val="0"/>
        <w:spacing w:lineRule="auto" w:line="288" w:before="0" w:after="180"/>
        <w:ind w:left="0" w:right="0" w:firstLine="2160"/>
        <w:jc w:val="both"/>
        <w:rPr/>
      </w:pPr>
      <w:r>
        <w:rPr>
          <w:rFonts w:ascii="Times New Roman;serif" w:hAnsi="Times New Roman;serif"/>
          <w:b w:val="false"/>
          <w:color w:val="000000"/>
          <w:sz w:val="22"/>
        </w:rPr>
        <w:t>(iv)    Any Lender or L/C Issuer (an “</w:t>
      </w:r>
      <w:r>
        <w:rPr>
          <w:rFonts w:ascii="Times New Roman;serif" w:hAnsi="Times New Roman;serif"/>
          <w:b/>
          <w:color w:val="000000"/>
          <w:sz w:val="22"/>
        </w:rPr>
        <w:t>Extending Lender</w:t>
      </w:r>
      <w:r>
        <w:rPr>
          <w:color w:val="000000"/>
        </w:rPr>
        <w:t>”</w:t>
      </w:r>
      <w:r>
        <w:rPr>
          <w:rFonts w:ascii="Times New Roman;serif" w:hAnsi="Times New Roman;serif"/>
          <w:b w:val="false"/>
          <w:color w:val="000000"/>
          <w:sz w:val="22"/>
        </w:rPr>
        <w:t>) wishing to have all or a portion of its Term B Loans, Stand-Alone Letter of Credit Commitments or Revolving Commitment of the Existing Class or Existing Classes subject to such Extension Request converted into Extended Term B Loans, Extended Stand-Alone Letter of Credit Commitments or Extended Revolving Commitments, as applicable, shall notify the Administrative Agent (an “</w:t>
      </w:r>
      <w:r>
        <w:rPr>
          <w:rFonts w:ascii="Times New Roman;serif" w:hAnsi="Times New Roman;serif"/>
          <w:b/>
          <w:color w:val="000000"/>
          <w:sz w:val="22"/>
        </w:rPr>
        <w:t>Extension Election</w:t>
      </w:r>
      <w:r>
        <w:rPr>
          <w:color w:val="000000"/>
        </w:rPr>
        <w:t>”</w:t>
      </w:r>
      <w:r>
        <w:rPr>
          <w:rFonts w:ascii="Times New Roman;serif" w:hAnsi="Times New Roman;serif"/>
          <w:b w:val="false"/>
          <w:color w:val="000000"/>
          <w:sz w:val="22"/>
        </w:rPr>
        <w:t xml:space="preserve">) on or prior to the date specified in such Extension Request of the amount of its Term B Loans, Stand-Alone Letter of Credit Commitments or Revolving Commitments of the Existing Class or Existing Classes subject to such Extension Request that it has elected to convert into Extended Term B Loans, Extended Stand-Alone Letter of Credit Commitments or Extended Revolving Commitments, as applicable. In the event that the aggregate amount of Term B Loans, Stand-Alone Letter of Credit Commitments or Revolving Commitments of the Existing Class or Existing Classes subject to Extension Elections exceeds the amount of Extended Term B Loans, Extended Stand-Alone Letter of Credit Commitments or Extended Revolving Commitments, as applicable, requested pursuant to the Extension Request, Term B Loans, Stand-Alone Letter of Credit Commitments or Revolving Commitments of the Existing Class or Existing Classes subject to Extension Elections shall be converted to Extended Term B Loans, Extended Stand-Alone Letter of Credit Commitments or Extended Revolving Commitments, as applicable,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based on the amount of Term B Loans, Stand-Alone Letter of Credit Commitments or Revolving Commitments included in each such Extension Election. Notwithstanding the conversion of any Existing Revolving Commitment into an Extended Revolving Commitment, such Extended Revolving Commitment shall be treated identically to all then-outstanding Revolving Commitments for purposes of the obligations of a Revolving Lender in respect of Revolving Letters of Credit under </w:t>
      </w:r>
      <w:r>
        <w:rPr>
          <w:rFonts w:ascii="Times New Roman;serif" w:hAnsi="Times New Roman;serif"/>
          <w:b w:val="false"/>
          <w:color w:val="000000"/>
          <w:sz w:val="22"/>
          <w:u w:val="single"/>
        </w:rPr>
        <w:t>Section 3</w:t>
      </w:r>
      <w:r>
        <w:rPr>
          <w:rFonts w:ascii="Times New Roman;serif" w:hAnsi="Times New Roman;serif"/>
          <w:b w:val="false"/>
          <w:color w:val="000000"/>
          <w:sz w:val="22"/>
        </w:rPr>
        <w:t>, except that the applicable Extension Amendment may provide that the applicable L/C Maturity Date may be extended and the related obligations to issue Revolving Letters of Credit may be continued so long as the applicable Revolving L/C Issuer has consented to such extensions in its sole discretion (it being understood that no consent of any other Lender or Revolving L/C Issuer shall be required in connection with any such extension).</w:t>
      </w:r>
    </w:p>
    <w:p>
      <w:pPr>
        <w:pStyle w:val="TextBody"/>
        <w:bidi w:val="0"/>
        <w:spacing w:lineRule="auto" w:line="288" w:before="0" w:after="180"/>
        <w:ind w:left="0" w:right="0" w:firstLine="2160"/>
        <w:jc w:val="both"/>
        <w:rPr/>
      </w:pPr>
      <w:r>
        <w:rPr>
          <w:rFonts w:ascii="Times New Roman;serif" w:hAnsi="Times New Roman;serif"/>
          <w:b w:val="false"/>
          <w:color w:val="000000"/>
          <w:sz w:val="22"/>
        </w:rPr>
        <w:t>(v)    Extended Term B Loans, Extended Stand-Alone Letter of Credit Commitments or Extended Revolving Commitments, as applicable, shall be established pursuant to an amendment (an “</w:t>
      </w:r>
      <w:r>
        <w:rPr>
          <w:rFonts w:ascii="Times New Roman;serif" w:hAnsi="Times New Roman;serif"/>
          <w:b/>
          <w:color w:val="000000"/>
          <w:sz w:val="22"/>
        </w:rPr>
        <w:t>Extension Amendment</w:t>
      </w:r>
      <w:r>
        <w:rPr>
          <w:color w:val="000000"/>
        </w:rPr>
        <w:t>”</w:t>
      </w:r>
      <w:r>
        <w:rPr>
          <w:rFonts w:ascii="Times New Roman;serif" w:hAnsi="Times New Roman;serif"/>
          <w:b w:val="false"/>
          <w:color w:val="000000"/>
          <w:sz w:val="22"/>
        </w:rPr>
        <w:t xml:space="preserve">) to this Agreement (which, except to the extent expressly contemplated by the last sentence of this </w:t>
      </w:r>
      <w:r>
        <w:rPr>
          <w:rFonts w:ascii="Times New Roman;serif" w:hAnsi="Times New Roman;serif"/>
          <w:b w:val="false"/>
          <w:color w:val="000000"/>
          <w:sz w:val="22"/>
          <w:u w:val="single"/>
        </w:rPr>
        <w:t>Section 2.15(a)(v)</w:t>
      </w:r>
      <w:r>
        <w:rPr>
          <w:color w:val="000000"/>
        </w:rPr>
        <w:t xml:space="preserve"> </w:t>
      </w:r>
      <w:r>
        <w:rPr>
          <w:rFonts w:ascii="Times New Roman;serif" w:hAnsi="Times New Roman;serif"/>
          <w:b w:val="false"/>
          <w:color w:val="000000"/>
          <w:sz w:val="22"/>
        </w:rPr>
        <w:t xml:space="preserve">and notwithstanding anything to the contrary set forth in </w:t>
      </w:r>
      <w:r>
        <w:rPr>
          <w:rFonts w:ascii="Times New Roman;serif" w:hAnsi="Times New Roman;serif"/>
          <w:b w:val="false"/>
          <w:color w:val="000000"/>
          <w:sz w:val="22"/>
          <w:u w:val="single"/>
        </w:rPr>
        <w:t>Section 13.1</w:t>
      </w:r>
      <w:r>
        <w:rPr>
          <w:rFonts w:ascii="Times New Roman;serif" w:hAnsi="Times New Roman;serif"/>
          <w:b w:val="false"/>
          <w:color w:val="000000"/>
          <w:sz w:val="22"/>
        </w:rPr>
        <w:t xml:space="preserve">, shall not require the consent of any Lender or Stand-Alone L/C Issuer other than the Extending Lenders with respect to the Extended Term B Loans, Extended Stand-Alone Letter of Credit Commitments or Extended Revolving Commitments, as applicable, established thereby) executed by the Credit Parties, the Administrative Agent and the Extending Lenders. No Extension Amendment shall provide for any Class of Extended Term B Loans, Extended Stand-Alone Letter of Credit Commitments or Extended Revolving Commitments in an aggregate principal amount that is less than $10,000,000 (or other amount as may be agreed to by the Administrative Agent) and the Borrower may </w:t>
      </w:r>
    </w:p>
    <w:p>
      <w:pPr>
        <w:pStyle w:val="TextBody"/>
        <w:bidi w:val="0"/>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16840"/>
                <wp:effectExtent l="0" t="0" r="0" b="0"/>
                <wp:wrapNone/>
                <wp:docPr id="192" name="Frame1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2-123</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condition the effectiveness of any Extension Amendment on an Extension Minimum Condition, which may be waived by the Borrower in its sole discretion. In addition to any terms and changes required or permitted by </w:t>
      </w:r>
      <w:r>
        <w:rPr>
          <w:rFonts w:ascii="Times New Roman;serif" w:hAnsi="Times New Roman;serif"/>
          <w:b w:val="false"/>
          <w:color w:val="000000"/>
          <w:sz w:val="22"/>
          <w:u w:val="single"/>
        </w:rPr>
        <w:t>Section 2.15(a)</w:t>
      </w:r>
      <w:r>
        <w:rPr>
          <w:rFonts w:ascii="Times New Roman;serif" w:hAnsi="Times New Roman;serif"/>
          <w:b w:val="false"/>
          <w:color w:val="000000"/>
          <w:sz w:val="22"/>
        </w:rPr>
        <w:t>, each Extension Amendment (</w:t>
      </w:r>
      <w:r>
        <w:rPr>
          <w:rFonts w:ascii="Times New Roman;serif" w:hAnsi="Times New Roman;serif"/>
          <w:b w:val="false"/>
          <w:color w:val="000000"/>
          <w:sz w:val="22"/>
          <w:u w:val="single"/>
        </w:rPr>
        <w:t>x</w:t>
      </w:r>
      <w:r>
        <w:rPr>
          <w:rFonts w:ascii="Times New Roman;serif" w:hAnsi="Times New Roman;serif"/>
          <w:b w:val="false"/>
          <w:color w:val="000000"/>
          <w:sz w:val="22"/>
        </w:rPr>
        <w:t xml:space="preserve">) shall amend the scheduled amortization payments pursuant to </w:t>
      </w:r>
      <w:r>
        <w:rPr>
          <w:rFonts w:ascii="Times New Roman;serif" w:hAnsi="Times New Roman;serif"/>
          <w:b w:val="false"/>
          <w:color w:val="000000"/>
          <w:sz w:val="22"/>
          <w:u w:val="single"/>
        </w:rPr>
        <w:t>Section 2.5</w:t>
      </w:r>
      <w:r>
        <w:rPr>
          <w:color w:val="000000"/>
        </w:rPr>
        <w:t xml:space="preserve"> </w:t>
      </w:r>
      <w:r>
        <w:rPr>
          <w:rFonts w:ascii="Times New Roman;serif" w:hAnsi="Times New Roman;serif"/>
          <w:b w:val="false"/>
          <w:color w:val="000000"/>
          <w:sz w:val="22"/>
        </w:rPr>
        <w:t>or the applicable Incremental Amendment with respect to the Existing Term B Class from which the Extended Term B Loans were converted to reduce each scheduled Repayment Amount for the Existing Term B Class in the same proportion as the amount of Term B Loans of the Existing Term B Class is to be converted pursuant to such Extension Amendment (it being understood that the amount of any Repayment Amount payable with respect to any individual Term B Loan of such Existing Term B Class that is not an Extended Term B Loan shall not be reduced as a result thereof) and (</w:t>
      </w:r>
      <w:r>
        <w:rPr>
          <w:rFonts w:ascii="Times New Roman;serif" w:hAnsi="Times New Roman;serif"/>
          <w:b w:val="false"/>
          <w:color w:val="000000"/>
          <w:sz w:val="22"/>
          <w:u w:val="single"/>
        </w:rPr>
        <w:t>y</w:t>
      </w:r>
      <w:r>
        <w:rPr>
          <w:rFonts w:ascii="Times New Roman;serif" w:hAnsi="Times New Roman;serif"/>
          <w:b w:val="false"/>
          <w:color w:val="000000"/>
          <w:sz w:val="22"/>
        </w:rPr>
        <w:t xml:space="preserve">) may, but shall not be required to, impose additional requirements (not inconsistent with the provisions of this Agreement in effect at such time) with respect to the final maturity and Weighted Average Life to Maturity of Incremental Term B Loans incurred following the date of such Extension Amendment. Notwithstanding anything to the contrary in this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and without limiting the generality or applicability of </w:t>
      </w:r>
      <w:r>
        <w:rPr>
          <w:rFonts w:ascii="Times New Roman;serif" w:hAnsi="Times New Roman;serif"/>
          <w:b w:val="false"/>
          <w:color w:val="000000"/>
          <w:sz w:val="22"/>
          <w:u w:val="single"/>
        </w:rPr>
        <w:t>Section 13.1</w:t>
      </w:r>
      <w:r>
        <w:rPr>
          <w:color w:val="000000"/>
        </w:rPr>
        <w:t xml:space="preserve"> </w:t>
      </w:r>
      <w:r>
        <w:rPr>
          <w:rFonts w:ascii="Times New Roman;serif" w:hAnsi="Times New Roman;serif"/>
          <w:b w:val="false"/>
          <w:color w:val="000000"/>
          <w:sz w:val="22"/>
        </w:rPr>
        <w:t>to any Section 2.15(a) Additional Amendments, any Extension Amendment may provide for additional terms and/or additional amendments other than those referred to or contemplated above (any such additional amendment, a “</w:t>
      </w:r>
      <w:r>
        <w:rPr>
          <w:rFonts w:ascii="Times New Roman;serif" w:hAnsi="Times New Roman;serif"/>
          <w:b/>
          <w:color w:val="000000"/>
          <w:sz w:val="22"/>
        </w:rPr>
        <w:t>Section 2.15(a) Additional Amendment</w:t>
      </w:r>
      <w:r>
        <w:rPr>
          <w:color w:val="000000"/>
        </w:rPr>
        <w:t>”</w:t>
      </w:r>
      <w:r>
        <w:rPr>
          <w:rFonts w:ascii="Times New Roman;serif" w:hAnsi="Times New Roman;serif"/>
          <w:b w:val="false"/>
          <w:color w:val="000000"/>
          <w:sz w:val="22"/>
        </w:rPr>
        <w:t xml:space="preserve">) to this Agreement and the other Credit Documents;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such Section 2.15(a) Additional Amendments comply with the requirements of </w:t>
      </w:r>
      <w:r>
        <w:rPr>
          <w:rFonts w:ascii="Times New Roman;serif" w:hAnsi="Times New Roman;serif"/>
          <w:b w:val="false"/>
          <w:color w:val="000000"/>
          <w:sz w:val="22"/>
          <w:u w:val="single"/>
        </w:rPr>
        <w:t>Section 2.15(a)</w:t>
      </w:r>
      <w:r>
        <w:rPr>
          <w:color w:val="000000"/>
        </w:rPr>
        <w:t xml:space="preserve"> </w:t>
      </w:r>
      <w:r>
        <w:rPr>
          <w:rFonts w:ascii="Times New Roman;serif" w:hAnsi="Times New Roman;serif"/>
          <w:b w:val="false"/>
          <w:color w:val="000000"/>
          <w:sz w:val="22"/>
        </w:rPr>
        <w:t>and do not become effective prior to the time that such Section 2.15(a) Additional Amendments have been consented to (including, without limitation, pursuant to (</w:t>
      </w:r>
      <w:r>
        <w:rPr>
          <w:rFonts w:ascii="Times New Roman;serif" w:hAnsi="Times New Roman;serif"/>
          <w:b w:val="false"/>
          <w:color w:val="000000"/>
          <w:sz w:val="22"/>
          <w:u w:val="single"/>
        </w:rPr>
        <w:t>1</w:t>
      </w:r>
      <w:r>
        <w:rPr>
          <w:rFonts w:ascii="Times New Roman;serif" w:hAnsi="Times New Roman;serif"/>
          <w:b w:val="false"/>
          <w:color w:val="000000"/>
          <w:sz w:val="22"/>
        </w:rPr>
        <w:t>) consents applicable to holders of Incremental Term B Loans, Incremental Letter of Credit Commitments, and Incremental Revolving Commitments provided for in any Incremental Amendment and (</w:t>
      </w:r>
      <w:r>
        <w:rPr>
          <w:rFonts w:ascii="Times New Roman;serif" w:hAnsi="Times New Roman;serif"/>
          <w:b w:val="false"/>
          <w:color w:val="000000"/>
          <w:sz w:val="22"/>
          <w:u w:val="single"/>
        </w:rPr>
        <w:t>2</w:t>
      </w:r>
      <w:r>
        <w:rPr>
          <w:rFonts w:ascii="Times New Roman;serif" w:hAnsi="Times New Roman;serif"/>
          <w:b w:val="false"/>
          <w:color w:val="000000"/>
          <w:sz w:val="22"/>
        </w:rPr>
        <w:t xml:space="preserve">) consents applicable to holders of any Extended Term B Loans, Extended Stand-Alone Letter of Credit Commitments or Extended Revolving Commitments provided for in any Extension Amendment) by such of the Lenders, the Stand-Alone L/C Issuers, Credit Parties and other parties (if any) as may be required in order for such Section 2.15(a) Additional Amendments to become effective in accordance with </w:t>
      </w:r>
      <w:r>
        <w:rPr>
          <w:rFonts w:ascii="Times New Roman;serif" w:hAnsi="Times New Roman;serif"/>
          <w:b w:val="false"/>
          <w:color w:val="000000"/>
          <w:sz w:val="22"/>
          <w:u w:val="single"/>
        </w:rPr>
        <w:t>Section 13.1</w:t>
      </w:r>
      <w:r>
        <w:rPr>
          <w:rFonts w:ascii="Times New Roman;serif" w:hAnsi="Times New Roman;serif"/>
          <w:b w:val="false"/>
          <w:color w:val="000000"/>
          <w:sz w:val="22"/>
        </w:rPr>
        <w:t>.</w:t>
      </w:r>
    </w:p>
    <w:p>
      <w:pPr>
        <w:pStyle w:val="TextBody"/>
        <w:bidi w:val="0"/>
        <w:spacing w:lineRule="auto" w:line="288" w:before="0" w:after="180"/>
        <w:ind w:left="0" w:right="0" w:firstLine="2160"/>
        <w:jc w:val="both"/>
        <w:rPr/>
      </w:pPr>
      <w:r>
        <w:rPr>
          <w:rFonts w:ascii="Times New Roman;serif" w:hAnsi="Times New Roman;serif"/>
          <w:b w:val="false"/>
          <w:color w:val="000000"/>
          <w:sz w:val="22"/>
        </w:rPr>
        <w:t>(vi)    Notwithstanding anything to the contrary contained in this Agreement, (A) on any date on which any Existing Class is converted to extend the related scheduled maturity date(s) in accordance with paragraph (a) above (an “</w:t>
      </w:r>
      <w:r>
        <w:rPr>
          <w:rFonts w:ascii="Times New Roman;serif" w:hAnsi="Times New Roman;serif"/>
          <w:b/>
          <w:color w:val="000000"/>
          <w:sz w:val="22"/>
        </w:rPr>
        <w:t>Extension Date</w:t>
      </w:r>
      <w:r>
        <w:rPr>
          <w:color w:val="000000"/>
        </w:rPr>
        <w:t>”</w:t>
      </w:r>
      <w:r>
        <w:rPr>
          <w:rFonts w:ascii="Times New Roman;serif" w:hAnsi="Times New Roman;serif"/>
          <w:b w:val="false"/>
          <w:color w:val="000000"/>
          <w:sz w:val="22"/>
        </w:rPr>
        <w:t>), (I) in the case of the existing Term B Loans of each Extending Lender, the aggregate principal amount of such existing Term B Loans shall be deemed reduced by an amount equal to the aggregate principal amount of Extended Term B Loans so converted by such Lender on such date, and the Extended Term B Loans shall be established as a separate Class of Term B Loans,</w:t>
      </w:r>
      <w:r>
        <w:rPr>
          <w:color w:val="000000"/>
        </w:rPr>
        <w:t xml:space="preserve">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any Extended Term B Loans converted from an Existing Term B Class may, to the extent provided in the applicable Extension Amendment, be designated as an increase in any then outstanding Class of Term B Loans other than the Existing Term B Class from which such Extended Term B Loans were converted (in which case scheduled amortization with respect thereto shall be proportionally increased), (II) in the case of the Specified Existing Revolving Commitments of each Extending Lender, the aggregate principal amount of such Specified Existing Revolving Commitments shall be deemed reduced by an amount equal to the aggregate principal amount of Extended Revolving Commitments so exchanged by such Lender on such date, and such Extended Revolving Commitments shall be established as a separate Class of revolving credit commitments from the Specified Existing Revolving Commitments and from any other Existing Revolving Commitments,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any Extended Revolving Commitments converted from an Existing Revolving Class may, to the extent provided in the applicable Extension Amendment, be designated as an increase in any then outstanding Class of Revolving Commitments other than the Existing Revolving Class from which such Extended Revolving Loans were converted and (III) in the case of the Specified Existing Stand-Alone Letter of Credit Commitments of each Extending Lender, the aggregate principal amount of such Specified Existing Stand-Alone Letter of Credit Commitments shall be deemed reduced by an amount equal to the </w:t>
      </w:r>
    </w:p>
    <w:p>
      <w:pPr>
        <w:pStyle w:val="TextBody"/>
        <w:bidi w:val="0"/>
        <w:spacing w:before="0" w:after="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16840"/>
                <wp:effectExtent l="0" t="0" r="0" b="0"/>
                <wp:wrapNone/>
                <wp:docPr id="193" name="Frame1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2-124</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aggregate principal amount of Extended Stand-Alone Letter of Credit Commitments so exchanged by such Extending Lender on such date, and such Extended Stand-Alone Letter of Credit Commitments shall be established as a separate Class of letter of credit commitments from the Specified Existing Stand-Alone Letter of Credit Commitments and from any other Existing Stand-Alone Letter of Credit Commitments,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any Extended Stand-Alone Letter of Credit Commitments converted from an Existing Stand-Alone Letter of Credit Class may, to the extent provided in the applicable Extension Amendment, be designated as an increase in any then outstanding Class of Stand-Alone Letter of Credit Commitments other than the Existing Stand-Alone Letter of Credit Class from which such Extended Stand-Alone Letter of Credit Commitments were converted and (B) if, on any Extension Date (i) any Loans of any Extending Lender are outstanding under the applicable Specified Existing Revolving Commitments, such Loans (and any related participations) shall be deemed to be allocated as Extended Revolving Loans (and related participations) and Existing Revolving Loans (and related participations) in the same proportion as such Extending Lender’s Specified Existing Revolving Commitments to Extended Revolving Commitments or (ii) any Stand-Alone Letters of Credit of any Extending Lender are outstanding under the applicable Specified Existing Stand-Alone Letter of Credit Commitments, such Stand-Alone Letters of Credit shall be deemed to be allocated as Extended Stand-Alone Letters of Credit and Existing Stand-Alone Letters of Credit in the same proportion as such Extending Lender’s Specified Existing Stand-Alone Letters of Credit Commitments to Extended Stand-Alone Letters of Credit Commitments.</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(vii)    The Administrative Agent, the Lenders and the Stand-Alone L/C Issuers hereby consent to the consummation of the transactions contemplated by this </w:t>
      </w:r>
      <w:r>
        <w:rPr>
          <w:rFonts w:ascii="Times New Roman;serif" w:hAnsi="Times New Roman;serif"/>
          <w:b w:val="false"/>
          <w:color w:val="000000"/>
          <w:sz w:val="22"/>
          <w:u w:val="single"/>
        </w:rPr>
        <w:t>Section 2.15(a)</w:t>
      </w:r>
      <w:r>
        <w:rPr>
          <w:color w:val="000000"/>
        </w:rPr>
        <w:t xml:space="preserve"> </w:t>
      </w:r>
      <w:r>
        <w:rPr>
          <w:rFonts w:ascii="Times New Roman;serif" w:hAnsi="Times New Roman;serif"/>
          <w:b w:val="false"/>
          <w:color w:val="000000"/>
          <w:sz w:val="22"/>
        </w:rPr>
        <w:t xml:space="preserve">(including, for the avoidance of doubt, payment of any interest, fees, or premium in respect of any Extended Term B Loans, Extended Stand-Alone Letters of Credit Commitments and/or Extended Revolving Commitments on such terms as may be set forth in the relevant Extension Amendment) and hereby waive the requirements of any provision of this Agreement (including, without limitation, any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payment or amendment section) or any other Credit Document that may otherwise prohibit or restrict any such extension or any other transaction contemplated by this </w:t>
      </w:r>
      <w:r>
        <w:rPr>
          <w:rFonts w:ascii="Times New Roman;serif" w:hAnsi="Times New Roman;serif"/>
          <w:b w:val="false"/>
          <w:color w:val="000000"/>
          <w:sz w:val="22"/>
          <w:u w:val="single"/>
        </w:rPr>
        <w:t>Section 2.15(a)</w:t>
      </w:r>
      <w:r>
        <w:rPr>
          <w:rFonts w:ascii="Times New Roman;serif" w:hAnsi="Times New Roman;serif"/>
          <w:b w:val="false"/>
          <w:color w:val="000000"/>
          <w:sz w:val="22"/>
        </w:rPr>
        <w:t>.</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(viii)    No conversion of Loans or Commitments pursuant to any Extension Amendment in accordance with this </w:t>
      </w:r>
      <w:r>
        <w:rPr>
          <w:rFonts w:ascii="Times New Roman;serif" w:hAnsi="Times New Roman;serif"/>
          <w:b w:val="false"/>
          <w:color w:val="000000"/>
          <w:sz w:val="22"/>
          <w:u w:val="single"/>
        </w:rPr>
        <w:t>Section 2.15(a)</w:t>
      </w:r>
      <w:r>
        <w:rPr>
          <w:color w:val="000000"/>
        </w:rPr>
        <w:t xml:space="preserve"> </w:t>
      </w:r>
      <w:r>
        <w:rPr>
          <w:rFonts w:ascii="Times New Roman;serif" w:hAnsi="Times New Roman;serif"/>
          <w:b w:val="false"/>
          <w:color w:val="000000"/>
          <w:sz w:val="22"/>
        </w:rPr>
        <w:t>shall constitute a voluntary or mandatory payment or prepayment for purposes of this Agreement.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Refinancing Facilities</w:t>
      </w:r>
      <w:r>
        <w:rPr>
          <w:rFonts w:ascii="Times New Roman;serif" w:hAnsi="Times New Roman;serif"/>
          <w:b w:val="false"/>
          <w:color w:val="000000"/>
          <w:sz w:val="22"/>
        </w:rPr>
        <w:t>.</w:t>
      </w:r>
    </w:p>
    <w:p>
      <w:pPr>
        <w:pStyle w:val="TextBody"/>
        <w:bidi w:val="0"/>
        <w:spacing w:lineRule="auto" w:line="288" w:before="0" w:after="180"/>
        <w:ind w:left="0" w:right="0" w:firstLine="2160"/>
        <w:jc w:val="both"/>
        <w:rPr/>
      </w:pPr>
      <w:r>
        <w:rPr>
          <w:rFonts w:ascii="Times New Roman;serif" w:hAnsi="Times New Roman;serif"/>
          <w:b w:val="false"/>
          <w:color w:val="000000"/>
          <w:sz w:val="22"/>
        </w:rPr>
        <w:t>(i)    The Borrower may, at any time or from time to time after the Closing Date, by notice to the Administrative Agent (a “</w:t>
      </w:r>
      <w:r>
        <w:rPr>
          <w:rFonts w:ascii="Times New Roman;serif" w:hAnsi="Times New Roman;serif"/>
          <w:b/>
          <w:color w:val="000000"/>
          <w:sz w:val="22"/>
        </w:rPr>
        <w:t>Refinancing Loan Request</w:t>
      </w:r>
      <w:r>
        <w:rPr>
          <w:color w:val="000000"/>
        </w:rPr>
        <w:t>”</w:t>
      </w:r>
      <w:r>
        <w:rPr>
          <w:rFonts w:ascii="Times New Roman;serif" w:hAnsi="Times New Roman;serif"/>
          <w:b w:val="false"/>
          <w:color w:val="000000"/>
          <w:sz w:val="22"/>
        </w:rPr>
        <w:t>), request (</w:t>
      </w:r>
      <w:r>
        <w:rPr>
          <w:rFonts w:ascii="Times New Roman;serif" w:hAnsi="Times New Roman;serif"/>
          <w:b w:val="false"/>
          <w:color w:val="000000"/>
          <w:sz w:val="22"/>
          <w:u w:val="single"/>
        </w:rPr>
        <w:t>A</w:t>
      </w:r>
      <w:r>
        <w:rPr>
          <w:rFonts w:ascii="Times New Roman;serif" w:hAnsi="Times New Roman;serif"/>
          <w:b w:val="false"/>
          <w:color w:val="000000"/>
          <w:sz w:val="22"/>
        </w:rPr>
        <w:t>) (</w:t>
      </w:r>
      <w:r>
        <w:rPr>
          <w:rFonts w:ascii="Times New Roman;serif" w:hAnsi="Times New Roman;serif"/>
          <w:b w:val="false"/>
          <w:color w:val="000000"/>
          <w:sz w:val="22"/>
          <w:u w:val="single"/>
        </w:rPr>
        <w:t>i</w:t>
      </w:r>
      <w:r>
        <w:rPr>
          <w:rFonts w:ascii="Times New Roman;serif" w:hAnsi="Times New Roman;serif"/>
          <w:b w:val="false"/>
          <w:color w:val="000000"/>
          <w:sz w:val="22"/>
        </w:rPr>
        <w:t>) the establishment of one or more new Classes of term loans under this Agreement (any such new Class, “</w:t>
      </w:r>
      <w:r>
        <w:rPr>
          <w:rFonts w:ascii="Times New Roman;serif" w:hAnsi="Times New Roman;serif"/>
          <w:b/>
          <w:color w:val="000000"/>
          <w:sz w:val="22"/>
        </w:rPr>
        <w:t>New Refinancing Term B</w:t>
      </w:r>
      <w:r>
        <w:rPr>
          <w:color w:val="000000"/>
        </w:rPr>
        <w:t xml:space="preserve"> </w:t>
      </w:r>
      <w:r>
        <w:rPr>
          <w:rFonts w:ascii="Times New Roman;serif" w:hAnsi="Times New Roman;serif"/>
          <w:b/>
          <w:color w:val="000000"/>
          <w:sz w:val="22"/>
        </w:rPr>
        <w:t>Commitments</w:t>
      </w:r>
      <w:r>
        <w:rPr>
          <w:color w:val="000000"/>
        </w:rPr>
        <w:t>”</w:t>
      </w:r>
      <w:r>
        <w:rPr>
          <w:rFonts w:ascii="Times New Roman;serif" w:hAnsi="Times New Roman;serif"/>
          <w:b w:val="false"/>
          <w:color w:val="000000"/>
          <w:sz w:val="22"/>
        </w:rPr>
        <w:t>) or (</w:t>
      </w:r>
      <w:r>
        <w:rPr>
          <w:rFonts w:ascii="Times New Roman;serif" w:hAnsi="Times New Roman;serif"/>
          <w:b w:val="false"/>
          <w:color w:val="000000"/>
          <w:sz w:val="22"/>
          <w:u w:val="single"/>
        </w:rPr>
        <w:t>ii</w:t>
      </w:r>
      <w:r>
        <w:rPr>
          <w:rFonts w:ascii="Times New Roman;serif" w:hAnsi="Times New Roman;serif"/>
          <w:b w:val="false"/>
          <w:color w:val="000000"/>
          <w:sz w:val="22"/>
        </w:rPr>
        <w:t>) increases to one or more existing Classes of term loans under this Agreement (any such increase to an existing Class, collectively with New Refinancing Term B Commitments, “</w:t>
      </w:r>
      <w:r>
        <w:rPr>
          <w:rFonts w:ascii="Times New Roman;serif" w:hAnsi="Times New Roman;serif"/>
          <w:b/>
          <w:color w:val="000000"/>
          <w:sz w:val="22"/>
        </w:rPr>
        <w:t>Refinancing Term B</w:t>
      </w:r>
      <w:r>
        <w:rPr>
          <w:color w:val="000000"/>
        </w:rPr>
        <w:t xml:space="preserve"> </w:t>
      </w:r>
      <w:r>
        <w:rPr>
          <w:rFonts w:ascii="Times New Roman;serif" w:hAnsi="Times New Roman;serif"/>
          <w:b/>
          <w:color w:val="000000"/>
          <w:sz w:val="22"/>
        </w:rPr>
        <w:t>Commitments</w:t>
      </w:r>
      <w:r>
        <w:rPr>
          <w:color w:val="000000"/>
        </w:rPr>
        <w:t>”</w:t>
      </w:r>
      <w:r>
        <w:rPr>
          <w:rFonts w:ascii="Times New Roman;serif" w:hAnsi="Times New Roman;serif"/>
          <w:b w:val="false"/>
          <w:color w:val="000000"/>
          <w:sz w:val="22"/>
        </w:rPr>
        <w:t>), (</w:t>
      </w:r>
      <w:r>
        <w:rPr>
          <w:rFonts w:ascii="Times New Roman;serif" w:hAnsi="Times New Roman;serif"/>
          <w:b w:val="false"/>
          <w:color w:val="000000"/>
          <w:sz w:val="22"/>
          <w:u w:val="single"/>
        </w:rPr>
        <w:t>B</w:t>
      </w:r>
      <w:r>
        <w:rPr>
          <w:rFonts w:ascii="Times New Roman;serif" w:hAnsi="Times New Roman;serif"/>
          <w:b w:val="false"/>
          <w:color w:val="000000"/>
          <w:sz w:val="22"/>
        </w:rPr>
        <w:t>) (</w:t>
      </w:r>
      <w:r>
        <w:rPr>
          <w:rFonts w:ascii="Times New Roman;serif" w:hAnsi="Times New Roman;serif"/>
          <w:b w:val="false"/>
          <w:color w:val="000000"/>
          <w:sz w:val="22"/>
          <w:u w:val="single"/>
        </w:rPr>
        <w:t>i</w:t>
      </w:r>
      <w:r>
        <w:rPr>
          <w:rFonts w:ascii="Times New Roman;serif" w:hAnsi="Times New Roman;serif"/>
          <w:b w:val="false"/>
          <w:color w:val="000000"/>
          <w:sz w:val="22"/>
        </w:rPr>
        <w:t>) the establishment of one or more new Classes of revolving credit commitments under this Agreement (any such new Class, “</w:t>
      </w:r>
      <w:r>
        <w:rPr>
          <w:rFonts w:ascii="Times New Roman;serif" w:hAnsi="Times New Roman;serif"/>
          <w:b/>
          <w:color w:val="000000"/>
          <w:sz w:val="22"/>
        </w:rPr>
        <w:t>New Refinancing Revolving Commitments</w:t>
      </w:r>
      <w:r>
        <w:rPr>
          <w:color w:val="000000"/>
        </w:rPr>
        <w:t>”</w:t>
      </w:r>
      <w:r>
        <w:rPr>
          <w:rFonts w:ascii="Times New Roman;serif" w:hAnsi="Times New Roman;serif"/>
          <w:b w:val="false"/>
          <w:color w:val="000000"/>
          <w:sz w:val="22"/>
        </w:rPr>
        <w:t>), or (</w:t>
      </w:r>
      <w:r>
        <w:rPr>
          <w:rFonts w:ascii="Times New Roman;serif" w:hAnsi="Times New Roman;serif"/>
          <w:b w:val="false"/>
          <w:color w:val="000000"/>
          <w:sz w:val="22"/>
          <w:u w:val="single"/>
        </w:rPr>
        <w:t>ii</w:t>
      </w:r>
      <w:r>
        <w:rPr>
          <w:rFonts w:ascii="Times New Roman;serif" w:hAnsi="Times New Roman;serif"/>
          <w:b w:val="false"/>
          <w:color w:val="000000"/>
          <w:sz w:val="22"/>
        </w:rPr>
        <w:t>) increases to one or more existing Classes of Revolving Commitments (any such increase to an existing Class, collectively with the New Refinancing Revolving Commitments, “</w:t>
      </w:r>
      <w:r>
        <w:rPr>
          <w:rFonts w:ascii="Times New Roman;serif" w:hAnsi="Times New Roman;serif"/>
          <w:b/>
          <w:color w:val="000000"/>
          <w:sz w:val="22"/>
        </w:rPr>
        <w:t>Refinancing Revolving Commitments</w:t>
      </w:r>
      <w:r>
        <w:rPr>
          <w:color w:val="000000"/>
        </w:rPr>
        <w:t>”</w:t>
      </w:r>
      <w:r>
        <w:rPr>
          <w:rFonts w:ascii="Times New Roman;serif" w:hAnsi="Times New Roman;serif"/>
          <w:b w:val="false"/>
          <w:color w:val="000000"/>
          <w:sz w:val="22"/>
        </w:rPr>
        <w:t>) or (</w:t>
      </w:r>
      <w:r>
        <w:rPr>
          <w:rFonts w:ascii="Times New Roman;serif" w:hAnsi="Times New Roman;serif"/>
          <w:b w:val="false"/>
          <w:color w:val="000000"/>
          <w:sz w:val="22"/>
          <w:u w:val="single"/>
        </w:rPr>
        <w:t>C</w:t>
      </w:r>
      <w:r>
        <w:rPr>
          <w:rFonts w:ascii="Times New Roman;serif" w:hAnsi="Times New Roman;serif"/>
          <w:b w:val="false"/>
          <w:color w:val="000000"/>
          <w:sz w:val="22"/>
        </w:rPr>
        <w:t>) (i) the establishment of one or more new Classes of Stand-Alone Letter of Credit Commitments under this Agreement (any such new Class, “</w:t>
      </w:r>
      <w:r>
        <w:rPr>
          <w:rFonts w:ascii="Times New Roman;serif" w:hAnsi="Times New Roman;serif"/>
          <w:b/>
          <w:color w:val="000000"/>
          <w:sz w:val="22"/>
        </w:rPr>
        <w:t>New Refinancing Letter of Credit Commitments</w:t>
      </w:r>
      <w:r>
        <w:rPr>
          <w:color w:val="000000"/>
        </w:rPr>
        <w:t>”</w:t>
      </w:r>
      <w:r>
        <w:rPr>
          <w:rFonts w:ascii="Times New Roman;serif" w:hAnsi="Times New Roman;serif"/>
          <w:b w:val="false"/>
          <w:color w:val="000000"/>
          <w:sz w:val="22"/>
        </w:rPr>
        <w:t>) or (ii) increases to one or more existing Classes of Stand-Alone Letter of Credit Commitments (any such increase to an existing Class, collectively with the New Refinancing Letter of Credit Commitments, “</w:t>
      </w:r>
      <w:r>
        <w:rPr>
          <w:rFonts w:ascii="Times New Roman;serif" w:hAnsi="Times New Roman;serif"/>
          <w:b/>
          <w:color w:val="000000"/>
          <w:sz w:val="22"/>
        </w:rPr>
        <w:t>Refinancing Letter of Credit Commitments</w:t>
      </w:r>
      <w:r>
        <w:rPr>
          <w:color w:val="000000"/>
        </w:rPr>
        <w:t>”</w:t>
      </w:r>
      <w:r>
        <w:rPr>
          <w:rFonts w:ascii="Times New Roman;serif" w:hAnsi="Times New Roman;serif"/>
          <w:b w:val="false"/>
          <w:color w:val="000000"/>
          <w:sz w:val="22"/>
        </w:rPr>
        <w:t xml:space="preserve">, and, collectively with any Refinancing Term B Commitments and Refinancing Revolving Commitments, the </w:t>
      </w:r>
    </w:p>
    <w:p>
      <w:pPr>
        <w:pStyle w:val="TextBody"/>
        <w:bidi w:val="0"/>
        <w:spacing w:before="0" w:after="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16840"/>
                <wp:effectExtent l="0" t="0" r="0" b="0"/>
                <wp:wrapNone/>
                <wp:docPr id="194" name="Frame1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2-125</w:t>
                      </w:r>
                    </w:p>
                  </w:txbxContent>
                </v:textbox>
                <w10:wrap type="none"/>
              </v:rect>
            </w:pict>
          </mc:Fallback>
        </mc:AlternateContent>
      </w:r>
    </w:p>
    <w:p>
      <w:pPr>
        <w:pStyle w:val="TextBody"/>
        <w:bidi w:val="0"/>
        <w:spacing w:lineRule="auto" w:line="288" w:before="0" w:after="180"/>
        <w:jc w:val="both"/>
        <w:rPr/>
      </w:pPr>
      <w:r>
        <w:rPr>
          <w:color w:val="000000"/>
        </w:rPr>
        <w:t>“</w:t>
      </w:r>
      <w:r>
        <w:rPr>
          <w:rFonts w:ascii="Times New Roman;serif" w:hAnsi="Times New Roman;serif"/>
          <w:b/>
          <w:color w:val="000000"/>
          <w:sz w:val="22"/>
        </w:rPr>
        <w:t>Refinancing Commitments</w:t>
      </w:r>
      <w:r>
        <w:rPr>
          <w:color w:val="000000"/>
        </w:rPr>
        <w:t>”</w:t>
      </w:r>
      <w:r>
        <w:rPr>
          <w:rFonts w:ascii="Times New Roman;serif" w:hAnsi="Times New Roman;serif"/>
          <w:b w:val="false"/>
          <w:color w:val="000000"/>
          <w:sz w:val="22"/>
        </w:rPr>
        <w:t>), in each case, established in exchange for, or to extend, renew, replace, repurchase, retire or refinance, in whole or in part, as selected by the Borrower, any one or more then existing Class or Classes of Loans or Commitments (with respect to a particular Refinancing Commitment or Refinancing Loan, such existing Loans or Commitments, “</w:t>
      </w:r>
      <w:r>
        <w:rPr>
          <w:rFonts w:ascii="Times New Roman;serif" w:hAnsi="Times New Roman;serif"/>
          <w:b/>
          <w:color w:val="000000"/>
          <w:sz w:val="22"/>
        </w:rPr>
        <w:t>Refinanced Debt</w:t>
      </w:r>
      <w:r>
        <w:rPr>
          <w:color w:val="000000"/>
        </w:rPr>
        <w:t>”</w:t>
      </w:r>
      <w:r>
        <w:rPr>
          <w:rFonts w:ascii="Times New Roman;serif" w:hAnsi="Times New Roman;serif"/>
          <w:b w:val="false"/>
          <w:color w:val="000000"/>
          <w:sz w:val="22"/>
        </w:rPr>
        <w:t>), whereupon the Administrative Agent shall promptly deliver a copy of each such notice to each of the Lenders.</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(ii)    Any Refinancing Term B Loans made pursuant to New Refinancing Term B Commitments, any New Refinancing Revolving Commitments or any New Refinancing Letter of Credit Commitments made on a Refinancing Facility Closing Date shall be designated a separate Class of Refinancing Term B Loans, Refinancing Revolving Commitments or Refinancing Letter of Credit Commitments, as applicable, for all purposes of this Agreement unless designated as a part of an existing Class of Term B Loans, Revolving Commitments or Stand-Alone Letter of Credit Commitments in accordance with this </w:t>
      </w:r>
      <w:r>
        <w:rPr>
          <w:rFonts w:ascii="Times New Roman;serif" w:hAnsi="Times New Roman;serif"/>
          <w:b w:val="false"/>
          <w:color w:val="000000"/>
          <w:sz w:val="22"/>
          <w:u w:val="single"/>
        </w:rPr>
        <w:t>Section 2.15(b)</w:t>
      </w:r>
      <w:r>
        <w:rPr>
          <w:rFonts w:ascii="Times New Roman;serif" w:hAnsi="Times New Roman;serif"/>
          <w:b w:val="false"/>
          <w:color w:val="000000"/>
          <w:sz w:val="22"/>
        </w:rPr>
        <w:t xml:space="preserve">. On any Refinancing Facility Closing Date on which any Refinancing Term B Commitments of any Class are effected, subject to the satisfaction or waiver of the terms and conditions in this </w:t>
      </w:r>
      <w:r>
        <w:rPr>
          <w:rFonts w:ascii="Times New Roman;serif" w:hAnsi="Times New Roman;serif"/>
          <w:b w:val="false"/>
          <w:color w:val="000000"/>
          <w:sz w:val="22"/>
          <w:u w:val="single"/>
        </w:rPr>
        <w:t>Section 2.15(b)</w:t>
      </w:r>
      <w:r>
        <w:rPr>
          <w:rFonts w:ascii="Times New Roman;serif" w:hAnsi="Times New Roman;serif"/>
          <w:b w:val="false"/>
          <w:color w:val="000000"/>
          <w:sz w:val="22"/>
        </w:rPr>
        <w:t>, (</w:t>
      </w:r>
      <w:r>
        <w:rPr>
          <w:rFonts w:ascii="Times New Roman;serif" w:hAnsi="Times New Roman;serif"/>
          <w:b w:val="false"/>
          <w:color w:val="000000"/>
          <w:sz w:val="22"/>
          <w:u w:val="single"/>
        </w:rPr>
        <w:t>x</w:t>
      </w:r>
      <w:r>
        <w:rPr>
          <w:rFonts w:ascii="Times New Roman;serif" w:hAnsi="Times New Roman;serif"/>
          <w:b w:val="false"/>
          <w:color w:val="000000"/>
          <w:sz w:val="22"/>
        </w:rPr>
        <w:t>) each Refinancing Term B Lender of such Class shall make a term loan to the Borrower (each, a “</w:t>
      </w:r>
      <w:r>
        <w:rPr>
          <w:rFonts w:ascii="Times New Roman;serif" w:hAnsi="Times New Roman;serif"/>
          <w:b/>
          <w:color w:val="000000"/>
          <w:sz w:val="22"/>
        </w:rPr>
        <w:t>Refinancing Term B</w:t>
      </w:r>
      <w:r>
        <w:rPr>
          <w:color w:val="000000"/>
        </w:rPr>
        <w:t xml:space="preserve"> </w:t>
      </w:r>
      <w:r>
        <w:rPr>
          <w:rFonts w:ascii="Times New Roman;serif" w:hAnsi="Times New Roman;serif"/>
          <w:b/>
          <w:color w:val="000000"/>
          <w:sz w:val="22"/>
        </w:rPr>
        <w:t>Loan</w:t>
      </w:r>
      <w:r>
        <w:rPr>
          <w:color w:val="000000"/>
        </w:rPr>
        <w:t>”</w:t>
      </w:r>
      <w:r>
        <w:rPr>
          <w:rFonts w:ascii="Times New Roman;serif" w:hAnsi="Times New Roman;serif"/>
          <w:b w:val="false"/>
          <w:color w:val="000000"/>
          <w:sz w:val="22"/>
        </w:rPr>
        <w:t>) in an amount equal to its Refinancing Term B Commitment of such Class and (</w:t>
      </w:r>
      <w:r>
        <w:rPr>
          <w:rFonts w:ascii="Times New Roman;serif" w:hAnsi="Times New Roman;serif"/>
          <w:b w:val="false"/>
          <w:color w:val="000000"/>
          <w:sz w:val="22"/>
          <w:u w:val="single"/>
        </w:rPr>
        <w:t>y</w:t>
      </w:r>
      <w:r>
        <w:rPr>
          <w:rFonts w:ascii="Times New Roman;serif" w:hAnsi="Times New Roman;serif"/>
          <w:b w:val="false"/>
          <w:color w:val="000000"/>
          <w:sz w:val="22"/>
        </w:rPr>
        <w:t xml:space="preserve">) each Refinancing Term B Lender of such Class shall become a Lender hereunder with respect to the Refinancing Term B Commitment of such Class and the Refinancing Term B Loans of such Class made pursuant thereto. On any Refinancing Facility Closing Date on which any Refinancing Revolving Commitments of any Class are effected, subject to the satisfaction or waiver of the terms and conditions in this </w:t>
      </w:r>
      <w:r>
        <w:rPr>
          <w:rFonts w:ascii="Times New Roman;serif" w:hAnsi="Times New Roman;serif"/>
          <w:b w:val="false"/>
          <w:color w:val="000000"/>
          <w:sz w:val="22"/>
          <w:u w:val="single"/>
        </w:rPr>
        <w:t>Section 2.15(b)</w:t>
      </w:r>
      <w:r>
        <w:rPr>
          <w:rFonts w:ascii="Times New Roman;serif" w:hAnsi="Times New Roman;serif"/>
          <w:b w:val="false"/>
          <w:color w:val="000000"/>
          <w:sz w:val="22"/>
        </w:rPr>
        <w:t>, (</w:t>
      </w:r>
      <w:r>
        <w:rPr>
          <w:rFonts w:ascii="Times New Roman;serif" w:hAnsi="Times New Roman;serif"/>
          <w:b w:val="false"/>
          <w:color w:val="000000"/>
          <w:sz w:val="22"/>
          <w:u w:val="single"/>
        </w:rPr>
        <w:t>x</w:t>
      </w:r>
      <w:r>
        <w:rPr>
          <w:rFonts w:ascii="Times New Roman;serif" w:hAnsi="Times New Roman;serif"/>
          <w:b w:val="false"/>
          <w:color w:val="000000"/>
          <w:sz w:val="22"/>
        </w:rPr>
        <w:t>) each Refinancing Revolving Lender of such Class shall make its Refinancing Revolving Commitment available to the Borrower (when borrowed, a “</w:t>
      </w:r>
      <w:r>
        <w:rPr>
          <w:rFonts w:ascii="Times New Roman;serif" w:hAnsi="Times New Roman;serif"/>
          <w:b/>
          <w:color w:val="000000"/>
          <w:sz w:val="22"/>
        </w:rPr>
        <w:t>Refinancing Revolving Loan</w:t>
      </w:r>
      <w:r>
        <w:rPr>
          <w:color w:val="000000"/>
        </w:rPr>
        <w:t xml:space="preserve">” </w:t>
      </w:r>
      <w:r>
        <w:rPr>
          <w:rFonts w:ascii="Times New Roman;serif" w:hAnsi="Times New Roman;serif"/>
          <w:b w:val="false"/>
          <w:color w:val="000000"/>
          <w:sz w:val="22"/>
        </w:rPr>
        <w:t>and collectively with any Refinancing Term B Loan, a “</w:t>
      </w:r>
      <w:r>
        <w:rPr>
          <w:rFonts w:ascii="Times New Roman;serif" w:hAnsi="Times New Roman;serif"/>
          <w:b/>
          <w:color w:val="000000"/>
          <w:sz w:val="22"/>
        </w:rPr>
        <w:t>Refinancing Loan</w:t>
      </w:r>
      <w:r>
        <w:rPr>
          <w:color w:val="000000"/>
        </w:rPr>
        <w:t>”</w:t>
      </w:r>
      <w:r>
        <w:rPr>
          <w:rFonts w:ascii="Times New Roman;serif" w:hAnsi="Times New Roman;serif"/>
          <w:b w:val="false"/>
          <w:color w:val="000000"/>
          <w:sz w:val="22"/>
        </w:rPr>
        <w:t>) and (</w:t>
      </w:r>
      <w:r>
        <w:rPr>
          <w:rFonts w:ascii="Times New Roman;serif" w:hAnsi="Times New Roman;serif"/>
          <w:b w:val="false"/>
          <w:color w:val="000000"/>
          <w:sz w:val="22"/>
          <w:u w:val="single"/>
        </w:rPr>
        <w:t>y</w:t>
      </w:r>
      <w:r>
        <w:rPr>
          <w:rFonts w:ascii="Times New Roman;serif" w:hAnsi="Times New Roman;serif"/>
          <w:b w:val="false"/>
          <w:color w:val="000000"/>
          <w:sz w:val="22"/>
        </w:rPr>
        <w:t xml:space="preserve">) each Refinancing Revolving Lender of such Class shall become a Lender hereunder with respect to the Refinancing Revolving Commitment of such Class and the Refinancing Revolving Loans of such Class made pursuant thereto. On any Refinancing Facility Closing Date on which any Refinancing Letter of Credit Commitments of any Class are effected, subject to the satisfaction or waiver of the terms and conditions in this </w:t>
      </w:r>
      <w:r>
        <w:rPr>
          <w:rFonts w:ascii="Times New Roman;serif" w:hAnsi="Times New Roman;serif"/>
          <w:b w:val="false"/>
          <w:color w:val="000000"/>
          <w:sz w:val="22"/>
          <w:u w:val="single"/>
        </w:rPr>
        <w:t>Section 2.15(b)</w:t>
      </w:r>
      <w:r>
        <w:rPr>
          <w:rFonts w:ascii="Times New Roman;serif" w:hAnsi="Times New Roman;serif"/>
          <w:b w:val="false"/>
          <w:color w:val="000000"/>
          <w:sz w:val="22"/>
        </w:rPr>
        <w:t>, each provider of such Refinancing Letter of Credit Commitments of such Class shall make its Refinancing Letter of Credit Commitment available to the Borrower.</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(iii)    Each Refinancing Loan Request from the Borrower pursuant to this </w:t>
      </w:r>
      <w:r>
        <w:rPr>
          <w:rFonts w:ascii="Times New Roman;serif" w:hAnsi="Times New Roman;serif"/>
          <w:b w:val="false"/>
          <w:color w:val="000000"/>
          <w:sz w:val="22"/>
          <w:u w:val="single"/>
        </w:rPr>
        <w:t>Section 2.15(b)</w:t>
      </w:r>
      <w:r>
        <w:rPr>
          <w:color w:val="000000"/>
        </w:rPr>
        <w:t xml:space="preserve"> </w:t>
      </w:r>
      <w:r>
        <w:rPr>
          <w:rFonts w:ascii="Times New Roman;serif" w:hAnsi="Times New Roman;serif"/>
          <w:b w:val="false"/>
          <w:color w:val="000000"/>
          <w:sz w:val="22"/>
        </w:rPr>
        <w:t>shall set forth the requested amount and proposed terms of the relevant Refinancing Term B Loans, Refinancing Letter of Credit Commitments or Refinancing Revolving Commitments and identify the Refinanced Debt with respect thereto. Refinancing Term B Loans may be made, and Refinancing Revolving Commitments and Refinancing Letter of Credit Commitments may be provided, by any existing Lender or L/C Issuer (but no existing Lender or L/C Issuer will have an obligation to make any Refinancing Commitment, nor will the Borrower have any obligation to approach any existing Lender or L/C Issuer to provide any Refinancing Commitment) or by any New Refinancing Lender (each such existing Lender, L/C Issuer or New Refinancing Lender providing such Commitment or Loan, a “</w:t>
      </w:r>
      <w:r>
        <w:rPr>
          <w:rFonts w:ascii="Times New Roman;serif" w:hAnsi="Times New Roman;serif"/>
          <w:b/>
          <w:color w:val="000000"/>
          <w:sz w:val="22"/>
        </w:rPr>
        <w:t>Refinancing Revolving Lender</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Refinancing L/C Issuer</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Refinancing Term B Lender</w:t>
      </w:r>
      <w:r>
        <w:rPr>
          <w:rFonts w:ascii="Times New Roman;serif" w:hAnsi="Times New Roman;serif"/>
          <w:b w:val="false"/>
          <w:color w:val="000000"/>
          <w:sz w:val="22"/>
        </w:rPr>
        <w:t>,” as applicable, and, collectively, “</w:t>
      </w:r>
      <w:r>
        <w:rPr>
          <w:rFonts w:ascii="Times New Roman;serif" w:hAnsi="Times New Roman;serif"/>
          <w:b/>
          <w:color w:val="000000"/>
          <w:sz w:val="22"/>
        </w:rPr>
        <w:t>Refinancing Lenders</w:t>
      </w:r>
      <w:r>
        <w:rPr>
          <w:color w:val="000000"/>
        </w:rPr>
        <w:t>”</w:t>
      </w:r>
      <w:r>
        <w:rPr>
          <w:rFonts w:ascii="Times New Roman;serif" w:hAnsi="Times New Roman;serif"/>
          <w:b w:val="false"/>
          <w:color w:val="000000"/>
          <w:sz w:val="22"/>
        </w:rPr>
        <w:t>).</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(iv)    The effectiveness of any Refinancing Amendment, and the Refinancing Commitments thereunder, shall be subject to the satisfaction (or waiver) on the date thereof (each, a </w:t>
      </w:r>
    </w:p>
    <w:p>
      <w:pPr>
        <w:pStyle w:val="TextBody"/>
        <w:bidi w:val="0"/>
        <w:spacing w:before="0" w:after="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16840"/>
                <wp:effectExtent l="0" t="0" r="0" b="0"/>
                <wp:wrapNone/>
                <wp:docPr id="195" name="Frame1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2-126</w:t>
                      </w:r>
                    </w:p>
                  </w:txbxContent>
                </v:textbox>
                <w10:wrap type="none"/>
              </v:rect>
            </w:pict>
          </mc:Fallback>
        </mc:AlternateContent>
      </w:r>
    </w:p>
    <w:p>
      <w:pPr>
        <w:pStyle w:val="TextBody"/>
        <w:bidi w:val="0"/>
        <w:spacing w:lineRule="auto" w:line="288" w:before="0" w:after="180"/>
        <w:jc w:val="both"/>
        <w:rPr/>
      </w:pPr>
      <w:r>
        <w:rPr>
          <w:color w:val="000000"/>
        </w:rPr>
        <w:t>“</w:t>
      </w:r>
      <w:r>
        <w:rPr>
          <w:rFonts w:ascii="Times New Roman;serif" w:hAnsi="Times New Roman;serif"/>
          <w:b/>
          <w:color w:val="000000"/>
          <w:sz w:val="22"/>
        </w:rPr>
        <w:t>Refinancing Facility Closing Date</w:t>
      </w:r>
      <w:r>
        <w:rPr>
          <w:color w:val="000000"/>
        </w:rPr>
        <w:t>”</w:t>
      </w:r>
      <w:r>
        <w:rPr>
          <w:rFonts w:ascii="Times New Roman;serif" w:hAnsi="Times New Roman;serif"/>
          <w:b w:val="false"/>
          <w:color w:val="000000"/>
          <w:sz w:val="22"/>
        </w:rPr>
        <w:t>) of each of the following conditions, together with any other conditions set forth in the Refinancing Amendment:</w:t>
      </w:r>
    </w:p>
    <w:p>
      <w:pPr>
        <w:pStyle w:val="TextBody"/>
        <w:bidi w:val="0"/>
        <w:spacing w:lineRule="auto" w:line="288" w:before="0" w:after="180"/>
        <w:ind w:left="0" w:right="0" w:firstLine="2160"/>
        <w:jc w:val="both"/>
        <w:rPr/>
      </w:pPr>
      <w:r>
        <w:rPr>
          <w:rFonts w:ascii="Times New Roman;serif" w:hAnsi="Times New Roman;serif"/>
          <w:b w:val="false"/>
          <w:color w:val="000000"/>
          <w:sz w:val="22"/>
        </w:rPr>
        <w:t>(A)    each Refinancing Commitment shall be in an aggregate principal amount that is not less than $10,000,000 (</w:t>
      </w:r>
      <w:r>
        <w:rPr>
          <w:rFonts w:ascii="Times New Roman;serif" w:hAnsi="Times New Roman;serif"/>
          <w:b w:val="false"/>
          <w:i/>
          <w:color w:val="000000"/>
          <w:sz w:val="22"/>
        </w:rPr>
        <w:t>provided, that</w:t>
      </w:r>
      <w:r>
        <w:rPr>
          <w:rFonts w:ascii="Times New Roman;serif" w:hAnsi="Times New Roman;serif"/>
          <w:b w:val="false"/>
          <w:color w:val="000000"/>
          <w:sz w:val="22"/>
        </w:rPr>
        <w:t>, such amount may be less than $10,000,000 if (i) agreed to by the Administrative Agent or (ii) such amount is equal to (</w:t>
      </w:r>
      <w:r>
        <w:rPr>
          <w:rFonts w:ascii="Times New Roman;serif" w:hAnsi="Times New Roman;serif"/>
          <w:b w:val="false"/>
          <w:color w:val="000000"/>
          <w:sz w:val="22"/>
          <w:u w:val="single"/>
        </w:rPr>
        <w:t>x</w:t>
      </w:r>
      <w:r>
        <w:rPr>
          <w:rFonts w:ascii="Times New Roman;serif" w:hAnsi="Times New Roman;serif"/>
          <w:b w:val="false"/>
          <w:color w:val="000000"/>
          <w:sz w:val="22"/>
        </w:rPr>
        <w:t>) the entire outstanding principal amount of Refinanced Debt that is in the form of Term B Loans, (</w:t>
      </w:r>
      <w:r>
        <w:rPr>
          <w:rFonts w:ascii="Times New Roman;serif" w:hAnsi="Times New Roman;serif"/>
          <w:b w:val="false"/>
          <w:color w:val="000000"/>
          <w:sz w:val="22"/>
          <w:u w:val="single"/>
        </w:rPr>
        <w:t>y</w:t>
      </w:r>
      <w:r>
        <w:rPr>
          <w:rFonts w:ascii="Times New Roman;serif" w:hAnsi="Times New Roman;serif"/>
          <w:b w:val="false"/>
          <w:color w:val="000000"/>
          <w:sz w:val="22"/>
        </w:rPr>
        <w:t>) the entire outstanding principal amount of Refinanced Debt (or commitments) that is in the form of Revolving Commitments) or (z) the entire amount of Refinanced Debt (or commitments) that is in the form of Refinancing Letter of Credit Commitments, and</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(B)    the Refinancing Term B Loans made pursuant to any increase in any existing Class of Term B Loans shall be added to (and form part of) each Borrowing of outstanding Term B Loans under the respective Class so incurred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basis (based on the principal amount of each Borrowing) so that each Lender under such Class will participate proportionately in each then outstanding Borrowing of Term B Loans under such Class.</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    </w:t>
      </w:r>
    </w:p>
    <w:p>
      <w:pPr>
        <w:pStyle w:val="TextBody"/>
        <w:bidi w:val="0"/>
        <w:spacing w:lineRule="auto" w:line="288" w:before="0" w:after="180"/>
        <w:ind w:left="0" w:right="0" w:firstLine="2160"/>
        <w:jc w:val="both"/>
        <w:rPr/>
      </w:pPr>
      <w:r>
        <w:rPr>
          <w:rFonts w:ascii="Times New Roman;serif" w:hAnsi="Times New Roman;serif"/>
          <w:b w:val="false"/>
          <w:color w:val="000000"/>
          <w:sz w:val="22"/>
        </w:rPr>
        <w:t>(A)    Upon any Refinancing Facility Closing Date on which Refinancing Revolving Commitments are effected, (</w:t>
      </w:r>
      <w:r>
        <w:rPr>
          <w:rFonts w:ascii="Times New Roman;serif" w:hAnsi="Times New Roman;serif"/>
          <w:b w:val="false"/>
          <w:color w:val="000000"/>
          <w:sz w:val="22"/>
          <w:u w:val="single"/>
        </w:rPr>
        <w:t>a</w:t>
      </w:r>
      <w:r>
        <w:rPr>
          <w:rFonts w:ascii="Times New Roman;serif" w:hAnsi="Times New Roman;serif"/>
          <w:b w:val="false"/>
          <w:color w:val="000000"/>
          <w:sz w:val="22"/>
        </w:rPr>
        <w:t>) there shall be an automatic adjustment to the participations hereunder in Letters of Credit held by each Revolving Lender under the Revolving Commitments so that each such Revolving Lender shares ratably in such participations in accordance with its Revolving Commitments (after giving effect to the establishment of such Refinancing Revolving Commitments), (</w:t>
      </w:r>
      <w:r>
        <w:rPr>
          <w:rFonts w:ascii="Times New Roman;serif" w:hAnsi="Times New Roman;serif"/>
          <w:b w:val="false"/>
          <w:color w:val="000000"/>
          <w:sz w:val="22"/>
          <w:u w:val="single"/>
        </w:rPr>
        <w:t>b</w:t>
      </w:r>
      <w:r>
        <w:rPr>
          <w:rFonts w:ascii="Times New Roman;serif" w:hAnsi="Times New Roman;serif"/>
          <w:b w:val="false"/>
          <w:color w:val="000000"/>
          <w:sz w:val="22"/>
        </w:rPr>
        <w:t>) each Refinancing Revolving Commitment shall be deemed for all purposes a Revolving Commitment and each Refinancing Revolving Loan made thereunder shall be deemed, for all purposes, a Revolving Loan and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each Refinancing Revolving Lender shall become a Lender with respect to the Refinancing Revolving Commitments and all matters relating thereto. Upon any Refinancing Facility Closing Date on which Refinancing Revolving Commitments are effected through the establishment of a new Class of Revolving Commitments pursuant to this </w:t>
      </w:r>
      <w:r>
        <w:rPr>
          <w:rFonts w:ascii="Times New Roman;serif" w:hAnsi="Times New Roman;serif"/>
          <w:b w:val="false"/>
          <w:color w:val="000000"/>
          <w:sz w:val="22"/>
          <w:u w:val="single"/>
        </w:rPr>
        <w:t>Section 2.15(b)</w:t>
      </w:r>
      <w:r>
        <w:rPr>
          <w:rFonts w:ascii="Times New Roman;serif" w:hAnsi="Times New Roman;serif"/>
          <w:b w:val="false"/>
          <w:color w:val="000000"/>
          <w:sz w:val="22"/>
        </w:rPr>
        <w:t xml:space="preserve">, if, on such date, there are any Revolving Loans under any Revolving Commitments then outstanding, such Revolving Loans shall be prepaid from the proceeds of a new Borrowing of the Refinancing Revolving Loans under such new Class of Refinancing Revolving Commitments in such amounts as shall be necessary in order that, after giving effect to such Borrowing and all such related prepayments, all Revolving Loans under all Revolving Commitments will be held by all Revolving Lenders with Revolving Commitments (including Lenders providing such Refinancing Revolving Commitments) ratably in accordance with all of their respective Revolving Commitments of all Classes (after giving effect to the establishment of such Refinancing Revolving Commitments). Upon any Refinancing Facility Closing Date on which Refinancing Revolving Commitments are effected through the increase to any existing Class of Revolving Commitments pursuant to this </w:t>
      </w:r>
      <w:r>
        <w:rPr>
          <w:rFonts w:ascii="Times New Roman;serif" w:hAnsi="Times New Roman;serif"/>
          <w:b w:val="false"/>
          <w:color w:val="000000"/>
          <w:sz w:val="22"/>
          <w:u w:val="single"/>
        </w:rPr>
        <w:t>Section 2.15(b)</w:t>
      </w:r>
      <w:r>
        <w:rPr>
          <w:rFonts w:ascii="Times New Roman;serif" w:hAnsi="Times New Roman;serif"/>
          <w:b w:val="false"/>
          <w:color w:val="000000"/>
          <w:sz w:val="22"/>
        </w:rPr>
        <w:t xml:space="preserve">, if, on the date of such increase, there are any Revolving Loans outstanding under such Class of Revolving Commitments being increased, each of the Revolving Lenders under such Class shall automatically and without further act be deemed to have assigned to each of the Refinancing Revolving Lenders under such Class, and each of such Refinancing Revolving Lenders shall automatically and without further act be deemed to have purchased and assumed, at the principal amount thereof, such interests in the Revolving Loans of such Class outstanding on such Refinancing Facility Closing Date as shall be necessary in order that, after giving effect to all such assignments and assumptions, such Revolving Loans of such Class will be held by existing Revolving Lenders under such Class and Refinancing Revolving Lenders under such </w:t>
      </w:r>
    </w:p>
    <w:p>
      <w:pPr>
        <w:pStyle w:val="TextBody"/>
        <w:bidi w:val="0"/>
        <w:spacing w:before="0" w:after="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16840"/>
                <wp:effectExtent l="0" t="0" r="0" b="0"/>
                <wp:wrapNone/>
                <wp:docPr id="196" name="Frame1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2-127</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Class ratably in accordance with their respective Revolving Commitments of such Class after giving effect to the addition of such Refinancing Revolving Commitments to such existing Revolving Commitments under such Class. The Administrative Agent and the Lenders hereby agree that the minimum borrowing,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borrowing and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payment requirements contained elsewhere in this Agreement shall not apply to the transactions effected pursuant to the two preceding sentences.</w:t>
      </w:r>
    </w:p>
    <w:p>
      <w:pPr>
        <w:pStyle w:val="TextBody"/>
        <w:bidi w:val="0"/>
        <w:spacing w:lineRule="auto" w:line="288" w:before="0" w:after="180"/>
        <w:ind w:left="0" w:right="0" w:firstLine="2160"/>
        <w:jc w:val="both"/>
        <w:rPr/>
      </w:pPr>
      <w:r>
        <w:rPr>
          <w:rFonts w:ascii="Times New Roman;serif" w:hAnsi="Times New Roman;serif"/>
          <w:b w:val="false"/>
          <w:color w:val="000000"/>
          <w:sz w:val="22"/>
        </w:rPr>
        <w:t>(B)    Upon any Refinancing Facility Closing Date on which Refinancing Letter of Credit Commitments are effected, (</w:t>
      </w:r>
      <w:r>
        <w:rPr>
          <w:rFonts w:ascii="Times New Roman;serif" w:hAnsi="Times New Roman;serif"/>
          <w:b w:val="false"/>
          <w:color w:val="000000"/>
          <w:sz w:val="22"/>
          <w:u w:val="single"/>
        </w:rPr>
        <w:t>a</w:t>
      </w:r>
      <w:r>
        <w:rPr>
          <w:rFonts w:ascii="Times New Roman;serif" w:hAnsi="Times New Roman;serif"/>
          <w:b w:val="false"/>
          <w:color w:val="000000"/>
          <w:sz w:val="22"/>
        </w:rPr>
        <w:t>) each Refinancing Letter of Credit Commitment shall be deemed for all purposes a Stand-Alone Letter of Credit Commitment and (</w:t>
      </w:r>
      <w:r>
        <w:rPr>
          <w:rFonts w:ascii="Times New Roman;serif" w:hAnsi="Times New Roman;serif"/>
          <w:b w:val="false"/>
          <w:color w:val="000000"/>
          <w:sz w:val="22"/>
          <w:u w:val="single"/>
        </w:rPr>
        <w:t>b</w:t>
      </w:r>
      <w:r>
        <w:rPr>
          <w:rFonts w:ascii="Times New Roman;serif" w:hAnsi="Times New Roman;serif"/>
          <w:b w:val="false"/>
          <w:color w:val="000000"/>
          <w:sz w:val="22"/>
        </w:rPr>
        <w:t>) each Refinancing L/C Issuer shall become a Stand-Alone L/C Issuer with respect to the Refinancing Letter of Credit Commitments and all matters relating thereto.</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(vi)    The terms, provisions and documentation of the Refinancing Term B Loans and Refinancing Term B Commitment or the Refinancing Revolving Loans and Refinancing Revolving Commitments, as the case may be, of any Class shall be as agreed between the Borrower and the applicable Refinancing Lenders providing such Refinancing Commitments, and except as otherwise set forth herein, to the extent not identical to (or constituting a part of) any Class of Term B Loans or Revolving Commitments, as applicable, each existing on the Refinancing Facility Closing Date, shall be consistent with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below, as applicable, and the other terms and conditions shall either, at the option of the Borrower, (</w:t>
      </w:r>
      <w:r>
        <w:rPr>
          <w:rFonts w:ascii="Times New Roman;serif" w:hAnsi="Times New Roman;serif"/>
          <w:b w:val="false"/>
          <w:color w:val="000000"/>
          <w:sz w:val="22"/>
          <w:u w:val="single"/>
        </w:rPr>
        <w:t>x</w:t>
      </w:r>
      <w:r>
        <w:rPr>
          <w:rFonts w:ascii="Times New Roman;serif" w:hAnsi="Times New Roman;serif"/>
          <w:b w:val="false"/>
          <w:color w:val="000000"/>
          <w:sz w:val="22"/>
        </w:rPr>
        <w:t>) be reasonably acceptable to the Administrative Agent and the Borrower, (y) reflect market terms and conditions (taken as a whole) at the time of incurrence or issuance (as determined by the Borrower) or (z) if not consistent with the terms of the corresponding Class of Term B Loans or Revolving Commitments, as applicable, not be materially more restrictive to the Borrower (as determined by the Borrower), when taken as a whole, than the terms of the applicable Class of Term B Loans or Revolving Commitments being refinanced or replaced (except (</w:t>
      </w:r>
      <w:r>
        <w:rPr>
          <w:rFonts w:ascii="Times New Roman;serif" w:hAnsi="Times New Roman;serif"/>
          <w:b w:val="false"/>
          <w:color w:val="000000"/>
          <w:sz w:val="22"/>
          <w:u w:val="single"/>
        </w:rPr>
        <w:t>1</w:t>
      </w:r>
      <w:r>
        <w:rPr>
          <w:rFonts w:ascii="Times New Roman;serif" w:hAnsi="Times New Roman;serif"/>
          <w:b w:val="false"/>
          <w:color w:val="000000"/>
          <w:sz w:val="22"/>
        </w:rPr>
        <w:t>) covenants or other provisions applicable only to periods after the Latest Maturity Date (as of the applicable Refinancing Facility Closing Date) and (</w:t>
      </w:r>
      <w:r>
        <w:rPr>
          <w:rFonts w:ascii="Times New Roman;serif" w:hAnsi="Times New Roman;serif"/>
          <w:b w:val="false"/>
          <w:color w:val="000000"/>
          <w:sz w:val="22"/>
          <w:u w:val="single"/>
        </w:rPr>
        <w:t>2</w:t>
      </w:r>
      <w:r>
        <w:rPr>
          <w:rFonts w:ascii="Times New Roman;serif" w:hAnsi="Times New Roman;serif"/>
          <w:b w:val="false"/>
          <w:color w:val="000000"/>
          <w:sz w:val="22"/>
        </w:rPr>
        <w:t xml:space="preserve">) pricing, fees, rate floors, premiums, optional prepayment or redemption terms (which shall be determined by the Borrower) unless the Lenders under the Term B Loans or Revolving Commitments, as applicable, each existing on the Refinancing Facility Closing Date, receive the benefit of such more restrictive terms. The terms, provisions and documentation of the Refinancing Letter of Credit Commitments of any Class shall be as agreed between the Borrower and the applicable providers of such Refinancing Letter of Credit Commitments, and except as otherwise set forth herein, to the extent not identical to (or constituting a part of) any Class of Stand-Alone Letter of Credit Commitments, each existing on the Refinancing Facility Closing Date, shall be consistent with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below and the other terms and conditions shall either, at the option of the Borrower, (</w:t>
      </w:r>
      <w:r>
        <w:rPr>
          <w:rFonts w:ascii="Times New Roman;serif" w:hAnsi="Times New Roman;serif"/>
          <w:b w:val="false"/>
          <w:color w:val="000000"/>
          <w:sz w:val="22"/>
          <w:u w:val="single"/>
        </w:rPr>
        <w:t>x</w:t>
      </w:r>
      <w:r>
        <w:rPr>
          <w:rFonts w:ascii="Times New Roman;serif" w:hAnsi="Times New Roman;serif"/>
          <w:b w:val="false"/>
          <w:color w:val="000000"/>
          <w:sz w:val="22"/>
        </w:rPr>
        <w:t>) be reasonably acceptable to the Administrative Agent and the Borrower, (y) reflect market terms and conditions (taken as a whole) at the time of incurrence or issuance (as determined by the Borrower) or (z) if not consistent with the terms of the corresponding Class of Stand-Alone Letter of Credit Commitments not be materially more restrictive to the Borrower (as determined by the Borrower), when taken as a whole, than the terms of the applicable Class of Stand-Alone Letter of Credit Commitments being refinanced or replaced (except (</w:t>
      </w:r>
      <w:r>
        <w:rPr>
          <w:rFonts w:ascii="Times New Roman;serif" w:hAnsi="Times New Roman;serif"/>
          <w:b w:val="false"/>
          <w:color w:val="000000"/>
          <w:sz w:val="22"/>
          <w:u w:val="single"/>
        </w:rPr>
        <w:t>1</w:t>
      </w:r>
      <w:r>
        <w:rPr>
          <w:rFonts w:ascii="Times New Roman;serif" w:hAnsi="Times New Roman;serif"/>
          <w:b w:val="false"/>
          <w:color w:val="000000"/>
          <w:sz w:val="22"/>
        </w:rPr>
        <w:t>) covenants or other provisions applicable only to periods after the Latest Maturity Date (as of the applicable Refinancing Facility Closing Date) and (</w:t>
      </w:r>
      <w:r>
        <w:rPr>
          <w:rFonts w:ascii="Times New Roman;serif" w:hAnsi="Times New Roman;serif"/>
          <w:b w:val="false"/>
          <w:color w:val="000000"/>
          <w:sz w:val="22"/>
          <w:u w:val="single"/>
        </w:rPr>
        <w:t>2</w:t>
      </w:r>
      <w:r>
        <w:rPr>
          <w:rFonts w:ascii="Times New Roman;serif" w:hAnsi="Times New Roman;serif"/>
          <w:b w:val="false"/>
          <w:color w:val="000000"/>
          <w:sz w:val="22"/>
        </w:rPr>
        <w:t xml:space="preserve">) pricing, fees, rate floors, premiums, optional termination terms (which shall be determined by the Borrower) unless the providers of the Stand-Alone Letter of Credit </w:t>
      </w:r>
    </w:p>
    <w:p>
      <w:pPr>
        <w:pStyle w:val="TextBody"/>
        <w:bidi w:val="0"/>
        <w:spacing w:before="0" w:after="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16840"/>
                <wp:effectExtent l="0" t="0" r="0" b="0"/>
                <wp:wrapNone/>
                <wp:docPr id="197" name="Frame1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Commitments existing on the Refinancing Facility Closing Date, receive the benefit of such more restrictive terms. In any event:</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(A)    the Refinancing Term B Loans:</w:t>
      </w:r>
    </w:p>
    <w:p>
      <w:pPr>
        <w:pStyle w:val="TextBody"/>
        <w:bidi w:val="0"/>
        <w:spacing w:lineRule="auto" w:line="288" w:before="0" w:after="180"/>
        <w:ind w:left="0" w:right="0" w:firstLine="216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shall rank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or junior in right of payment with any First Lien Obligations outstanding under this Agreement and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shall be unsecured or rank </w:t>
      </w:r>
      <w:r>
        <w:rPr>
          <w:rFonts w:ascii="Times New Roman;serif" w:hAnsi="Times New Roman;serif"/>
          <w:b w:val="false"/>
          <w:i/>
          <w:color w:val="000000"/>
          <w:sz w:val="22"/>
        </w:rPr>
        <w:t>pari</w:t>
      </w:r>
      <w:r>
        <w:rPr>
          <w:color w:val="000000"/>
        </w:rPr>
        <w:t xml:space="preserve"> </w:t>
      </w:r>
      <w:r>
        <w:rPr>
          <w:rFonts w:ascii="Times New Roman;serif" w:hAnsi="Times New Roman;serif"/>
          <w:b w:val="false"/>
          <w:i/>
          <w:color w:val="000000"/>
          <w:sz w:val="22"/>
        </w:rPr>
        <w:t>passu</w:t>
      </w:r>
      <w:r>
        <w:rPr>
          <w:color w:val="000000"/>
        </w:rPr>
        <w:t xml:space="preserve"> </w:t>
      </w:r>
      <w:r>
        <w:rPr>
          <w:rFonts w:ascii="Times New Roman;serif" w:hAnsi="Times New Roman;serif"/>
          <w:b w:val="false"/>
          <w:color w:val="000000"/>
          <w:sz w:val="22"/>
        </w:rPr>
        <w:t>or junior in right of security with any First Lien Obligations outstanding under this Agreement and, if secured, shall not be secured by assets other than Collateral (and, if applicable, shall be subject to a subordination agreement and/or the Collateral Trust Agreement, the First Lien Intercreditor Agreement, the Junior Lien Intercreditor Agreement and/or any other lien subordination and intercreditor arrangement that reflects market terms or is otherwise reasonably satisfactory to the Borrower and the Administrative Agent, as applicable);</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(2)    as of the Refinancing Facility Closing Date, shall not have a Maturity Date earlier than the Maturity Date of the Refinanced Debt (other than (x) customary bridge facilities or (y) to the extent incurred in reliance on the Inside Maturity Basket);</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(3)    as of the Refinancing Facility Closing Date, such Refinancing Term B Loans shall have a Weighted Average Life to Maturity not shorter than the remaining Weighted Average Life to Maturity of the Refinanced Debt on the date of incurrence of such Refinancing Term B Loans (without giving effect to any previous amortization payments or prepayments of the Refinanced Debt) (other than (x) customary bridge facilities or (y) to the extent incurred in reliance on the Inside Maturity Basket);</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(4)    shall have a Yield determined by the Borrower and the applicable Refinancing Term B Lenders;</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(5)    may provide for the ability to participate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or less than or greater than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in any voluntary repayments or prepayments of principal of Term B Loans hereunder and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or less than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(but, except as otherwise permitted by this Agreement, not on a greater than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in any mandatory repayments or prepayments of principal of Term B Loans hereunder;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if such Refinancing Term B Loans are unsecured or rank junior in right of payment or as to security with the First Lien Obligations, such Refinancing Term B Loans shall participate on a junior basis with respect to mandatory repayments of Term B Loans hereunder (except in connection with any refinancing, extension, renewal, replacement, repurchase or retirement thereof permitted by this Agreement);</w:t>
      </w:r>
    </w:p>
    <w:p>
      <w:pPr>
        <w:pStyle w:val="TextBody"/>
        <w:bidi w:val="0"/>
        <w:spacing w:lineRule="auto" w:line="288" w:before="0" w:after="180"/>
        <w:ind w:left="0" w:right="0" w:firstLine="2160"/>
        <w:jc w:val="both"/>
        <w:rPr/>
      </w:pPr>
      <w:r>
        <w:rPr>
          <w:rFonts w:ascii="Times New Roman;serif" w:hAnsi="Times New Roman;serif"/>
          <w:b w:val="false"/>
          <w:color w:val="000000"/>
          <w:sz w:val="22"/>
        </w:rPr>
        <w:t>(6)    unless otherwise permitted hereby, shall not have a greater principal amount than the principal amount of the Refinanced Debt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the amount of any unused commitments thereunder),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accrued interest, fees, defeasance costs and premium (including call and tender premiums), if any, under the Refinanced Debt,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underwriting discounts, fees, commissions and expenses (including original issue discount, upfront fees and similar items) in connection with the refinancing of such Refinanced Debt and the incurrence or issuance of such Refinancing Term B Loans; and</w:t>
      </w:r>
    </w:p>
    <w:p>
      <w:pPr>
        <w:pStyle w:val="TextBody"/>
        <w:bidi w:val="0"/>
        <w:spacing w:before="0" w:after="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16840"/>
                <wp:effectExtent l="0" t="0" r="0" b="0"/>
                <wp:wrapNone/>
                <wp:docPr id="198" name="Frame1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2-129</w:t>
                      </w:r>
                    </w:p>
                  </w:txbxContent>
                </v:textbox>
                <w10:wrap type="none"/>
              </v:rect>
            </w:pict>
          </mc:Fallback>
        </mc:AlternateConten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(7)    may not be guaranteed by any Person other than a Credit Party;</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(B)    the Refinancing Revolving Commitments and Refinancing Revolving Loans:</w:t>
      </w:r>
    </w:p>
    <w:p>
      <w:pPr>
        <w:pStyle w:val="TextBody"/>
        <w:bidi w:val="0"/>
        <w:spacing w:lineRule="auto" w:line="288" w:before="0" w:after="180"/>
        <w:ind w:left="0" w:right="0" w:firstLine="216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shall rank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or junior in right of payment and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shall be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or junior in right of security with the Revolving Loans and, in each case, shall not be secured by assets other than Collateral (and, if applicable, shall be subject to a subordination agreement and/or the Collateral Trust Agreement, the First Lien Intercreditor Agreement, the Junior Lien Intercreditor Agreement and/or any other lien subordination and intercreditor arrangement that reflects market terms or is otherwise reasonably satisfactory to the Borrower and the Administrative Agent, as applicable);</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(2)    shall not mature earlier than, or provide for mandatory commitment reductions prior to, the maturity date with respect to the Refinanced Debt;</w:t>
      </w:r>
    </w:p>
    <w:p>
      <w:pPr>
        <w:pStyle w:val="TextBody"/>
        <w:bidi w:val="0"/>
        <w:spacing w:lineRule="auto" w:line="288" w:before="0" w:after="180"/>
        <w:ind w:left="0" w:right="0" w:firstLine="2160"/>
        <w:jc w:val="both"/>
        <w:rPr/>
      </w:pPr>
      <w:r>
        <w:rPr>
          <w:rFonts w:ascii="Times New Roman;serif" w:hAnsi="Times New Roman;serif"/>
          <w:b w:val="false"/>
          <w:color w:val="000000"/>
          <w:sz w:val="22"/>
        </w:rPr>
        <w:t>(3)    shall provide that the borrowing, prepayments and repayment (except for (</w:t>
      </w:r>
      <w:r>
        <w:rPr>
          <w:rFonts w:ascii="Times New Roman;serif" w:hAnsi="Times New Roman;serif"/>
          <w:b w:val="false"/>
          <w:color w:val="000000"/>
          <w:sz w:val="22"/>
          <w:u w:val="single"/>
        </w:rPr>
        <w:t>1</w:t>
      </w:r>
      <w:r>
        <w:rPr>
          <w:rFonts w:ascii="Times New Roman;serif" w:hAnsi="Times New Roman;serif"/>
          <w:b w:val="false"/>
          <w:color w:val="000000"/>
          <w:sz w:val="22"/>
        </w:rPr>
        <w:t>) payments of interest and fees at different rates on Refinancing Revolving Commitments (and related outstandings), (</w:t>
      </w:r>
      <w:r>
        <w:rPr>
          <w:rFonts w:ascii="Times New Roman;serif" w:hAnsi="Times New Roman;serif"/>
          <w:b w:val="false"/>
          <w:color w:val="000000"/>
          <w:sz w:val="22"/>
          <w:u w:val="single"/>
        </w:rPr>
        <w:t>2</w:t>
      </w:r>
      <w:r>
        <w:rPr>
          <w:rFonts w:ascii="Times New Roman;serif" w:hAnsi="Times New Roman;serif"/>
          <w:b w:val="false"/>
          <w:color w:val="000000"/>
          <w:sz w:val="22"/>
        </w:rPr>
        <w:t>) repayments required upon the maturity date of the Refinancing Revolving Commitments and (</w:t>
      </w:r>
      <w:r>
        <w:rPr>
          <w:rFonts w:ascii="Times New Roman;serif" w:hAnsi="Times New Roman;serif"/>
          <w:b w:val="false"/>
          <w:color w:val="000000"/>
          <w:sz w:val="22"/>
          <w:u w:val="single"/>
        </w:rPr>
        <w:t>3</w:t>
      </w:r>
      <w:r>
        <w:rPr>
          <w:rFonts w:ascii="Times New Roman;serif" w:hAnsi="Times New Roman;serif"/>
          <w:b w:val="false"/>
          <w:color w:val="000000"/>
          <w:sz w:val="22"/>
        </w:rPr>
        <w:t xml:space="preserve">) repayment made in connection with a permanent repayment and termination of commitments (subject to </w:t>
      </w:r>
      <w:r>
        <w:rPr>
          <w:rFonts w:ascii="Times New Roman;serif" w:hAnsi="Times New Roman;serif"/>
          <w:b w:val="false"/>
          <w:color w:val="000000"/>
          <w:sz w:val="22"/>
          <w:u w:val="single"/>
        </w:rPr>
        <w:t>clause (4)</w:t>
      </w:r>
      <w:r>
        <w:rPr>
          <w:color w:val="000000"/>
        </w:rPr>
        <w:t xml:space="preserve"> </w:t>
      </w:r>
      <w:r>
        <w:rPr>
          <w:rFonts w:ascii="Times New Roman;serif" w:hAnsi="Times New Roman;serif"/>
          <w:b w:val="false"/>
          <w:color w:val="000000"/>
          <w:sz w:val="22"/>
        </w:rPr>
        <w:t xml:space="preserve">below)) of Revolving Loans with respect to Refinancing Revolving Commitments after the associated Refinancing Facility Closing Date shall be made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with all other Revolving Commitments existing on the Refinancing Facility Closing Date;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if such Refinancing Revolving Commitments (and related Obligations) are unsecured or rank junior in right of payment or as to security with the First Lien Obligations, such Refinancing Revolving Commitments may participate on a “first-in/last-out” basis (but not a “last-in/first-out” basis) with respect to borrowings, prepayments and repayments of all other Revolving Commitments existing on the Refinancing Facility Closing Date (except in connection with any refinancing, extension, renewal, replacement, repurchase or retirement thereof permitted by this Agreement);</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(4)    shall provide that the permanent repayment of Revolving Loans with respect to, and termination or reduction of, Refinancing Revolving Commitments after the associated Refinancing Facility Closing Date be made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or less than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(but not greater than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except that the Borrower shall be permitted to permanently repay and terminate Commitments in respect of any such Class of Revolving Loans on a greater than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basis as compared to any other Class of Revolving Loans with a later maturity date than such Class or in connection with any refinancing, extension, renewal, replacement, repurchase or retirement thereof permitted by this Agreement) with all other Revolving Commitments existing on the Refinancing Facility Closing Date;</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(5)    shall have a Yield determined by the Borrower and the applicable Refinancing Revolving Lenders;</w:t>
      </w:r>
    </w:p>
    <w:p>
      <w:pPr>
        <w:pStyle w:val="TextBody"/>
        <w:bidi w:val="0"/>
        <w:spacing w:lineRule="auto" w:line="288" w:before="0" w:after="180"/>
        <w:ind w:left="0" w:right="0" w:firstLine="2160"/>
        <w:jc w:val="both"/>
        <w:rPr/>
      </w:pPr>
      <w:r>
        <w:rPr>
          <w:rFonts w:ascii="Times New Roman;serif" w:hAnsi="Times New Roman;serif"/>
          <w:b w:val="false"/>
          <w:color w:val="000000"/>
          <w:sz w:val="22"/>
        </w:rPr>
        <w:t>(6)    except as otherwise permitted hereby, shall have an equal or greater principal amount of utilized Commitments than the principal amount of the utilized Commitments of the Refinanced Debt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the amount of any unused </w:t>
      </w:r>
    </w:p>
    <w:p>
      <w:pPr>
        <w:pStyle w:val="TextBody"/>
        <w:bidi w:val="0"/>
        <w:spacing w:before="0" w:after="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16840"/>
                <wp:effectExtent l="0" t="0" r="0" b="0"/>
                <wp:wrapNone/>
                <wp:docPr id="199" name="Frame1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2-130</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commitments thereunder),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accrued interest, fees, defeasance costs and premium (including call and tender premiums), if any, under the Refinanced Debt,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underwriting discounts, fees, commissions and expenses (including original issue discount, upfront fees and similar items) in connection with the refinancing of such Refinanced Debt and the incurrence or issuance of such Refinancing Revolving Commitments or Refinancing Revolving Loans; and</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(7)    may not be guaranteed by any Person other than a Credit Party;</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(C)    the Refinancing Letter of Credit Commitments:</w:t>
      </w:r>
    </w:p>
    <w:p>
      <w:pPr>
        <w:pStyle w:val="TextBody"/>
        <w:bidi w:val="0"/>
        <w:spacing w:lineRule="auto" w:line="288" w:before="0" w:after="180"/>
        <w:ind w:left="0" w:right="0" w:firstLine="216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shall rank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or junior in right of payment and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shall be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or junior in right of security with the Stand-Alone Letter of Credit Commitments and shall not be secured by assets other than Collateral (and, if applicable, shall be subject to a subordination agreement and/or the Collateral Trust Agreement, the First Lien Intercreditor Agreement, the Junior Lien Intercreditor Agreement and/or any other lien subordination and intercreditor arrangement that reflects market terms or is otherwise reasonably satisfactory to the Borrower and the Administrative Agent, as applicable);</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(2)    shall not mature earlier than, or provide for mandatory commitment reductions prior to, the maturity date with respect to the Refinanced Debt (other than to the extent incurred in reliance on the Inside Maturity Basket);</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(3)    shall provide that the permanent termination or reduction of Refinancing Letter of Credit Commitments after the associated Refinancing Facility Closing Date be made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or less than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(but not greater than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except that the Borrower shall be permitted to permanently terminate Commitments in respect of any such Class of Stand-Alone Letter of Credit Commitments on a greater than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basis as compared to any other Class of Stand-Alone Letter of Credit Commitments with a later maturity date than such Class or in connection with any refinancing, extension, renewal, replacement, repurchase or retirement thereof permitted by this Agreement) with all other Stand-Alone Letter of Credit Commitments existing on the Refinancing Facility Closing Date;</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(4)    shall have a Yield determined by the Borrower and the applicable provider of such Refinancing Letter of Credit Commitments;</w:t>
      </w:r>
    </w:p>
    <w:p>
      <w:pPr>
        <w:pStyle w:val="TextBody"/>
        <w:bidi w:val="0"/>
        <w:spacing w:lineRule="auto" w:line="288" w:before="0" w:after="180"/>
        <w:ind w:left="0" w:right="0" w:firstLine="2160"/>
        <w:jc w:val="both"/>
        <w:rPr/>
      </w:pPr>
      <w:r>
        <w:rPr>
          <w:rFonts w:ascii="Times New Roman;serif" w:hAnsi="Times New Roman;serif"/>
          <w:b w:val="false"/>
          <w:color w:val="000000"/>
          <w:sz w:val="22"/>
        </w:rPr>
        <w:t>(5)    except as otherwise permitted hereby, shall have an equal or greater principal amount of utilized Commitments than the principal amount of the utilized Commitments of the Refinanced Debt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the amount of any unused commitments thereunder),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accrued interest, fees, defeasance costs and premium (including call and tender premiums), if any, under the Refinanced Debt,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underwriting discounts, fees, commissions and expenses (including original issue discount, upfront fees and similar items) in connection with the refinancing of such Refinanced Debt and the incurrence or issuance of such Refinancing Letter of Credit Commitments; and</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(6)    may not be guaranteed by any Person other than a Credit Party.</w:t>
      </w:r>
    </w:p>
    <w:p>
      <w:pPr>
        <w:pStyle w:val="TextBody"/>
        <w:bidi w:val="0"/>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16840"/>
                <wp:effectExtent l="0" t="0" r="0" b="0"/>
                <wp:wrapNone/>
                <wp:docPr id="200" name="Frame2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2-131</w:t>
                      </w:r>
                    </w:p>
                  </w:txbxContent>
                </v:textbox>
                <w10:wrap type="none"/>
              </v:rect>
            </w:pict>
          </mc:Fallback>
        </mc:AlternateConten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(vii)    Notwithstanding anything to the contrary set forth in </w:t>
      </w:r>
      <w:r>
        <w:rPr>
          <w:rFonts w:ascii="Times New Roman;serif" w:hAnsi="Times New Roman;serif"/>
          <w:b w:val="false"/>
          <w:color w:val="000000"/>
          <w:sz w:val="22"/>
          <w:u w:val="single"/>
        </w:rPr>
        <w:t>Section 13.1</w:t>
      </w:r>
      <w:r>
        <w:rPr>
          <w:rFonts w:ascii="Times New Roman;serif" w:hAnsi="Times New Roman;serif"/>
          <w:b w:val="false"/>
          <w:color w:val="000000"/>
          <w:sz w:val="22"/>
        </w:rPr>
        <w:t>, the Commitments in respect of Refinancing Term B Loans, Refinancing Revolving Commitments and Refinancing Letter of Credit Commitments shall become additional Commitments under this Agreement pursuant to an amendment (a “</w:t>
      </w:r>
      <w:r>
        <w:rPr>
          <w:rFonts w:ascii="Times New Roman;serif" w:hAnsi="Times New Roman;serif"/>
          <w:b/>
          <w:color w:val="000000"/>
          <w:sz w:val="22"/>
        </w:rPr>
        <w:t>Refinancing Amendment</w:t>
      </w:r>
      <w:r>
        <w:rPr>
          <w:color w:val="000000"/>
        </w:rPr>
        <w:t>”</w:t>
      </w:r>
      <w:r>
        <w:rPr>
          <w:rFonts w:ascii="Times New Roman;serif" w:hAnsi="Times New Roman;serif"/>
          <w:b w:val="false"/>
          <w:color w:val="000000"/>
          <w:sz w:val="22"/>
        </w:rPr>
        <w:t xml:space="preserve">) to this Agreement and, as appropriate, the other Credit Documents, executed by the Borrower, each Refinancing Lender (or other provider) providing such Commitments and the Administrative Agent. The Refinancing Amendment may, without the consent of any other Credit Party, Agent, Lender or Stand-Alone L/C Issuer, effect such amendments to this Agreement and the other Credit Documents as may be necessary or appropriate, in the reasonable opinion of the Administrative Agent and the Borrower, to effect the provisions of this </w:t>
      </w:r>
      <w:r>
        <w:rPr>
          <w:rFonts w:ascii="Times New Roman;serif" w:hAnsi="Times New Roman;serif"/>
          <w:b w:val="false"/>
          <w:color w:val="000000"/>
          <w:sz w:val="22"/>
          <w:u w:val="single"/>
        </w:rPr>
        <w:t>Section 2.15(b)</w:t>
      </w:r>
      <w:r>
        <w:rPr>
          <w:rFonts w:ascii="Times New Roman;serif" w:hAnsi="Times New Roman;serif"/>
          <w:b w:val="false"/>
          <w:color w:val="000000"/>
          <w:sz w:val="22"/>
        </w:rPr>
        <w:t>. The Borrower will use the proceeds, if any, of the Refinancing Term B Loans, the Refinancing Revolving Commitments or Refinancing Stand-Alone L/C Commitments in exchange for, or to extend, renew, replace, repurchase, retire or refinance, and shall permanently terminate applicable commitments under, substantially concurrently, the applicable Refinanced Debt.</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(viii)    The Administrative Agent, the Lenders and the Stand-Alone L/C Issuers hereby consent to the consummation of the transactions contemplated by this </w:t>
      </w:r>
      <w:r>
        <w:rPr>
          <w:rFonts w:ascii="Times New Roman;serif" w:hAnsi="Times New Roman;serif"/>
          <w:b w:val="false"/>
          <w:color w:val="000000"/>
          <w:sz w:val="22"/>
          <w:u w:val="single"/>
        </w:rPr>
        <w:t>Section 2.15(b)</w:t>
      </w:r>
      <w:r>
        <w:rPr>
          <w:color w:val="000000"/>
        </w:rPr>
        <w:t xml:space="preserve"> </w:t>
      </w:r>
      <w:r>
        <w:rPr>
          <w:rFonts w:ascii="Times New Roman;serif" w:hAnsi="Times New Roman;serif"/>
          <w:b w:val="false"/>
          <w:color w:val="000000"/>
          <w:sz w:val="22"/>
        </w:rPr>
        <w:t xml:space="preserve">(including, for the avoidance of doubt, payment of any interest, fees, or premium in respect of any Refinanced Debt on such terms as may be set forth in the relevant Refinancing Amendment) and hereby waive the requirements of any provision of this Agreement (including, without limitation, any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payment or amendment section) or any other Credit Document that may otherwise prohibit or restrict any such refinancing or any other transaction contemplated by this </w:t>
      </w:r>
      <w:r>
        <w:rPr>
          <w:rFonts w:ascii="Times New Roman;serif" w:hAnsi="Times New Roman;serif"/>
          <w:b w:val="false"/>
          <w:color w:val="000000"/>
          <w:sz w:val="22"/>
          <w:u w:val="single"/>
        </w:rPr>
        <w:t>Section 2.15</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(c)    In the event that the Administrative Agent determines, and the Borrower agrees (acting reasonably), that the allocation of Extended Term B Loans of a given Extension Series, Extended Stand-Alone Letter of Credit Commitment of a given Extension Series or the Extended Revolving Commitments of a given Extension Series, in each case, to a given Lender or Stand-Alone L/C Issuer was incorrectly determined as a result of manifest administrative error in the receipt and processing of an Extension Election timely submitted by such Lender or Stand-Alone L/C Issuer in accordance with the procedures set forth in the applicable Extension Amendment, then the Administrative Agent, the Borrower and such affected Lender or Stand-Alone L/C Issuer may (and hereby are authorized to), in their sole discretion and without the consent of any other Lender or Stand-Alone L/C Issuer, enter into an amendment to this Agreement and the other Credit Documents (each, a “</w:t>
      </w:r>
      <w:r>
        <w:rPr>
          <w:rFonts w:ascii="Times New Roman;serif" w:hAnsi="Times New Roman;serif"/>
          <w:b/>
          <w:color w:val="000000"/>
          <w:sz w:val="22"/>
        </w:rPr>
        <w:t>Corrective Extension Amendment</w:t>
      </w:r>
      <w:r>
        <w:rPr>
          <w:color w:val="000000"/>
        </w:rPr>
        <w:t>”</w:t>
      </w:r>
      <w:r>
        <w:rPr>
          <w:rFonts w:ascii="Times New Roman;serif" w:hAnsi="Times New Roman;serif"/>
          <w:b w:val="false"/>
          <w:color w:val="000000"/>
          <w:sz w:val="22"/>
        </w:rPr>
        <w:t xml:space="preserve">) within fifteen (15) days following the effective date of such Extension Amendment, as the case may be, which Corrective Extension Amendment shall (i) provide for the conversion and extension of the applicable Term B Loans, Existing Stand-Alone Letter of Credit Commitments or Existing Revolving Commitments (and related Revolving Credit Exposure), as the case may be, in such amount as is required to cause such Lender or Stand-Alone L/C Issuer to hold Extended Term B Loans, Extended Stand-Alone Letter of Credit Commitments or Extended Revolving Commitments (and related Revolving Credit Exposure) of the applicable Extension Series into which such other Term B Loans, Stand-Alone Letter of Credit Commitments, Revolving Commitments, Additional Revolving Commitments or Additional Stand-Alone Letter of Credit Commitments, as the case may be, were initially converted, as the case may be, in the amount such Lender of Stand-Alone L/C Issuer would have held had such administrative error not occurred and had such Lender or Stand-Alone L/C Issuer received the minimum allocation of the applicable Loans or Commitments to which it was entitled under the terms of such Extension Amendment, in the absence of such error, (ii) be subject to the satisfaction of such conditions as the Administrative Agent, the Borrower and such Lender or Stand-Alone L/C Issuer may agree (including conditions of the type required to be satisfied for the effectiveness of an Extension Amendment described in </w:t>
      </w:r>
      <w:r>
        <w:rPr>
          <w:rFonts w:ascii="Times New Roman;serif" w:hAnsi="Times New Roman;serif"/>
          <w:b w:val="false"/>
          <w:color w:val="000000"/>
          <w:sz w:val="22"/>
          <w:u w:val="single"/>
        </w:rPr>
        <w:t>Section 2.15(a)</w:t>
      </w:r>
      <w:r>
        <w:rPr>
          <w:rFonts w:ascii="Times New Roman;serif" w:hAnsi="Times New Roman;serif"/>
          <w:b w:val="false"/>
          <w:color w:val="000000"/>
          <w:sz w:val="22"/>
        </w:rPr>
        <w:t xml:space="preserve">), and (iii) effect such </w:t>
      </w:r>
    </w:p>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16840"/>
                <wp:effectExtent l="0" t="0" r="0" b="0"/>
                <wp:wrapNone/>
                <wp:docPr id="201" name="Frame2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2-132</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other amendments of the type (with appropriate reference and nomenclature changes) described in </w:t>
      </w:r>
      <w:r>
        <w:rPr>
          <w:rFonts w:ascii="Times New Roman;serif" w:hAnsi="Times New Roman;serif"/>
          <w:b w:val="false"/>
          <w:color w:val="000000"/>
          <w:sz w:val="22"/>
          <w:u w:val="single"/>
        </w:rPr>
        <w:t>Section 2.15(a)</w:t>
      </w:r>
      <w:r>
        <w:rPr>
          <w:color w:val="000000"/>
        </w:rPr>
        <w:t xml:space="preserve"> </w:t>
      </w:r>
      <w:r>
        <w:rPr>
          <w:rFonts w:ascii="Times New Roman;serif" w:hAnsi="Times New Roman;serif"/>
          <w:b w:val="false"/>
          <w:color w:val="000000"/>
          <w:sz w:val="22"/>
        </w:rPr>
        <w:t xml:space="preserve">to the extent reasonably necessary to effectuate the purposes of this </w:t>
      </w:r>
      <w:r>
        <w:rPr>
          <w:rFonts w:ascii="Times New Roman;serif" w:hAnsi="Times New Roman;serif"/>
          <w:b w:val="false"/>
          <w:color w:val="000000"/>
          <w:sz w:val="22"/>
          <w:u w:val="single"/>
        </w:rPr>
        <w:t>Section 2.15(c)</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2.16.    </w:t>
      </w:r>
      <w:r>
        <w:rPr>
          <w:rFonts w:ascii="Times New Roman;serif" w:hAnsi="Times New Roman;serif"/>
          <w:b w:val="false"/>
          <w:color w:val="000000"/>
          <w:sz w:val="22"/>
          <w:u w:val="single"/>
        </w:rPr>
        <w:t>Defaulting Lenders</w:t>
      </w:r>
      <w:r>
        <w:rPr>
          <w:rFonts w:ascii="Times New Roman;serif" w:hAnsi="Times New Roman;serif"/>
          <w:b w:val="false"/>
          <w:color w:val="000000"/>
          <w:sz w:val="22"/>
        </w:rPr>
        <w:t>. Notwithstanding any provision of this Agreement to the contrary, if any Lender becomes a Defaulting Lender, then the following provisions shall apply for so long as such Lender is a Defaulting Lender: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(i)    No Defaulting Lender shall be entitled to receive any fee payable under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 xml:space="preserve">or any interest at the Default Rate payable under </w:t>
      </w:r>
      <w:r>
        <w:rPr>
          <w:rFonts w:ascii="Times New Roman;serif" w:hAnsi="Times New Roman;serif"/>
          <w:b w:val="false"/>
          <w:color w:val="000000"/>
          <w:sz w:val="22"/>
          <w:u w:val="single"/>
        </w:rPr>
        <w:t>Section 2.8(c)</w:t>
      </w:r>
      <w:r>
        <w:rPr>
          <w:color w:val="000000"/>
        </w:rPr>
        <w:t xml:space="preserve"> </w:t>
      </w:r>
      <w:r>
        <w:rPr>
          <w:rFonts w:ascii="Times New Roman;serif" w:hAnsi="Times New Roman;serif"/>
          <w:b w:val="false"/>
          <w:color w:val="000000"/>
          <w:sz w:val="22"/>
        </w:rPr>
        <w:t>for any period during which that Lender is a Defaulting Lender (and the Borrower shall not be required to pay any such fee or interest that otherwise would have been required to have been paid to that Defaulting Lender).</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Each Defaulting Lender shall be entitled to receive Revolving L/C Fees for any period during which that Lender is a Defaulting Lender only to the extent allocable to its applicable Revolving Commitment Percentage of the Stated Amount of Letters of Credit for which it has provided cash collateral satisfactory to the applicable Revolving L/C Issuer.</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(iii)    With respect to any Revolving L/C Fee not required to be paid to any Defaulting Lender pursuant to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color w:val="000000"/>
        </w:rPr>
        <w:t> </w:t>
      </w:r>
      <w:r>
        <w:rPr>
          <w:rFonts w:ascii="Times New Roman;serif" w:hAnsi="Times New Roman;serif"/>
          <w:b w:val="false"/>
          <w:color w:val="000000"/>
          <w:sz w:val="22"/>
        </w:rPr>
        <w:t>above, the Borrower shall (</w:t>
      </w:r>
      <w:r>
        <w:rPr>
          <w:rFonts w:ascii="Times New Roman;serif" w:hAnsi="Times New Roman;serif"/>
          <w:b w:val="false"/>
          <w:color w:val="000000"/>
          <w:sz w:val="22"/>
          <w:u w:val="single"/>
        </w:rPr>
        <w:t>x</w:t>
      </w:r>
      <w:r>
        <w:rPr>
          <w:rFonts w:ascii="Times New Roman;serif" w:hAnsi="Times New Roman;serif"/>
          <w:b w:val="false"/>
          <w:color w:val="000000"/>
          <w:sz w:val="22"/>
        </w:rPr>
        <w:t xml:space="preserve">) pay to each Non-Defaulting Lender that portion of any such fee otherwise payable to such Defaulting Lender with respect to such Defaulting Lender’s participation in L/C Obligations that has been reallocated to such Non-Defaulting Lender pursuant to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below, (</w:t>
      </w:r>
      <w:r>
        <w:rPr>
          <w:rFonts w:ascii="Times New Roman;serif" w:hAnsi="Times New Roman;serif"/>
          <w:b w:val="false"/>
          <w:color w:val="000000"/>
          <w:sz w:val="22"/>
          <w:u w:val="single"/>
        </w:rPr>
        <w:t>y</w:t>
      </w:r>
      <w:r>
        <w:rPr>
          <w:rFonts w:ascii="Times New Roman;serif" w:hAnsi="Times New Roman;serif"/>
          <w:b w:val="false"/>
          <w:color w:val="000000"/>
          <w:sz w:val="22"/>
        </w:rPr>
        <w:t>) pay to the Revolving L/C Issuer the amount of any such fee otherwise payable to such Defaulting Lender to the extent allocable to such Revolving L/C Issuer’s Revolving Credit Exposure to such Defaulting Lender, and (</w:t>
      </w:r>
      <w:r>
        <w:rPr>
          <w:rFonts w:ascii="Times New Roman;serif" w:hAnsi="Times New Roman;serif"/>
          <w:b w:val="false"/>
          <w:color w:val="000000"/>
          <w:sz w:val="22"/>
          <w:u w:val="single"/>
        </w:rPr>
        <w:t>z</w:t>
      </w:r>
      <w:r>
        <w:rPr>
          <w:rFonts w:ascii="Times New Roman;serif" w:hAnsi="Times New Roman;serif"/>
          <w:b w:val="false"/>
          <w:color w:val="000000"/>
          <w:sz w:val="22"/>
        </w:rPr>
        <w:t>) not be required to pay the remaining amount of any such fee.</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If any Revolving L/C Exposure exists at the time a Lender becomes a Defaulting Lender, then (i) all or any part of such Revolving L/C Exposure of such Defaulting Lender will, subject to the limitation in the first proviso below, automatically be reallocated (effective on the day such Lender becomes a Defaulting Lender) among the Non-Defaulting Lenders pro rata in accordance with their respective Revolving Commitment Percentage;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(A) each Non-Defaulting Lender’s Revolving L/C Exposure may not in any event exceed the Revolving Commitment of such Non-Defaulting Lender as in effect at the time of such reallocation and (B) subject to </w:t>
      </w:r>
      <w:r>
        <w:rPr>
          <w:rFonts w:ascii="Times New Roman;serif" w:hAnsi="Times New Roman;serif"/>
          <w:b w:val="false"/>
          <w:color w:val="000000"/>
          <w:sz w:val="22"/>
          <w:u w:val="single"/>
        </w:rPr>
        <w:t>Section 13.22</w:t>
      </w:r>
      <w:r>
        <w:rPr>
          <w:rFonts w:ascii="Times New Roman;serif" w:hAnsi="Times New Roman;serif"/>
          <w:b w:val="false"/>
          <w:color w:val="000000"/>
          <w:sz w:val="22"/>
        </w:rPr>
        <w:t xml:space="preserve">, neither such reallocation nor any payment by a Non-Defaulting Lender pursuant thereto will constitute a waiver or release of any claim the Borrower, the Administrative Agent, the Revolving L/C Issuers, or any other Lender may have against such Defaulting Lender or cause such Defaulting Lender to be a Non-Defaulting Lender, (ii) to the extent that all or any portion of the Defaulting Lender’s Revolving L/C Exposure cannot, or can only partially, be so reallocated to Non-Defaulting Lenders, whether by reason of the first proviso in </w:t>
      </w:r>
      <w:r>
        <w:rPr>
          <w:rFonts w:ascii="Times New Roman;serif" w:hAnsi="Times New Roman;serif"/>
          <w:b w:val="false"/>
          <w:color w:val="000000"/>
          <w:sz w:val="22"/>
          <w:u w:val="single"/>
        </w:rPr>
        <w:t>Section 2.16(b)(i)</w:t>
      </w:r>
      <w:r>
        <w:rPr>
          <w:color w:val="000000"/>
        </w:rPr>
        <w:t xml:space="preserve"> </w:t>
      </w:r>
      <w:r>
        <w:rPr>
          <w:rFonts w:ascii="Times New Roman;serif" w:hAnsi="Times New Roman;serif"/>
          <w:b w:val="false"/>
          <w:color w:val="000000"/>
          <w:sz w:val="22"/>
        </w:rPr>
        <w:t xml:space="preserve">above or otherwise, the Borrower shall within two Business Days following written notice by the Administrative Agent Cash Collateralize such Defaulting Lender’s Revolving L/C Exposure (after giving effect to any partial reallocation pursuant to clause (i) above), in accordance with the procedures set forth in </w:t>
      </w:r>
      <w:r>
        <w:rPr>
          <w:rFonts w:ascii="Times New Roman;serif" w:hAnsi="Times New Roman;serif"/>
          <w:b w:val="false"/>
          <w:color w:val="000000"/>
          <w:sz w:val="22"/>
          <w:u w:val="single"/>
        </w:rPr>
        <w:t>Section 3.8</w:t>
      </w:r>
      <w:r>
        <w:rPr>
          <w:color w:val="000000"/>
        </w:rPr>
        <w:t xml:space="preserve"> </w:t>
      </w:r>
      <w:r>
        <w:rPr>
          <w:rFonts w:ascii="Times New Roman;serif" w:hAnsi="Times New Roman;serif"/>
          <w:b w:val="false"/>
          <w:color w:val="000000"/>
          <w:sz w:val="22"/>
        </w:rPr>
        <w:t xml:space="preserve">for so long as such Revolving L/C Exposure is outstanding, (iii) if the Borrower Cash Collateralizes any portion of such Defaulting Lender’s Revolving L/C Exposure pursuant to the requirements of this </w:t>
      </w:r>
      <w:r>
        <w:rPr>
          <w:rFonts w:ascii="Times New Roman;serif" w:hAnsi="Times New Roman;serif"/>
          <w:b w:val="false"/>
          <w:color w:val="000000"/>
          <w:sz w:val="22"/>
          <w:u w:val="single"/>
        </w:rPr>
        <w:t>Section 2.16(b)(i)</w:t>
      </w:r>
      <w:r>
        <w:rPr>
          <w:rFonts w:ascii="Times New Roman;serif" w:hAnsi="Times New Roman;serif"/>
          <w:b w:val="false"/>
          <w:color w:val="000000"/>
          <w:sz w:val="22"/>
        </w:rPr>
        <w:t xml:space="preserve">, the Borrower shall not be required to pay any fees to such Defaulting Lender pursuant to </w:t>
      </w:r>
      <w:r>
        <w:rPr>
          <w:rFonts w:ascii="Times New Roman;serif" w:hAnsi="Times New Roman;serif"/>
          <w:b w:val="false"/>
          <w:color w:val="000000"/>
          <w:sz w:val="22"/>
          <w:u w:val="single"/>
        </w:rPr>
        <w:t>Section 4.1(c)</w:t>
      </w:r>
      <w:r>
        <w:rPr>
          <w:color w:val="000000"/>
        </w:rPr>
        <w:t xml:space="preserve"> </w:t>
      </w:r>
      <w:r>
        <w:rPr>
          <w:rFonts w:ascii="Times New Roman;serif" w:hAnsi="Times New Roman;serif"/>
          <w:b w:val="false"/>
          <w:color w:val="000000"/>
          <w:sz w:val="22"/>
        </w:rPr>
        <w:t xml:space="preserve">with respect to such Defaulting Lender’s Revolving L/C Exposure during the period such Defaulting Lender’s Revolving L/C Exposure is Cash Collateralized, (iv) if the Revolving L/C Exposure of the Non-Defaulting Lenders is reallocated pursuant to the requirements of this </w:t>
      </w:r>
      <w:r>
        <w:rPr>
          <w:rFonts w:ascii="Times New Roman;serif" w:hAnsi="Times New Roman;serif"/>
          <w:b w:val="false"/>
          <w:color w:val="000000"/>
          <w:sz w:val="22"/>
          <w:u w:val="single"/>
        </w:rPr>
        <w:t>Section 2.16(b)</w:t>
      </w:r>
      <w:r>
        <w:rPr>
          <w:rFonts w:ascii="Times New Roman;serif" w:hAnsi="Times New Roman;serif"/>
          <w:b w:val="false"/>
          <w:color w:val="000000"/>
          <w:sz w:val="22"/>
        </w:rPr>
        <w:t xml:space="preserve">, then the fees payable to the Lenders pursuant to </w:t>
      </w:r>
      <w:r>
        <w:rPr>
          <w:rFonts w:ascii="Times New Roman;serif" w:hAnsi="Times New Roman;serif"/>
          <w:b w:val="false"/>
          <w:color w:val="000000"/>
          <w:sz w:val="22"/>
          <w:u w:val="single"/>
        </w:rPr>
        <w:t>Section 4.1(c)</w:t>
      </w:r>
      <w:r>
        <w:rPr>
          <w:color w:val="000000"/>
        </w:rPr>
        <w:t xml:space="preserve"> </w:t>
      </w:r>
      <w:r>
        <w:rPr>
          <w:rFonts w:ascii="Times New Roman;serif" w:hAnsi="Times New Roman;serif"/>
          <w:b w:val="false"/>
          <w:color w:val="000000"/>
          <w:sz w:val="22"/>
        </w:rPr>
        <w:t xml:space="preserve">shall be adjusted in accordance with such Non-Defaulting Lenders’ Revolving </w:t>
      </w:r>
    </w:p>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16840"/>
                <wp:effectExtent l="0" t="0" r="0" b="0"/>
                <wp:wrapNone/>
                <wp:docPr id="202" name="Frame2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2-133</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Commitment Percentages and the Borrower shall not be required to pay any fees to the Defaulting Lender pursuant to </w:t>
      </w:r>
      <w:r>
        <w:rPr>
          <w:rFonts w:ascii="Times New Roman;serif" w:hAnsi="Times New Roman;serif"/>
          <w:b w:val="false"/>
          <w:color w:val="000000"/>
          <w:sz w:val="22"/>
          <w:u w:val="single"/>
        </w:rPr>
        <w:t>Section 4.1(c)</w:t>
      </w:r>
      <w:r>
        <w:rPr>
          <w:color w:val="000000"/>
        </w:rPr>
        <w:t xml:space="preserve"> </w:t>
      </w:r>
      <w:r>
        <w:rPr>
          <w:rFonts w:ascii="Times New Roman;serif" w:hAnsi="Times New Roman;serif"/>
          <w:b w:val="false"/>
          <w:color w:val="000000"/>
          <w:sz w:val="22"/>
        </w:rPr>
        <w:t xml:space="preserve">with respect to such Defaulting Lender’s Revolving L/C Exposure during the period that such Defaulting Lender’s Revolving L/C Exposure is reallocated, or (v) if any Defaulting Lender’s Revolving L/C Exposure is neither Cash Collateralized nor reallocated pursuant to the requirements of this </w:t>
      </w:r>
      <w:r>
        <w:rPr>
          <w:rFonts w:ascii="Times New Roman;serif" w:hAnsi="Times New Roman;serif"/>
          <w:b w:val="false"/>
          <w:color w:val="000000"/>
          <w:sz w:val="22"/>
          <w:u w:val="single"/>
        </w:rPr>
        <w:t>Section 2.16(b)</w:t>
      </w:r>
      <w:r>
        <w:rPr>
          <w:rFonts w:ascii="Times New Roman;serif" w:hAnsi="Times New Roman;serif"/>
          <w:b w:val="false"/>
          <w:color w:val="000000"/>
          <w:sz w:val="22"/>
        </w:rPr>
        <w:t xml:space="preserve">, then, without prejudice to any rights or remedies of the applicable Revolving L/C Issuer or any Lender hereunder, all fees payable under </w:t>
      </w:r>
      <w:r>
        <w:rPr>
          <w:rFonts w:ascii="Times New Roman;serif" w:hAnsi="Times New Roman;serif"/>
          <w:b w:val="false"/>
          <w:color w:val="000000"/>
          <w:sz w:val="22"/>
          <w:u w:val="single"/>
        </w:rPr>
        <w:t>Section 4.1(c)</w:t>
      </w:r>
      <w:r>
        <w:rPr>
          <w:color w:val="000000"/>
        </w:rPr>
        <w:t xml:space="preserve"> </w:t>
      </w:r>
      <w:r>
        <w:rPr>
          <w:rFonts w:ascii="Times New Roman;serif" w:hAnsi="Times New Roman;serif"/>
          <w:b w:val="false"/>
          <w:color w:val="000000"/>
          <w:sz w:val="22"/>
        </w:rPr>
        <w:t>with respect to such Defaulting Lender’s Revolving L/C Exposure shall be payable to the applicable Revolving L/C Issuer until such Revolving L/C Exposure is Cash Collateralized and/or reallocated.</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(c)    No Revolving L/C Issuer will be required to issue any new Revolving Letter of Credit or to amend any outstanding Revolving Letter of Credit to increase the available balance thereof or extend the expiry date thereof, unless the applicable Revolving L/C Issuer is reasonably satisfied that any exposure that would result from the exposure to such Defaulting Lender is eliminated or fully covered by the Revolving Commitments of the Non-Defaulting Lenders or by Cash Collateralization or a combination thereof in accordance with the requirements of </w:t>
      </w:r>
      <w:r>
        <w:rPr>
          <w:rFonts w:ascii="Times New Roman;serif" w:hAnsi="Times New Roman;serif"/>
          <w:b w:val="false"/>
          <w:color w:val="000000"/>
          <w:sz w:val="22"/>
          <w:u w:val="single"/>
        </w:rPr>
        <w:t>Section 2.16(b)</w:t>
      </w:r>
      <w:r>
        <w:rPr>
          <w:color w:val="000000"/>
        </w:rPr>
        <w:t xml:space="preserve"> </w:t>
      </w:r>
      <w:r>
        <w:rPr>
          <w:rFonts w:ascii="Times New Roman;serif" w:hAnsi="Times New Roman;serif"/>
          <w:b w:val="false"/>
          <w:color w:val="000000"/>
          <w:sz w:val="22"/>
        </w:rPr>
        <w:t>above or otherwise in a manner reasonably satisfactory to the applicable Revolving L/C Issuer and the Borrower.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(d)    If the Borrower, the Administrative Agent and the Revolving L/C Issuers agree in writing in their discretion that a Lender that is a Defaulting Lender should no longer be deemed to be a Defaulting Lender, the Administrative Agent will so notify the parties hereto, whereupon, as of the effective date specified in such notice and subject to any conditions set forth therein, such Lender will cease to be a Defaulting Lender and will be a Non-Defaulting Lender and any applicable Cash Collateral shall be promptly returned to the Borrower and any Revolving L/C Exposure of such Lender reallocated pursuant to the requirements of </w:t>
      </w:r>
      <w:r>
        <w:rPr>
          <w:rFonts w:ascii="Times New Roman;serif" w:hAnsi="Times New Roman;serif"/>
          <w:b w:val="false"/>
          <w:color w:val="000000"/>
          <w:sz w:val="22"/>
          <w:u w:val="single"/>
        </w:rPr>
        <w:t>Section 2.16(b)</w:t>
      </w:r>
      <w:r>
        <w:rPr>
          <w:color w:val="000000"/>
        </w:rPr>
        <w:t xml:space="preserve"> </w:t>
      </w:r>
      <w:r>
        <w:rPr>
          <w:rFonts w:ascii="Times New Roman;serif" w:hAnsi="Times New Roman;serif"/>
          <w:b w:val="false"/>
          <w:color w:val="000000"/>
          <w:sz w:val="22"/>
        </w:rPr>
        <w:t xml:space="preserve">shall be reallocated back to such Lender; </w:t>
      </w:r>
      <w:r>
        <w:rPr>
          <w:rFonts w:ascii="Times New Roman;serif" w:hAnsi="Times New Roman;serif"/>
          <w:b w:val="false"/>
          <w:i/>
          <w:color w:val="000000"/>
          <w:sz w:val="22"/>
        </w:rPr>
        <w:t>provided, that</w:t>
      </w:r>
      <w:r>
        <w:rPr>
          <w:rFonts w:ascii="Times New Roman;serif" w:hAnsi="Times New Roman;serif"/>
          <w:b w:val="false"/>
          <w:color w:val="000000"/>
          <w:sz w:val="22"/>
        </w:rPr>
        <w: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pStyle w:val="TextBody"/>
        <w:bidi w:val="0"/>
        <w:spacing w:lineRule="auto" w:line="288" w:before="0" w:after="180"/>
        <w:ind w:left="0" w:right="0" w:firstLine="720"/>
        <w:jc w:val="both"/>
        <w:rPr/>
      </w:pPr>
      <w:r>
        <w:rPr>
          <w:rFonts w:ascii="Times New Roman;serif" w:hAnsi="Times New Roman;serif"/>
          <w:b w:val="false"/>
          <w:color w:val="000000"/>
          <w:sz w:val="22"/>
        </w:rPr>
        <w:t>2.17.    </w:t>
      </w:r>
      <w:r>
        <w:rPr>
          <w:rFonts w:ascii="Times New Roman;serif" w:hAnsi="Times New Roman;serif"/>
          <w:b w:val="false"/>
          <w:color w:val="000000"/>
          <w:sz w:val="22"/>
          <w:u w:val="single"/>
        </w:rPr>
        <w:t>Permitted Debt Exchanges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(a)    Notwithstanding anything to the contrary contained in this Agreement, pursuant to one or more offers (each, a “</w:t>
      </w:r>
      <w:r>
        <w:rPr>
          <w:rFonts w:ascii="Times New Roman;serif" w:hAnsi="Times New Roman;serif"/>
          <w:b/>
          <w:color w:val="000000"/>
          <w:sz w:val="22"/>
        </w:rPr>
        <w:t>Permitted Debt Exchange Offer</w:t>
      </w:r>
      <w:r>
        <w:rPr>
          <w:color w:val="000000"/>
        </w:rPr>
        <w:t>”</w:t>
      </w:r>
      <w:r>
        <w:rPr>
          <w:rFonts w:ascii="Times New Roman;serif" w:hAnsi="Times New Roman;serif"/>
          <w:b w:val="false"/>
          <w:color w:val="000000"/>
          <w:sz w:val="22"/>
        </w:rPr>
        <w:t>) made from time to time by the Borrower to all Lenders (other than any Lender that, if requested by the Borrower, is unable to certify that it is either a “qualified institutional buyer” (as defined in Rule 144A under the Securities Act) or an institutional “accredited investor” (as defined in Rule 501 under the Securities Act)) with outstanding Term B Loans under one or more Classes of Term B Loans (as determined by the Borrower in its sole discretion) on the same terms, the Borrower may from time to time consummate one or more exchanges of Term B Loans for Permitted Other Notes (such notes, “</w:t>
      </w:r>
      <w:r>
        <w:rPr>
          <w:rFonts w:ascii="Times New Roman;serif" w:hAnsi="Times New Roman;serif"/>
          <w:b/>
          <w:color w:val="000000"/>
          <w:sz w:val="22"/>
        </w:rPr>
        <w:t>Permitted Debt Exchange Notes</w:t>
      </w:r>
      <w:r>
        <w:rPr>
          <w:color w:val="000000"/>
        </w:rPr>
        <w:t xml:space="preserve">” </w:t>
      </w:r>
      <w:r>
        <w:rPr>
          <w:rFonts w:ascii="Times New Roman;serif" w:hAnsi="Times New Roman;serif"/>
          <w:b w:val="false"/>
          <w:color w:val="000000"/>
          <w:sz w:val="22"/>
        </w:rPr>
        <w:t>and each such exchange, a “</w:t>
      </w:r>
      <w:r>
        <w:rPr>
          <w:rFonts w:ascii="Times New Roman;serif" w:hAnsi="Times New Roman;serif"/>
          <w:b/>
          <w:color w:val="000000"/>
          <w:sz w:val="22"/>
        </w:rPr>
        <w:t>Permitted Debt Exchange</w:t>
      </w:r>
      <w:r>
        <w:rPr>
          <w:color w:val="000000"/>
        </w:rPr>
        <w:t>”</w:t>
      </w:r>
      <w:r>
        <w:rPr>
          <w:rFonts w:ascii="Times New Roman;serif" w:hAnsi="Times New Roman;serif"/>
          <w:b w:val="false"/>
          <w:color w:val="000000"/>
          <w:sz w:val="22"/>
        </w:rPr>
        <w:t>), so long as the following conditions are satisfied or waived: (i) no Event of Default shall have occurred and be continuing at the time the offering document in respect of a Permitted Debt Exchange Offer is delivered to the relevant Lenders, (ii) the aggregate principal amount (calculated on the face amount thereof) of Term B Loans exchanged shall equal the aggregate principal amount (calculated on the face amount thereof) of Permitted Debt Exchange Notes issued in exchange for such Term B Loans,</w:t>
      </w:r>
      <w:r>
        <w:rPr>
          <w:color w:val="000000"/>
        </w:rPr>
        <w:t xml:space="preserv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the aggregate principal amount of the Permitted Debt Exchange Notes may include accrued interest, fees and premium (if any) under the Term B Loans exchanged and underwriting discounts, fees, commissions and expenses (including original issue discount, upfront fees and similar items) in connection with the exchange of such Term B Loans and the issuance of such Permitted Debt </w:t>
      </w:r>
    </w:p>
    <w:p>
      <w:pPr>
        <w:pStyle w:val="TextBody"/>
        <w:bidi w:val="0"/>
        <w:spacing w:before="0" w:after="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16840"/>
                <wp:effectExtent l="0" t="0" r="0" b="0"/>
                <wp:wrapNone/>
                <wp:docPr id="203" name="Frame2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2-134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Exchange Notes, (iii) the aggregate principal amount (calculated on the face amount thereof) of all Term B Loans exchanged under each applicable Class by the Borrower pursuant to any Permitted Debt Exchange shall automatically be cancelled and retired by the Borrower on the date of the settlement thereof (and, if requested by the Administrative Agent, any applicable exchanging Lender shall execute and deliver to the Administrative Agent an Assignment and Acceptance, or such other form as may be reasonably requested by the Administrative Agent, in respect thereof pursuant to which the respective Lender assigns its interest in the Term B Loans being exchanged pursuant to the Permitted Debt Exchange to the Borrower for immediate cancellation), (iv) if the aggregate principal amount of all Term B Loans (calculated on the face amount thereof) of a given Class tendered by Lenders in respect of the relevant Permitted Debt Exchange Offer (with no Lender being permitted to tender a principal amount of Term B Loans which exceeds the principal amount thereof of the applicable Class actually held by it) shall exceed the maximum aggregate principal amount of Term B Loans of such Class offered to be exchanged by the Borrower pursuant to such Permitted Debt Exchange Offer, then the Borrower shall exchange Term B Loans under the relevant Class tendered by such Lenders ratably up to such maximum based on the respective principal amounts so tendered, or if such Permitted Debt Exchange Offer shall have been made with respect to multiple Classes without specifying a maximum aggregate principal amount offered to be exchanged for each Class, and the aggregate principal amount of all Term B Loans (calculated on the face amount thereof) of all Classes tendered by Lenders in respect of the relevant Permitted Debt Exchange Offer (with no Lender being permitted to tender a principal amount of Term B Loans which exceeds the principal amount thereof actually held by it) shall exceed the maximum aggregate principal amount of Term B Loans of all relevant Classes offered to be exchanged by the Borrower pursuant to such Permitted Debt Exchange Offer, then the Borrower shall exchange Term B Loans across all Classes subject to such Permitted Debt Exchange Offer tendered by such Lenders ratably up to such maximum amount based on the respective principal amounts so tendered, (v) all documentation in respect of such Permitted Debt Exchange shall be consistent with the foregoing, and all written communications generally directed to the Lenders in connection therewith shall be in form and substance consistent with the foregoing and made in consultation with the Borrower and the Auction Agent, and (vi) any applicable Minimum Tender Condition or Maximum Tender Condition, as the case may be, shall be satisfied or waived by the Borrower.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With respect to all Permitted Debt Exchanges effected by the Borrower pursuant to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(i) such Permitted Debt Exchanges (and the cancellation of the exchanged Term B Loans in connection therewith) shall not constitute voluntary or mandatory payments or prepayments for purposes of </w:t>
      </w:r>
      <w:r>
        <w:rPr>
          <w:rFonts w:ascii="Times New Roman;serif" w:hAnsi="Times New Roman;serif"/>
          <w:b w:val="false"/>
          <w:color w:val="000000"/>
          <w:sz w:val="22"/>
          <w:u w:val="single"/>
        </w:rPr>
        <w:t>Section 5.1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5.2</w:t>
      </w:r>
      <w:r>
        <w:rPr>
          <w:rFonts w:ascii="Times New Roman;serif" w:hAnsi="Times New Roman;serif"/>
          <w:b w:val="false"/>
          <w:color w:val="000000"/>
          <w:sz w:val="22"/>
        </w:rPr>
        <w:t xml:space="preserve">, and (ii) such Permitted Debt Exchange Offer shall be made for not less than $10,000,000 (or such less amount as may be agreed to by the Administrative Agent) in aggregate principal amount of Term B Loans,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subject to the foregoing clause (ii) the Borrower may at its election specify (A) as a condition (a “</w:t>
      </w:r>
      <w:r>
        <w:rPr>
          <w:rFonts w:ascii="Times New Roman;serif" w:hAnsi="Times New Roman;serif"/>
          <w:b/>
          <w:color w:val="000000"/>
          <w:sz w:val="22"/>
        </w:rPr>
        <w:t>Minimum Tender Condition</w:t>
      </w:r>
      <w:r>
        <w:rPr>
          <w:color w:val="000000"/>
        </w:rPr>
        <w:t>”</w:t>
      </w:r>
      <w:r>
        <w:rPr>
          <w:rFonts w:ascii="Times New Roman;serif" w:hAnsi="Times New Roman;serif"/>
          <w:b w:val="false"/>
          <w:color w:val="000000"/>
          <w:sz w:val="22"/>
        </w:rPr>
        <w:t>) to consummating any such Permitted Debt Exchange that a minimum amount (to be determined and specified in the relevant Permitted Debt Exchange Offer in the Borrower’s sole discretion) of Term B Loans of any or all applicable Classes be tendered and/or (B) as a condition (a “</w:t>
      </w:r>
      <w:r>
        <w:rPr>
          <w:rFonts w:ascii="Times New Roman;serif" w:hAnsi="Times New Roman;serif"/>
          <w:b/>
          <w:color w:val="000000"/>
          <w:sz w:val="22"/>
        </w:rPr>
        <w:t>Maximum Tender Condition</w:t>
      </w:r>
      <w:r>
        <w:rPr>
          <w:color w:val="000000"/>
        </w:rPr>
        <w:t>”</w:t>
      </w:r>
      <w:r>
        <w:rPr>
          <w:rFonts w:ascii="Times New Roman;serif" w:hAnsi="Times New Roman;serif"/>
          <w:b w:val="false"/>
          <w:color w:val="000000"/>
          <w:sz w:val="22"/>
        </w:rPr>
        <w:t>) to consummating any such Permitted Debt Exchange that no more than a maximum amount (to be determined and specified in the relevant Permitted Debt Exchange Offer in the Borrower’s sole discretion) of Term B Loans of any or all applicable Classes will be accepted for exchange.</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(c)    In connection with each Permitted Debt Exchange, the Borrower and the Auction Agent shall mutually agree to such procedures as may be necessary or advisable to accomplish the purposes of this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and without conflict with </w:t>
      </w:r>
      <w:r>
        <w:rPr>
          <w:rFonts w:ascii="Times New Roman;serif" w:hAnsi="Times New Roman;serif"/>
          <w:b w:val="false"/>
          <w:color w:val="000000"/>
          <w:sz w:val="22"/>
          <w:u w:val="single"/>
        </w:rPr>
        <w:t>Section 2.17(d)</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16840"/>
                <wp:effectExtent l="0" t="0" r="0" b="0"/>
                <wp:wrapNone/>
                <wp:docPr id="204" name="Frame2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2-135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the terms of any Permitted Debt Exchange Offer shall provide that the date by which the relevant Lenders are required to indicate their election to participate in such Permitted Debt Exchange shall be not less than a reasonable period (in the discretion of the Borrower and the Auction Agent) of time following the date on which the Permitted Debt Exchange Offer is made.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The Borrower shall be responsible for compliance with, and hereby agrees to comply with, all applicable securities and other laws in connection with each Permitted Debt Exchange, it being understood and agreed that (x) none of the Auction Agent, the Administrative Agent nor any Lender assumes any responsibility in connection with the Borrower’s compliance with such laws in connection with any Permitted Debt Exchange and (y) each Lender shall be solely responsible for its compliance with any applicable “insider trading” laws and regulations to which such Lender may be subject under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pPr>
      <w:r>
        <w:rPr>
          <w:rFonts w:ascii="Times New Roman;serif" w:hAnsi="Times New Roman;serif"/>
          <w:b/>
          <w:color w:val="000000"/>
          <w:sz w:val="22"/>
        </w:rPr>
        <w:t>SECTION 3.    </w:t>
      </w:r>
      <w:r>
        <w:rPr>
          <w:rFonts w:ascii="Times New Roman;serif" w:hAnsi="Times New Roman;serif"/>
          <w:b/>
          <w:color w:val="000000"/>
          <w:sz w:val="22"/>
          <w:u w:val="single"/>
        </w:rPr>
        <w:t>Letters of Credit</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3.1.    </w:t>
      </w:r>
      <w:r>
        <w:rPr>
          <w:rFonts w:ascii="Times New Roman;serif" w:hAnsi="Times New Roman;serif"/>
          <w:b w:val="false"/>
          <w:color w:val="000000"/>
          <w:sz w:val="22"/>
          <w:u w:val="single"/>
        </w:rPr>
        <w:t>Issuance of Letters of Credit</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Revolving Letters of Credit</w:t>
      </w:r>
      <w:r>
        <w:rPr>
          <w:rFonts w:ascii="Times New Roman;serif" w:hAnsi="Times New Roman;serif"/>
          <w:b w:val="false"/>
          <w:color w:val="000000"/>
          <w:sz w:val="22"/>
        </w:rPr>
        <w:t xml:space="preserve">. (i)  Subject to and upon the terms and conditions herein set forth, at any time and from time to time on and after the Closing Date and prior to the applicable Revolving L/C Maturity Date, each Revolving L/C Issuer agrees, in reliance upon (among other things) the agreements of the Revolving Lenders set forth in this </w:t>
      </w:r>
      <w:r>
        <w:rPr>
          <w:rFonts w:ascii="Times New Roman;serif" w:hAnsi="Times New Roman;serif"/>
          <w:b w:val="false"/>
          <w:color w:val="000000"/>
          <w:sz w:val="22"/>
          <w:u w:val="single"/>
        </w:rPr>
        <w:t>Section 3</w:t>
      </w:r>
      <w:r>
        <w:rPr>
          <w:rFonts w:ascii="Times New Roman;serif" w:hAnsi="Times New Roman;serif"/>
          <w:b w:val="false"/>
          <w:color w:val="000000"/>
          <w:sz w:val="22"/>
        </w:rPr>
        <w:t>, to issue upon the request of the Borrower and (x) for the direct or indirect benefit of the Borrower and its direct or indirect Subsidiaries and (y) for the direct or indirect benefit of any direct or indirect parent of the Borrower or any Subsidiaries of such direct or indirect parent so long as the aggregate Stated Amount of all Letters of Credit issued for such parent and its other Subsidiaries’ benefit (excluding Letters of Credit issued to support the obligations of such direct or indirect parent or its other Subsidiaries which obligations were entered into primarily to benefit the business of Borrower and its Subsidiaries) does not exceed the Available RP/Investment Capacity Amount at any time, a letter of credit or letters of credit (the “</w:t>
      </w:r>
      <w:r>
        <w:rPr>
          <w:rFonts w:ascii="Times New Roman;serif" w:hAnsi="Times New Roman;serif"/>
          <w:b/>
          <w:color w:val="000000"/>
          <w:sz w:val="22"/>
        </w:rPr>
        <w:t>Revolving Letters of Credit</w:t>
      </w:r>
      <w:r>
        <w:rPr>
          <w:color w:val="000000"/>
        </w:rPr>
        <w:t xml:space="preserve">” </w:t>
      </w:r>
      <w:r>
        <w:rPr>
          <w:rFonts w:ascii="Times New Roman;serif" w:hAnsi="Times New Roman;serif"/>
          <w:b w:val="false"/>
          <w:color w:val="000000"/>
          <w:sz w:val="22"/>
        </w:rPr>
        <w:t>and each, a “</w:t>
      </w:r>
      <w:r>
        <w:rPr>
          <w:rFonts w:ascii="Times New Roman;serif" w:hAnsi="Times New Roman;serif"/>
          <w:b/>
          <w:color w:val="000000"/>
          <w:sz w:val="22"/>
        </w:rPr>
        <w:t>Revolving Letter of Credit</w:t>
      </w:r>
      <w:r>
        <w:rPr>
          <w:color w:val="000000"/>
        </w:rPr>
        <w:t>”</w:t>
      </w:r>
      <w:r>
        <w:rPr>
          <w:rFonts w:ascii="Times New Roman;serif" w:hAnsi="Times New Roman;serif"/>
          <w:b w:val="false"/>
          <w:color w:val="000000"/>
          <w:sz w:val="22"/>
        </w:rPr>
        <w:t xml:space="preserve">) in such form and with such Issuer Documents as may be approved by such Revolving L/C Issuer in its reasonable discretion;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the Borrower shall be a co-applicant, and jointly and severally liable with respect to each Revolving Letter of Credit issued for the account of such Subsidiary or such direct or indirect parent and its other Subsidiaries;</w:t>
      </w:r>
      <w:r>
        <w:rPr>
          <w:color w:val="000000"/>
        </w:rPr>
        <w:t xml:space="preserve"> </w:t>
      </w:r>
      <w:r>
        <w:rPr>
          <w:rFonts w:ascii="Times New Roman;serif" w:hAnsi="Times New Roman;serif"/>
          <w:b w:val="false"/>
          <w:i/>
          <w:color w:val="000000"/>
          <w:sz w:val="22"/>
        </w:rPr>
        <w:t>provided, further</w:t>
      </w:r>
      <w:r>
        <w:rPr>
          <w:rFonts w:ascii="Times New Roman;serif" w:hAnsi="Times New Roman;serif"/>
          <w:b w:val="false"/>
          <w:color w:val="000000"/>
          <w:sz w:val="22"/>
        </w:rPr>
        <w:t>, that Revolving Letters of Credit issued for the direct or indirect benefit of such direct or indirect parent and its other Subsidiaries other than the Borrower and its Restricted Subsidiaries shall be subject to Sections 10.5 and 10.6 hereof. Notwithstanding anything to the contrary contained herein, no Revolving L/C Issuer shall be required to issue trade Revolving Letters of Credit under this Agreement unless it agrees to do so.</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(ii)    Notwithstanding the foregoing, (A) no Revolving Letter of Credit shall be issued the Stated Amount of which, when added to the Revolving Letters of Credit Outstanding in respect of all Revolving Letters of Credit at such time, would exceed the Revolving L/C Commitment then in effect; (B) no Revolving Letter of Credit shall be issued the Stated Amount of which, when added to the Revolving Letters of Credit Outstanding with respect to all Revolving Letters of Credit would cause the aggregate amount of the Revolving Credit Exposures at such time to exceed the Total Revolving Commitment then in effect; (C) no Revolving Letter of Credit shall be issued (or deemed issued) by any Revolving L/C Issuer the Stated Amount of which, when added to the Revolving Letters of Credit Outstanding with respect to such Revolving L/C Issuer, would exceed the Specified Revolving L/C Commitment of such Revolving L/C Issuer then in effect; (D) each Revolving Letter of Credit shall have an expiration date occurring no later than the earlier of (x) one year after the date of issuance thereof, unless otherwise agreed upon by the Administrative Agent and the Revolving L/C Issuer, or if issued to </w:t>
      </w:r>
    </w:p>
    <w:p>
      <w:pPr>
        <w:pStyle w:val="TextBody"/>
        <w:bidi w:val="0"/>
        <w:spacing w:before="0" w:after="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16840"/>
                <wp:effectExtent l="0" t="0" r="0" b="0"/>
                <wp:wrapNone/>
                <wp:docPr id="205" name="Frame2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3-136</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replace existing Revolving Letters of Credit with a maturity of longer than one year, or as provided under </w:t>
      </w:r>
      <w:r>
        <w:rPr>
          <w:rFonts w:ascii="Times New Roman;serif" w:hAnsi="Times New Roman;serif"/>
          <w:b w:val="false"/>
          <w:color w:val="000000"/>
          <w:sz w:val="22"/>
          <w:u w:val="single"/>
        </w:rPr>
        <w:t>Section 3.2(b)</w:t>
      </w:r>
      <w:r>
        <w:rPr>
          <w:color w:val="000000"/>
        </w:rPr>
        <w:t xml:space="preserve"> </w:t>
      </w:r>
      <w:r>
        <w:rPr>
          <w:rFonts w:ascii="Times New Roman;serif" w:hAnsi="Times New Roman;serif"/>
          <w:b w:val="false"/>
          <w:color w:val="000000"/>
          <w:sz w:val="22"/>
        </w:rPr>
        <w:t xml:space="preserve">and (y) the applicable Revolving L/C Maturity Date; (E) each Revolving Letter of Credit shall be denominated in Dollars; (F) no Revolving Letter of Credit shall be issued if (i) it would be illegal under any Applicable Law for the beneficiary of the Revolving Letter of Credit to have a Revolving Letter of Credit issued in its favor or (ii) the issuance of such Revolving Letter of Credit would violate any laws binding upon the applicable Revolving L/C Issuer; (G) no Revolving Letter of Credit shall be issued after the relevant Revolving L/C Issuer has received a written notice from the Borrower or the Administrative Agent or the Required Lenders stating that a Default or an Event of Default has occurred and is continuing until such time as such Revolving L/C Issuer shall have received a written notice (x) of rescission of such notice from the party or parties originally delivering such notice, (y) of the waiver of such Default or Event of Default in accordance with the provisions of </w:t>
      </w:r>
      <w:r>
        <w:rPr>
          <w:rFonts w:ascii="Times New Roman;serif" w:hAnsi="Times New Roman;serif"/>
          <w:b w:val="false"/>
          <w:color w:val="000000"/>
          <w:sz w:val="22"/>
          <w:u w:val="single"/>
        </w:rPr>
        <w:t>Section 13.1</w:t>
      </w:r>
      <w:r>
        <w:rPr>
          <w:color w:val="000000"/>
        </w:rPr>
        <w:t xml:space="preserve"> </w:t>
      </w:r>
      <w:r>
        <w:rPr>
          <w:rFonts w:ascii="Times New Roman;serif" w:hAnsi="Times New Roman;serif"/>
          <w:b w:val="false"/>
          <w:color w:val="000000"/>
          <w:sz w:val="22"/>
        </w:rPr>
        <w:t xml:space="preserve">or (z) that such Default or Event of Default is no longer continuing; and (H) no Revolving L/C Issuer shall be obligated to issue any Revolving Letter of Credit if the expiry date of such requested Revolving Letter of Credit would occur after the Revolving Credit Maturity Date, unless all Revolving Lenders have approved such expiry date or unless the Revolving Lenders cease to hold a participation in, and to be obligated in any manner to reimburse or otherwise indemnify the relevant Revolving L/C Issuer for any amounts drawn under, such Revolving Letter of Credit after the Revolving Credit Maturity Date, except in the circumstances contemplated by </w:t>
      </w:r>
      <w:r>
        <w:rPr>
          <w:rFonts w:ascii="Times New Roman;serif" w:hAnsi="Times New Roman;serif"/>
          <w:b w:val="false"/>
          <w:color w:val="000000"/>
          <w:sz w:val="22"/>
          <w:u w:val="single"/>
        </w:rPr>
        <w:t>Section 4.3(a)</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Stand-Alone Letters of Credit</w:t>
      </w:r>
      <w:r>
        <w:rPr>
          <w:rFonts w:ascii="Times New Roman;serif" w:hAnsi="Times New Roman;serif"/>
          <w:b w:val="false"/>
          <w:color w:val="000000"/>
          <w:sz w:val="22"/>
        </w:rPr>
        <w:t>. (i) Subject to and upon the terms and conditions herein set forth, at any time and from time to time on and after the Amendment No. 4 Effective Date and prior to the Stand-Alone L/C Termination Date, each Stand-Alone L/C Issuer agrees to issue upon the request of the Borrower and (x) for the direct or indirect benefit of the Borrower and its Subsidiaries and (y) for the direct or indirect benefit of any direct or indirect parent of the Borrower and its other Subsidiaries so long as the aggregate Stated Amount of all Letters of Credit issued for such parent and its other Subsidiaries’ benefit (excluding Letters of Credit issued to support the obligations of the direct or indirect parent or its other Subsidiaries which obligations were entered into primarily to benefit the business of Borrower and its Subsidiaries) does not exceed the Available RP/Investment Capacity Amount at any time, a letter of credit or letters of credit (the “</w:t>
      </w:r>
      <w:r>
        <w:rPr>
          <w:rFonts w:ascii="Times New Roman;serif" w:hAnsi="Times New Roman;serif"/>
          <w:b/>
          <w:color w:val="000000"/>
          <w:sz w:val="22"/>
        </w:rPr>
        <w:t>Stand-Alone Letters of Credit</w:t>
      </w:r>
      <w:r>
        <w:rPr>
          <w:color w:val="000000"/>
        </w:rPr>
        <w:t xml:space="preserve">” </w:t>
      </w:r>
      <w:r>
        <w:rPr>
          <w:rFonts w:ascii="Times New Roman;serif" w:hAnsi="Times New Roman;serif"/>
          <w:b w:val="false"/>
          <w:color w:val="000000"/>
          <w:sz w:val="22"/>
        </w:rPr>
        <w:t>and each a “</w:t>
      </w:r>
      <w:r>
        <w:rPr>
          <w:rFonts w:ascii="Times New Roman;serif" w:hAnsi="Times New Roman;serif"/>
          <w:b/>
          <w:color w:val="000000"/>
          <w:sz w:val="22"/>
        </w:rPr>
        <w:t>Stand-Alone Letter of Credit</w:t>
      </w:r>
      <w:r>
        <w:rPr>
          <w:color w:val="000000"/>
        </w:rPr>
        <w:t>”</w:t>
      </w:r>
      <w:r>
        <w:rPr>
          <w:rFonts w:ascii="Times New Roman;serif" w:hAnsi="Times New Roman;serif"/>
          <w:b w:val="false"/>
          <w:color w:val="000000"/>
          <w:sz w:val="22"/>
        </w:rPr>
        <w:t xml:space="preserve">) in such form and with such Issuer Documents as may be approved by such Stand-Alone L/C Issuer in its reasonable discretion;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the Borrower shall be a co-applicant, and be jointly and severally liable, with respect to each Stand-Alone Letter of Credit issued for the account of such Subsidiary or the direct or indirect parent and its other Subsidiaries; </w:t>
      </w:r>
      <w:r>
        <w:rPr>
          <w:rFonts w:ascii="Times New Roman;serif" w:hAnsi="Times New Roman;serif"/>
          <w:b w:val="false"/>
          <w:i/>
          <w:color w:val="000000"/>
          <w:sz w:val="22"/>
        </w:rPr>
        <w:t>provided, further</w:t>
      </w:r>
      <w:r>
        <w:rPr>
          <w:rFonts w:ascii="Times New Roman;serif" w:hAnsi="Times New Roman;serif"/>
          <w:b w:val="false"/>
          <w:color w:val="000000"/>
          <w:sz w:val="22"/>
        </w:rPr>
        <w:t>, that Stand-Alone Letters of Credit issued for the direct or indirect benefit of such direct or indirect parent and its other Subsidiaries other than the Borrower and the Restricted Subsidiaries shall be subject to Sections 10.5 and 10.6. Notwithstanding anything to the contrary contained herein, no Stand-Alone L/C Issuer shall be required to issue trade Stand-Alone Letters of Credit under this Agreement unless it agrees to do so.</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(ii)    Notwithstanding the foregoing, (A) no Stand-Alone Letter of Credit shall be issued, the Stated Amount of which, when added to the aggregate Stand-Alone Letters of Credit Outstanding in respect of all Stand-Alone Letters of Credit at such time, would exceed the Stand-Alone L/C Commitment then in effect, (B) no Stand-Alone Letter of Credit shall be issued (or deemed issued) by any Stand-Alone L/C Issuer the Stated Amount of which, when added to the aggregate Stand-Alone Letters of Credit Outstanding with respect to such Stand-Alone L/C Issuer, would exceed the Specified Stand-Alone L/C Commitment of such Stand-Alone L/C Issuer then in effect, (C) [reserved], (D) each Stand-Alone Letter of Credit shall have an expiration date occurring no later than one year after the date of issuance thereof, unless otherwise agreed upon by the Administrative Agent and the Stand-Alone L/C Issuer or as provided under </w:t>
      </w:r>
      <w:r>
        <w:rPr>
          <w:rFonts w:ascii="Times New Roman;serif" w:hAnsi="Times New Roman;serif"/>
          <w:b w:val="false"/>
          <w:color w:val="000000"/>
          <w:sz w:val="22"/>
          <w:u w:val="single"/>
        </w:rPr>
        <w:t>Section 3.2(b)</w:t>
      </w:r>
      <w:r>
        <w:rPr>
          <w:rFonts w:ascii="Times New Roman;serif" w:hAnsi="Times New Roman;serif"/>
          <w:b w:val="false"/>
          <w:color w:val="000000"/>
          <w:sz w:val="22"/>
        </w:rPr>
        <w:t xml:space="preserve">, (E) each Stand-Alone Letter of Credit shall be denominated in </w:t>
      </w:r>
    </w:p>
    <w:p>
      <w:pPr>
        <w:pStyle w:val="TextBody"/>
        <w:bidi w:val="0"/>
        <w:spacing w:before="0" w:after="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16840"/>
                <wp:effectExtent l="0" t="0" r="0" b="0"/>
                <wp:wrapNone/>
                <wp:docPr id="206" name="Frame2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3-137</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Dollars, (F) no Stand-Alone Letter of Credit shall be issued if (i) it would be illegal under any Applicable Law for the beneficiary of the Stand-Alone Letter of Credit to have a Stand-Alone Letter of Credit issued in its favor or (ii) the issuance of such Stand-Alone Letter of Credit would violate any laws binding upon the applicable Stand-Alone L/C Issuer, and (G) no Stand-Alone Letter of Credit shall be issued after the Stand-Alone L/C Issuer has received a written notice from the Borrower, the Administrative Agent or the Required Lenders stating that a Default or an Event of Default has occurred and is continuing until such time as the Stand-Alone L/C Issuer shall have received a written notice (x) of rescission of such notice from the party or parties originally delivering such notice, (y) of the waiver of such Default or Event of Default in accordance with the provisions of </w:t>
      </w:r>
      <w:r>
        <w:rPr>
          <w:rFonts w:ascii="Times New Roman;serif" w:hAnsi="Times New Roman;serif"/>
          <w:b w:val="false"/>
          <w:color w:val="000000"/>
          <w:sz w:val="22"/>
          <w:u w:val="single"/>
        </w:rPr>
        <w:t>Section 13.1</w:t>
      </w:r>
      <w:r>
        <w:rPr>
          <w:color w:val="000000"/>
        </w:rPr>
        <w:t xml:space="preserve"> </w:t>
      </w:r>
      <w:r>
        <w:rPr>
          <w:rFonts w:ascii="Times New Roman;serif" w:hAnsi="Times New Roman;serif"/>
          <w:b w:val="false"/>
          <w:color w:val="000000"/>
          <w:sz w:val="22"/>
        </w:rPr>
        <w:t>or (z) that such Default or Event of Default is no longer continuing.</w:t>
      </w:r>
    </w:p>
    <w:p>
      <w:pPr>
        <w:pStyle w:val="TextBody"/>
        <w:bidi w:val="0"/>
        <w:spacing w:lineRule="auto" w:line="288" w:before="0" w:after="180"/>
        <w:ind w:left="0" w:right="0" w:firstLine="720"/>
        <w:jc w:val="both"/>
        <w:rPr/>
      </w:pPr>
      <w:r>
        <w:rPr>
          <w:rFonts w:ascii="Times New Roman;serif" w:hAnsi="Times New Roman;serif"/>
          <w:b w:val="false"/>
          <w:color w:val="000000"/>
          <w:sz w:val="22"/>
        </w:rPr>
        <w:t>3.2.    </w:t>
      </w:r>
      <w:r>
        <w:rPr>
          <w:rFonts w:ascii="Times New Roman;serif" w:hAnsi="Times New Roman;serif"/>
          <w:b w:val="false"/>
          <w:color w:val="000000"/>
          <w:sz w:val="22"/>
          <w:u w:val="single"/>
        </w:rPr>
        <w:t>Letter of Credit Requests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Whenever the Borrower desires that a Revolving Letter of Credit or Stand-Alone Letter of Credit be issued, the Borrower shall give the Administrative Agent and the applicable L/C Issuer a Letter of Credit Request by no later than 1:00 p.m. at least three (3) (or such shorter time as may be agreed upon by the Administrative Agent and such L/C Issuer) Business Days prior to the proposed date of issuance. Each notice shall be executed by the Borrower, shall specify whether such letter of credit is to be a Revolving Letter of Credit or Stand-Alone Letter of Credit and shall be in the form of </w:t>
      </w:r>
      <w:r>
        <w:rPr>
          <w:rFonts w:ascii="Times New Roman;serif" w:hAnsi="Times New Roman;serif"/>
          <w:b w:val="false"/>
          <w:color w:val="000000"/>
          <w:sz w:val="22"/>
          <w:u w:val="single"/>
        </w:rPr>
        <w:t>Exhibit G</w:t>
      </w:r>
      <w:r>
        <w:rPr>
          <w:rFonts w:ascii="Times New Roman;serif" w:hAnsi="Times New Roman;serif"/>
          <w:b w:val="false"/>
          <w:color w:val="000000"/>
          <w:sz w:val="22"/>
        </w:rPr>
        <w:t>, or such other form (including by electronic or fax transmission) as agreed between the Borrower, the Administrative Agent and the applicable L/C Issuer (each a “</w:t>
      </w:r>
      <w:r>
        <w:rPr>
          <w:rFonts w:ascii="Times New Roman;serif" w:hAnsi="Times New Roman;serif"/>
          <w:b/>
          <w:color w:val="000000"/>
          <w:sz w:val="22"/>
        </w:rPr>
        <w:t>Letter of Credit Request</w:t>
      </w:r>
      <w:r>
        <w:rPr>
          <w:color w:val="000000"/>
        </w:rPr>
        <w:t>”</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(b)    If the Borrower so requests in any applicable Letter of Credit Request, any L/C Issuer may, in its sole and absolute discretion, agree to issue a Letter of Credit that has automatic extension provisions (each, an “</w:t>
      </w:r>
      <w:r>
        <w:rPr>
          <w:rFonts w:ascii="Times New Roman;serif" w:hAnsi="Times New Roman;serif"/>
          <w:b/>
          <w:color w:val="000000"/>
          <w:sz w:val="22"/>
        </w:rPr>
        <w:t>Auto-Extension Letter of Credit</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 xml:space="preserve">provided, that, </w:t>
      </w:r>
      <w:r>
        <w:rPr>
          <w:rFonts w:ascii="Times New Roman;serif" w:hAnsi="Times New Roman;serif"/>
          <w:b w:val="false"/>
          <w:color w:val="000000"/>
          <w:sz w:val="22"/>
        </w:rPr>
        <w:t>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serif" w:hAnsi="Times New Roman;serif"/>
          <w:b/>
          <w:color w:val="000000"/>
          <w:sz w:val="22"/>
        </w:rPr>
        <w:t>Non-Extension Notice Date</w:t>
      </w:r>
      <w:r>
        <w:rPr>
          <w:color w:val="000000"/>
        </w:rPr>
        <w:t>”</w:t>
      </w:r>
      <w:r>
        <w:rPr>
          <w:rFonts w:ascii="Times New Roman;serif" w:hAnsi="Times New Roman;serif"/>
          <w:b w:val="false"/>
          <w:color w:val="000000"/>
          <w:sz w:val="22"/>
        </w:rPr>
        <w:t xml:space="preserve">) in each such twelve-month period to be agreed upon at the time such Letter of Credit is issued. Unless otherwise directed by a L/C Issuer, the Borrower shall not be required to make a specific request to such L/C Issuer for any such extension. Once an Auto-Extension Letter of Credit has been issued, the Borrower and, in the case of Revolving Letters of Credit, the Revolving Lenders, and in the case of Stand-Alone Letters of Credit, the Stand-Alone L/C Issuers shall be deemed to have authorized (but may not require) such L/C Issuer to permit the extension of such Letter of Credit at any time to an expiry date not later than, in the case of any Revolving Letter of Credit, the applicable Revolving L/C Maturity Date, and in the case of any Stand-Alone Letter of Credit, the date that is 12-months following such extension date;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such L/C Issuer shall not permit any such extension if (A) such L/C Issuer has determined that it would not be permitted at such time to issue such Letter of Credit in its revised form (as extended) under the terms hereof (by reason of the provisions of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of either </w:t>
      </w:r>
      <w:r>
        <w:rPr>
          <w:rFonts w:ascii="Times New Roman;serif" w:hAnsi="Times New Roman;serif"/>
          <w:b w:val="false"/>
          <w:color w:val="000000"/>
          <w:sz w:val="22"/>
          <w:u w:val="single"/>
        </w:rPr>
        <w:t>Sections 3.1(a)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as applicable, or otherwise), or (B) it has received notice (which may be by telephone or in writing) on or before the day that is five Business Days before the Non-Extension Notice Date from the Administrative Agent or the Borrower that one or more of the applicable conditions specified in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 xml:space="preserve">are not then satisfied (or waived), and in each such case directing such L/C Issuer not to permit such extension. </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(c)    Each L/C Issuer shall, at least once each month, provide the Administrative Agent a list of all Letters of Credit (including any Existing Letter of Credit) issued by it that are outstanding at such time and specifying whether such Letters of Credit are Revolving Letters of Credit or Stand-Alone Letters of Credit;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(i) upon written request from the Administrative </w:t>
      </w:r>
    </w:p>
    <w:p>
      <w:pPr>
        <w:pStyle w:val="TextBody"/>
        <w:bidi w:val="0"/>
        <w:spacing w:before="0" w:after="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16840"/>
                <wp:effectExtent l="0" t="0" r="0" b="0"/>
                <wp:wrapNone/>
                <wp:docPr id="207" name="Frame2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3-138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Agent, such L/C Issuer shall thereafter notify the Administrative Agent in writing on each Business Day of all Letters of Credit issued on the prior Business Day by such L/C Issuer and specifying whether such Letters of Credit are Revolving Letters of Credit or Stand-Alone Letters of Credit and (ii) the failure of a L/C Issuer to provide such list (A) shall not result in any liability of such L/C Issuer to any Person and (B) shall not impair or otherwise affect the liability or obligation of any Credit Party in respect of any Letter of Credit.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(d)    The making of each Letter of Credit Request shall be deemed to be a representation and warranty by the Borrower that the Letter of Credit may be issued in accordance with, and will not violate the requirements of, </w:t>
      </w:r>
      <w:r>
        <w:rPr>
          <w:rFonts w:ascii="Times New Roman;serif" w:hAnsi="Times New Roman;serif"/>
          <w:b w:val="false"/>
          <w:color w:val="000000"/>
          <w:sz w:val="22"/>
          <w:u w:val="single"/>
        </w:rPr>
        <w:t>Section 3.1(a)(ii)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3.1(b)(ii)</w:t>
      </w:r>
      <w:r>
        <w:rPr>
          <w:rFonts w:ascii="Times New Roman;serif" w:hAnsi="Times New Roman;serif"/>
          <w:b w:val="false"/>
          <w:color w:val="000000"/>
          <w:sz w:val="22"/>
        </w:rPr>
        <w:t>, as applicable.</w:t>
      </w:r>
    </w:p>
    <w:p>
      <w:pPr>
        <w:pStyle w:val="TextBody"/>
        <w:bidi w:val="0"/>
        <w:spacing w:lineRule="auto" w:line="288" w:before="0" w:after="180"/>
        <w:ind w:left="0" w:right="0" w:firstLine="720"/>
        <w:jc w:val="both"/>
        <w:rPr/>
      </w:pPr>
      <w:r>
        <w:rPr>
          <w:rFonts w:ascii="Times New Roman;serif" w:hAnsi="Times New Roman;serif"/>
          <w:b w:val="false"/>
          <w:color w:val="000000"/>
          <w:sz w:val="22"/>
        </w:rPr>
        <w:t>3.3.    </w:t>
      </w:r>
      <w:r>
        <w:rPr>
          <w:rFonts w:ascii="Times New Roman;serif" w:hAnsi="Times New Roman;serif"/>
          <w:b w:val="false"/>
          <w:color w:val="000000"/>
          <w:sz w:val="22"/>
          <w:u w:val="single"/>
        </w:rPr>
        <w:t>Revolving Letter of Credit Participations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Immediately upon the issuance by the Revolving L/C Issuer of any Revolving Letter of Credit, the Revolving L/C Issuer shall be deemed to have sold and transferred to each Revolving Lender (each such Revolving Lender, in its capacity under this </w:t>
      </w:r>
      <w:r>
        <w:rPr>
          <w:rFonts w:ascii="Times New Roman;serif" w:hAnsi="Times New Roman;serif"/>
          <w:b w:val="false"/>
          <w:color w:val="000000"/>
          <w:sz w:val="22"/>
          <w:u w:val="single"/>
        </w:rPr>
        <w:t>Section 3.3</w:t>
      </w:r>
      <w:r>
        <w:rPr>
          <w:rFonts w:ascii="Times New Roman;serif" w:hAnsi="Times New Roman;serif"/>
          <w:b w:val="false"/>
          <w:color w:val="000000"/>
          <w:sz w:val="22"/>
        </w:rPr>
        <w:t>, a “</w:t>
      </w:r>
      <w:r>
        <w:rPr>
          <w:rFonts w:ascii="Times New Roman;serif" w:hAnsi="Times New Roman;serif"/>
          <w:b/>
          <w:color w:val="000000"/>
          <w:sz w:val="22"/>
        </w:rPr>
        <w:t>Revolving L/C Participant</w:t>
      </w:r>
      <w:r>
        <w:rPr>
          <w:color w:val="000000"/>
        </w:rPr>
        <w:t>”</w:t>
      </w:r>
      <w:r>
        <w:rPr>
          <w:rFonts w:ascii="Times New Roman;serif" w:hAnsi="Times New Roman;serif"/>
          <w:b w:val="false"/>
          <w:color w:val="000000"/>
          <w:sz w:val="22"/>
        </w:rPr>
        <w:t>), and each such Revolving L/C Participant shall be deemed irrevocably and unconditionally to have purchased and received from the Revolving L/C Issuer, without recourse or warranty, an undivided interest and participation, in each Revolving Letter of Credit, each substitute therefor, each drawing made thereunder and the obligations of the Borrower under this Agreement with respect thereto (each, a “</w:t>
      </w:r>
      <w:r>
        <w:rPr>
          <w:rFonts w:ascii="Times New Roman;serif" w:hAnsi="Times New Roman;serif"/>
          <w:b/>
          <w:color w:val="000000"/>
          <w:sz w:val="22"/>
        </w:rPr>
        <w:t>Revolving L/C Participation</w:t>
      </w:r>
      <w:r>
        <w:rPr>
          <w:color w:val="000000"/>
        </w:rPr>
        <w:t>”</w:t>
      </w:r>
      <w:r>
        <w:rPr>
          <w:rFonts w:ascii="Times New Roman;serif" w:hAnsi="Times New Roman;serif"/>
          <w:b w:val="false"/>
          <w:color w:val="000000"/>
          <w:sz w:val="22"/>
        </w:rPr>
        <w:t>) pro rata based on such Revolving L/C Participant’s Revolving Commitment Percentage (determined without regard to the Class of Revolving Commitments held by such Lender), and any security therefor or guaranty pertaining thereto.</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In determining whether to pay under any Revolving Letter of Credit, the Revolving L/C Issuer shall have no obligation relative to the Revolving L/C Participants other than to confirm that (i) any documents required to be delivered under such Revolving Letter of Credit have been delivered, (ii) the Revolving L/C Issuer has examined the documents with reasonable care and (iii) the documents appear to comply on their face with the requirements of such Revolving Letter of Credit. Any action taken or omitted to be taken by the Revolving L/C Issuer under or in connection with any Revolving Letter of Credit issued by it, if taken or omitted in the absence of gross negligence, bad faith, willful misconduct or a material breach by the Revolving L/C Issuer of any Credit Document, shall not create for the Revolving L/C Issuer any resulting liability.</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(c)    Whenever the Revolving L/C Issuer receives a payment in respect of an unpaid reimbursement obligation as to which the Administrative Agent has received for the account of the Revolving L/C Issuer any payments from the Revolving L/C Participants, the Revolving L/C Issuer shall pay to the Administrative Agent and the Administrative Agent shall promptly pay to each Revolving L/C Participant that has paid its Revolving Commitment Percentage (determined without regard to the Class of Revolving Commitments held by such Lender) of such reimbursement obligation, in Dollars and in immediately available funds, an amount equal to such Revolving L/C Participant’s share (based upon the proportionate aggregate amount originally funded by such Revolving L/C Participant to the aggregate amount funded by all Revolving L/C Participants) of the principal amount so paid in respect of such reimbursement obligation and interest thereon accruing after the purchase of the respective Revolving L/C Participations at the Overnight Rate. For the avoidance of doubt, all distributions under this </w:t>
      </w:r>
      <w:r>
        <w:rPr>
          <w:rFonts w:ascii="Times New Roman;serif" w:hAnsi="Times New Roman;serif"/>
          <w:b w:val="false"/>
          <w:color w:val="000000"/>
          <w:sz w:val="22"/>
          <w:u w:val="single"/>
        </w:rPr>
        <w:t>Section 3.3(c)</w:t>
      </w:r>
      <w:r>
        <w:rPr>
          <w:color w:val="000000"/>
        </w:rPr>
        <w:t xml:space="preserve"> </w:t>
      </w:r>
      <w:r>
        <w:rPr>
          <w:rFonts w:ascii="Times New Roman;serif" w:hAnsi="Times New Roman;serif"/>
          <w:b w:val="false"/>
          <w:color w:val="000000"/>
          <w:sz w:val="22"/>
        </w:rPr>
        <w:t>shall be made to each Lender with a Revolving Commitment pro rata based on each such Lender’s Revolving Commitment Percentage without regard to the Class of Revolving Commitments held by such Lender.</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The obligations of the Revolving L/C Participants to make payments to the Administrative Agent for the account of the Revolving L/C Issuer with respect to Revolving Letters of </w:t>
      </w:r>
    </w:p>
    <w:p>
      <w:pPr>
        <w:pStyle w:val="TextBody"/>
        <w:bidi w:val="0"/>
        <w:spacing w:before="0" w:after="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16840"/>
                <wp:effectExtent l="0" t="0" r="0" b="0"/>
                <wp:wrapNone/>
                <wp:docPr id="208" name="Frame2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3-139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Credit shall be irrevocable and not subject to counterclaim, set-off or other defense or any other qualification or exception whatsoever and shall be made in accordance with the terms and conditions of this Agreement under all circumstances, including under any of the following circumstances:</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any lack of validity or enforceability of this Agreement or any of the other Credit Documents;</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the existence of any claim, set-off, defense or other right that the Borrower may have at any time against a beneficiary named in a Revolving Letter of Credit, any transferee of any Revolving Letter of Credit (or any Person for whom any such transferee may be acting), the Administrative Agent, the Revolving L/C Issuer, any Lender or other Person, whether in connection with this Agreement, any Revolving Letter of Credit, the transactions contemplated herein or any unrelated transactions (including any underlying transaction between the Borrower and the beneficiary named in any such Revolving Letter of Credit);</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any draft, certificate or any other document presented under any Revolving Letter of Credit proving to be forged, fraudulent, invalid or insufficient in any respect or any statement therein being untrue or inaccurate in any respect;</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    the surrender or impairment of any security for the performance or observance of any of the terms of any of the Credit Documents; or</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    the occurrence of any Default or Event of Default;</w:t>
      </w:r>
    </w:p>
    <w:p>
      <w:pPr>
        <w:pStyle w:val="TextBody"/>
        <w:bidi w:val="0"/>
        <w:spacing w:lineRule="auto" w:line="288" w:before="0" w:after="18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no Revolving L/C Participant shall be obligated to pay to the Administrative Agent for the account of the Revolving L/C Issuer its Revolving Commitment Percentage of any unreimbursed amount arising from any wrongful payment made by the Revolving L/C Issuer under a Revolving Letter of Credit as a result of acts or omissions constituting gross negligence or willful misconduct by the Revolving L/C Issuer (as determined in a final non-appealable judgment of a court of competent jurisdiction).</w:t>
      </w:r>
    </w:p>
    <w:p>
      <w:pPr>
        <w:pStyle w:val="TextBody"/>
        <w:bidi w:val="0"/>
        <w:spacing w:lineRule="auto" w:line="288" w:before="0" w:after="180"/>
        <w:ind w:left="0" w:right="0" w:firstLine="720"/>
        <w:jc w:val="both"/>
        <w:rPr/>
      </w:pPr>
      <w:r>
        <w:rPr>
          <w:rFonts w:ascii="Times New Roman;serif" w:hAnsi="Times New Roman;serif"/>
          <w:b w:val="false"/>
          <w:color w:val="000000"/>
          <w:sz w:val="22"/>
        </w:rPr>
        <w:t>3.4.    </w:t>
      </w:r>
      <w:r>
        <w:rPr>
          <w:rFonts w:ascii="Times New Roman;serif" w:hAnsi="Times New Roman;serif"/>
          <w:b w:val="false"/>
          <w:color w:val="000000"/>
          <w:sz w:val="22"/>
          <w:u w:val="single"/>
        </w:rPr>
        <w:t>Agreement to Repay Letter of Credit Drawings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(a)    The Borrower hereby agrees to reimburse the applicable L/C Issuer, by making payment in Dollars to the Administrative Agent in immediately available funds, for any payment or disbursement made by such L/C Issuer under any Letter of Credit (each such amount so paid until reimbursed, an “</w:t>
      </w:r>
      <w:r>
        <w:rPr>
          <w:rFonts w:ascii="Times New Roman;serif" w:hAnsi="Times New Roman;serif"/>
          <w:b/>
          <w:color w:val="000000"/>
          <w:sz w:val="22"/>
        </w:rPr>
        <w:t>Unpaid Drawing</w:t>
      </w:r>
      <w:r>
        <w:rPr>
          <w:color w:val="000000"/>
        </w:rPr>
        <w:t>”</w:t>
      </w:r>
      <w:r>
        <w:rPr>
          <w:rFonts w:ascii="Times New Roman;serif" w:hAnsi="Times New Roman;serif"/>
          <w:b w:val="false"/>
          <w:color w:val="000000"/>
          <w:sz w:val="22"/>
        </w:rPr>
        <w:t>) on the first Business Day following the date that such L/C Issuer provides written notice to the Borrower of such payment or disbursement (such required date for reimbursement, the “</w:t>
      </w:r>
      <w:r>
        <w:rPr>
          <w:rFonts w:ascii="Times New Roman;serif" w:hAnsi="Times New Roman;serif"/>
          <w:b/>
          <w:color w:val="000000"/>
          <w:sz w:val="22"/>
        </w:rPr>
        <w:t>Reimbursement Date</w:t>
      </w:r>
      <w:r>
        <w:rPr>
          <w:color w:val="000000"/>
        </w:rPr>
        <w:t>”</w:t>
      </w:r>
      <w:r>
        <w:rPr>
          <w:rFonts w:ascii="Times New Roman;serif" w:hAnsi="Times New Roman;serif"/>
          <w:b w:val="false"/>
          <w:color w:val="000000"/>
          <w:sz w:val="22"/>
        </w:rPr>
        <w:t xml:space="preserve">), with interest on the amount so paid or disbursed by such L/C Issuer, from and including the date of such payment or disbursement to but excluding the Reimbursement Date, at the per annum rate for each day equal to the Overnight Rate;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notwithstanding anything contained in this Agreement to the contrary, in the case of any Unpaid Drawings under any Revolving Letters of Credit, (A) unless the Borrower shall have notified the Administrative Agent and the relevant Revolving L/C Issuer prior to 10:00 a.m. on the Reimbursement Date that the Borrower intends to reimburse the relevant Revolving L/C Issuer for the amount of such drawing with funds other than the proceeds of Revolving Loans, the Borrower shall be deemed to have given a Notice of Borrowing requesting that, with respect to Revolving Letters of Credit, the Lenders with Revolving Commitments make Revolving Loans (which shall be ABR Loans) on the Reimbursement Date in the amount of such Unpaid Drawing and (B) the Administrative Agent shall promptly notify each Revolving Lender of such drawing and the amount of its Revolving Loan to be made in respect thereof (without regard to the Minimum Borrowing Amount), and each Revolving L/C </w:t>
      </w:r>
    </w:p>
    <w:p>
      <w:pPr>
        <w:pStyle w:val="TextBody"/>
        <w:bidi w:val="0"/>
        <w:spacing w:before="0" w:after="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16840"/>
                <wp:effectExtent l="0" t="0" r="0" b="0"/>
                <wp:wrapNone/>
                <wp:docPr id="209" name="Frame2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3-140</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Participant shall be irrevocably obligated to make a Revolving Loan to the Borrower in the manner deemed to have been requested in the amount of its Revolving Commitment Percentage (determined without regard to the Class of Revolving Commitments held by such Lender) of the applicable Unpaid Drawing by 2:00 p.m. on such Reimbursement Date by making the amount of such Revolving Loan available to the Administrative Agent and the Administrative Agent shall use the proceeds of such Revolving Loans solely for purpose of reimbursing the relevant Revolving L/C Issuer for the related Unpaid Drawing. For the avoidance of doubt, all Borrowings of Revolving Loans under this </w:t>
      </w:r>
      <w:r>
        <w:rPr>
          <w:rFonts w:ascii="Times New Roman;serif" w:hAnsi="Times New Roman;serif"/>
          <w:b w:val="false"/>
          <w:color w:val="000000"/>
          <w:sz w:val="22"/>
          <w:u w:val="single"/>
        </w:rPr>
        <w:t>Section 3.4(a)</w:t>
      </w:r>
      <w:r>
        <w:rPr>
          <w:color w:val="000000"/>
        </w:rPr>
        <w:t xml:space="preserve"> </w:t>
      </w:r>
      <w:r>
        <w:rPr>
          <w:rFonts w:ascii="Times New Roman;serif" w:hAnsi="Times New Roman;serif"/>
          <w:b w:val="false"/>
          <w:color w:val="000000"/>
          <w:sz w:val="22"/>
        </w:rPr>
        <w:t>shall be made by each Lender with a Revolving Commitment pro rata based on each such Lender’s Revolving Commitment Percentage (determined without regard to Class of Revolving Commitments held by such Lender).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In the event that the Borrower fails to Cash Collateralize any Revolving Letter of Credit that is outstanding on the applicable Revolving L/C Maturity Date, the full amount of the Revolving Letters of Credit Outstanding in respect of such Revolving Letter of Credit shall be deemed to be an Unpaid Drawing subject to the provisions of this </w:t>
      </w:r>
      <w:r>
        <w:rPr>
          <w:rFonts w:ascii="Times New Roman;serif" w:hAnsi="Times New Roman;serif"/>
          <w:b w:val="false"/>
          <w:color w:val="000000"/>
          <w:sz w:val="22"/>
          <w:u w:val="single"/>
        </w:rPr>
        <w:t>Section 3.4,</w:t>
      </w:r>
      <w:r>
        <w:rPr>
          <w:color w:val="000000"/>
        </w:rPr>
        <w:t xml:space="preserve"> </w:t>
      </w:r>
      <w:r>
        <w:rPr>
          <w:rFonts w:ascii="Times New Roman;serif" w:hAnsi="Times New Roman;serif"/>
          <w:b w:val="false"/>
          <w:color w:val="000000"/>
          <w:sz w:val="22"/>
        </w:rPr>
        <w:t>except that the Revolving L/C Issuer shall hold the proceeds received from the Lenders as contemplated above as cash collateral for such Revolving Letter of Credit to reimburse any Drawing under such Revolving Letter of Credit and shall use such proceeds first, to reimburse itself for any Drawings made in respect of such Revolving Letter of Credit following the applicable Revolving L/C Maturity Date, second, to the extent such Revolving Letter of Credit expires or is returned undrawn while any such cash collateral remains, to the repayment of obligations in respect of any Revolving Loans that have not been paid at such time and third, to the Borrower or as otherwise directed by a court of competent jurisdiction.</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The obligations of the Borrower under this </w:t>
      </w:r>
      <w:r>
        <w:rPr>
          <w:rFonts w:ascii="Times New Roman;serif" w:hAnsi="Times New Roman;serif"/>
          <w:b w:val="false"/>
          <w:color w:val="000000"/>
          <w:sz w:val="22"/>
          <w:u w:val="single"/>
        </w:rPr>
        <w:t>Section 3.4</w:t>
      </w:r>
      <w:r>
        <w:rPr>
          <w:color w:val="000000"/>
        </w:rPr>
        <w:t xml:space="preserve"> </w:t>
      </w:r>
      <w:r>
        <w:rPr>
          <w:rFonts w:ascii="Times New Roman;serif" w:hAnsi="Times New Roman;serif"/>
          <w:b w:val="false"/>
          <w:color w:val="000000"/>
          <w:sz w:val="22"/>
        </w:rPr>
        <w:t>to reimburse the L/C Issuers with respect to Unpaid Drawings (including, in each case, interest thereon) shall be absolute and unconditional under any and all circumstances and irrespective of any set-off, counterclaim or defense to payment that the Borrower or any other Person may have or have had against any L/C Issuer, the Administrative Agent or any Lender (including in its capacity as a Revolving L/C Participant), including any defense based upon the failure of any drawing under a Letter of Credit (each a “</w:t>
      </w:r>
      <w:r>
        <w:rPr>
          <w:rFonts w:ascii="Times New Roman;serif" w:hAnsi="Times New Roman;serif"/>
          <w:b/>
          <w:color w:val="000000"/>
          <w:sz w:val="22"/>
        </w:rPr>
        <w:t>Drawing</w:t>
      </w:r>
      <w:r>
        <w:rPr>
          <w:color w:val="000000"/>
        </w:rPr>
        <w:t>”</w:t>
      </w:r>
      <w:r>
        <w:rPr>
          <w:rFonts w:ascii="Times New Roman;serif" w:hAnsi="Times New Roman;serif"/>
          <w:b w:val="false"/>
          <w:color w:val="000000"/>
          <w:sz w:val="22"/>
        </w:rPr>
        <w:t xml:space="preserve">) to conform to the terms of the Letter of Credit or any non-application or misapplication by the beneficiary of the proceeds of such Drawing; </w:t>
      </w:r>
      <w:r>
        <w:rPr>
          <w:rFonts w:ascii="Times New Roman;serif" w:hAnsi="Times New Roman;serif"/>
          <w:b w:val="false"/>
          <w:i/>
          <w:color w:val="000000"/>
          <w:sz w:val="22"/>
        </w:rPr>
        <w:t xml:space="preserve">provided, that, </w:t>
      </w:r>
      <w:r>
        <w:rPr>
          <w:rFonts w:ascii="Times New Roman;serif" w:hAnsi="Times New Roman;serif"/>
          <w:b w:val="false"/>
          <w:color w:val="000000"/>
          <w:sz w:val="22"/>
        </w:rPr>
        <w:t>the Borrower shall not be obligated to reimburse any L/C Issuer for any wrongful payment made by such L/C Issuer under the Letter of Credit issued by it as a result of acts or omissions constituting gross negligence, bad faith, willful misconduct or a material breach by such L/C Issuer (or any of its Related Parties) of any Credit Document, in each case, as determined in a final non-appealable judgement of a court of competent jurisdiction.</w:t>
      </w:r>
    </w:p>
    <w:p>
      <w:pPr>
        <w:pStyle w:val="TextBody"/>
        <w:bidi w:val="0"/>
        <w:spacing w:lineRule="auto" w:line="288" w:before="0" w:after="180"/>
        <w:ind w:left="0" w:right="0" w:firstLine="720"/>
        <w:jc w:val="both"/>
        <w:rPr/>
      </w:pPr>
      <w:r>
        <w:rPr>
          <w:rFonts w:ascii="Times New Roman;serif" w:hAnsi="Times New Roman;serif"/>
          <w:b w:val="false"/>
          <w:color w:val="000000"/>
          <w:sz w:val="22"/>
        </w:rPr>
        <w:t>3.5.    </w:t>
      </w:r>
      <w:r>
        <w:rPr>
          <w:rFonts w:ascii="Times New Roman;serif" w:hAnsi="Times New Roman;serif"/>
          <w:b w:val="false"/>
          <w:color w:val="000000"/>
          <w:sz w:val="22"/>
          <w:u w:val="single"/>
        </w:rPr>
        <w:t>Increased Costs</w:t>
      </w:r>
      <w:r>
        <w:rPr>
          <w:rFonts w:ascii="Times New Roman;serif" w:hAnsi="Times New Roman;serif"/>
          <w:b w:val="false"/>
          <w:color w:val="000000"/>
          <w:sz w:val="22"/>
        </w:rPr>
        <w:t xml:space="preserve">. If after the Closing Date, the adoption of any Applicable Law, or any change therein, or any change in the interpretation or administration thereof by any Governmental Authority, central bank or comparable agency charged with the interpretation or administration thereof, or actual compliance by a L/C Issuer or any Revolving L/C Participant with any request or directive made or adopted after the Closing Date (whether or not having the force of law), by any such authority, central bank or comparable agency shall either (a) impose, modify or make applicable any reserve, deposit, compulsory loan, insurance charge, capital adequacy, liquidity or similar requirement against letters of credit issued by any L/C Issuer, or any Revolving L/C Participant’s Revolving L/C Participation therein, or (b) impose on any L/C Issuer or any Revolving L/C Participant any other conditions or liabilities affecting its obligations under this Agreement in respect of Letters of Credit or Revolving L/C Participations therein or any Letter of Credit or such Revolving L/C Participant’s Revolving L/C Participation therein, and the result of any of the foregoing is to increase the cost to such L/C Issuer or such Revolving L/C Participant of issuing, maintaining or participating in any Letter of Credit, or to </w:t>
      </w:r>
    </w:p>
    <w:p>
      <w:pPr>
        <w:pStyle w:val="TextBody"/>
        <w:bidi w:val="0"/>
        <w:spacing w:before="0" w:after="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16840"/>
                <wp:effectExtent l="0" t="0" r="0" b="0"/>
                <wp:wrapNone/>
                <wp:docPr id="210" name="Frame2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3-141</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reduce the amount of any sum received or receivable by such L/C Issuer or such Revolving L/C Participant hereunder (other than any such increase or reduction attributable to (i) Indemnified Taxes and Other Taxes indemnifiable under </w:t>
      </w:r>
      <w:r>
        <w:rPr>
          <w:rFonts w:ascii="Times New Roman;serif" w:hAnsi="Times New Roman;serif"/>
          <w:b w:val="false"/>
          <w:color w:val="000000"/>
          <w:sz w:val="22"/>
          <w:u w:val="single"/>
        </w:rPr>
        <w:t>Section 5.4</w:t>
      </w:r>
      <w:r>
        <w:rPr>
          <w:rFonts w:ascii="Times New Roman;serif" w:hAnsi="Times New Roman;serif"/>
          <w:b w:val="false"/>
          <w:color w:val="000000"/>
          <w:sz w:val="22"/>
        </w:rPr>
        <w:t>, (ii) Other Connection Taxes that are imposed on or measured by net income (however denominated) or that are franchise Taxes or branch profits Taxes imposed on any L/C Issuer or such Revolving L/C Participant or (iii) Taxes included under clauses (b) through (d) of the definition of “</w:t>
      </w:r>
      <w:r>
        <w:rPr>
          <w:rFonts w:ascii="Times New Roman;serif" w:hAnsi="Times New Roman;serif"/>
          <w:b/>
          <w:color w:val="000000"/>
          <w:sz w:val="22"/>
        </w:rPr>
        <w:t>Excluded Taxes</w:t>
      </w:r>
      <w:r>
        <w:rPr>
          <w:color w:val="000000"/>
        </w:rPr>
        <w:t>”</w:t>
      </w:r>
      <w:r>
        <w:rPr>
          <w:rFonts w:ascii="Times New Roman;serif" w:hAnsi="Times New Roman;serif"/>
          <w:b w:val="false"/>
          <w:color w:val="000000"/>
          <w:sz w:val="22"/>
        </w:rPr>
        <w:t xml:space="preserve">) in respect of Letters of Credit or Revolving L/C Participations therein, then, promptly after receipt of written demand to the Borrower by such L/C Issuer or such Revolving L/C Participant, as the case may be (a copy of which notice shall be sent by such L/C Issuer or such Revolving L/C Participant to the Administrative Agent), the Borrower shall pay to such L/C Issuer or such Revolving L/C Participant such additional amount or amounts as will compensate such L/C Issuer or such Revolving L/C Participant for such increased cost or reduction, it being understood and agreed, however, that any L/C Issuer or a Revolving L/C Participant shall not be entitled to such compensation as a result of such Person’s compliance with, or pursuant to any request or directive to comply with, any such Applicable Law as in effect on the Closing Date. A certificate submitted to the Borrower by the relevant L/C Issuer or a Revolving L/C Participant, as the case may be (a copy of which certificate shall be sent by such L/C Issuer or such Revolving L/C Participant to the Administrative Agent), setting forth in reasonable detail the basis for the determination of such additional amount or amounts necessary to compensate such L/C Issuer or such Revolving L/C Participant as aforesaid shall be conclusive and binding on the Borrower absent clearly demonstrable error. Notwithstanding the foregoing, no L/C Issuer or Revolving L/C Participant shall demand compensation pursuant to this </w:t>
      </w:r>
      <w:r>
        <w:rPr>
          <w:rFonts w:ascii="Times New Roman;serif" w:hAnsi="Times New Roman;serif"/>
          <w:b w:val="false"/>
          <w:color w:val="000000"/>
          <w:sz w:val="22"/>
          <w:u w:val="single"/>
        </w:rPr>
        <w:t>Section 3.5</w:t>
      </w:r>
      <w:r>
        <w:rPr>
          <w:color w:val="000000"/>
        </w:rPr>
        <w:t xml:space="preserve"> </w:t>
      </w:r>
      <w:r>
        <w:rPr>
          <w:rFonts w:ascii="Times New Roman;serif" w:hAnsi="Times New Roman;serif"/>
          <w:b w:val="false"/>
          <w:color w:val="000000"/>
          <w:sz w:val="22"/>
        </w:rPr>
        <w:t>if it shall not at the time be the general policy or practice of such Lender to demand such compensation in substantially the same manner as applied to other similarly situated borrowers under comparable syndicated credit facilities.</w:t>
      </w:r>
    </w:p>
    <w:p>
      <w:pPr>
        <w:pStyle w:val="TextBody"/>
        <w:bidi w:val="0"/>
        <w:spacing w:lineRule="auto" w:line="288" w:before="0" w:after="180"/>
        <w:ind w:left="0" w:right="0" w:firstLine="720"/>
        <w:jc w:val="both"/>
        <w:rPr/>
      </w:pPr>
      <w:r>
        <w:rPr>
          <w:rFonts w:ascii="Times New Roman;serif" w:hAnsi="Times New Roman;serif"/>
          <w:b w:val="false"/>
          <w:color w:val="000000"/>
          <w:sz w:val="22"/>
        </w:rPr>
        <w:t>3.6.    </w:t>
      </w:r>
      <w:r>
        <w:rPr>
          <w:rFonts w:ascii="Times New Roman;serif" w:hAnsi="Times New Roman;serif"/>
          <w:b w:val="false"/>
          <w:color w:val="000000"/>
          <w:sz w:val="22"/>
          <w:u w:val="single"/>
        </w:rPr>
        <w:t>New or Successor L/C Issuer</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    Subject to the appointment and acceptance of a successor Revolving L/C Issuer as provided in this paragraph (which is subject to the consent of the Borrower (such consent not to be unreasonably withheld or delayed)), any Revolving L/C Issuer may resign as a Revolving L/C Issuer upon thirty (30) days’ prior written notice to the Administrative Agent, the Lenders and the Borrower. The Borrower may add Revolving L/C Issuers at any time upon notice to the Administrative Agent. If a Revolving L/C Issuer shall resign or be replaced, or if the Borrower shall decide to add a new Revolving L/C Issuer under this Agreement, then the Borrower may appoint from among the Lenders a successor issuer of Revolving Letters of Credit or a new Revolving L/C Issuer, as the case may be, or, with the consent of the Administrative Agent (such consent not to be unreasonably withheld, denied, conditioned or delayed), another successor or new issuer of Revolving Letters of Credit, whereupon such successor issuer shall succeed to the rights, powers and duties of the replaced or resigning Revolving L/C Issuer under this Agreement and the other Credit Documents, or such new issuer of Revolving Letters of Credit shall be granted the rights, powers and duties of a Revolving L/C Issuer, hereunder, and the term “Revolving L/C Issuer” shall mean such successor or include such new issuer of Revolving Letters of Credit effective upon such appointment. At the time such resignation or replacement shall become effective, the Borrower shall pay to the resigning or replaced Revolving L/C Issuer all accrued and unpaid fees owing to such Revolving L/C Issuer pursuant to </w:t>
      </w:r>
      <w:r>
        <w:rPr>
          <w:rFonts w:ascii="Times New Roman;serif" w:hAnsi="Times New Roman;serif"/>
          <w:b w:val="false"/>
          <w:color w:val="000000"/>
          <w:sz w:val="22"/>
          <w:u w:val="single"/>
        </w:rPr>
        <w:t>Section 4.1(d)</w:t>
      </w:r>
      <w:r>
        <w:rPr>
          <w:rFonts w:ascii="Times New Roman;serif" w:hAnsi="Times New Roman;serif"/>
          <w:b w:val="false"/>
          <w:color w:val="000000"/>
          <w:sz w:val="22"/>
        </w:rPr>
        <w:t xml:space="preserve">. The acceptance of any appointment as a Revolving L/C Issuer hereunder whether as a successor issuer or new issuer of Revolving Letters of Credit in accordance with this Agreement, shall be evidenced by an agreement entered into by such new or successor issuer of Revolving Letters of Credit, in a form satisfactory to the Borrower and the Administrative Agent and, from and after the effective date of such agreement, such new or successor issuer of Revolving Letters of Credit shall become a “Revolving L/C Issuer” hereunder. After the </w:t>
      </w:r>
    </w:p>
    <w:p>
      <w:pPr>
        <w:pStyle w:val="TextBody"/>
        <w:bidi w:val="0"/>
        <w:spacing w:before="0" w:after="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16840"/>
                <wp:effectExtent l="0" t="0" r="0" b="0"/>
                <wp:wrapNone/>
                <wp:docPr id="211" name="Frame2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3-142</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resignation or replacement of a Revolving L/C Issuer hereunder, the resigning or replaced Revolving L/C Issuer shall remain a party hereto and shall continue to have all the rights and obligations of a Revolving L/C Issuer under this Agreement and the other Credit Documents with respect to Revolving Letters of Credit issued by it prior to such resignation or replacement, but shall not be required to issue additional Revolving Letters of Credit. In connection with any resignation or replacement pursuant to this </w:t>
      </w:r>
      <w:r>
        <w:rPr>
          <w:rFonts w:ascii="Times New Roman;serif" w:hAnsi="Times New Roman;serif"/>
          <w:b w:val="false"/>
          <w:color w:val="000000"/>
          <w:sz w:val="22"/>
          <w:u w:val="single"/>
        </w:rPr>
        <w:t>clause (a)(i)</w:t>
      </w:r>
      <w:r>
        <w:rPr>
          <w:color w:val="000000"/>
        </w:rPr>
        <w:t xml:space="preserve"> </w:t>
      </w:r>
      <w:r>
        <w:rPr>
          <w:rFonts w:ascii="Times New Roman;serif" w:hAnsi="Times New Roman;serif"/>
          <w:b w:val="false"/>
          <w:color w:val="000000"/>
          <w:sz w:val="22"/>
        </w:rPr>
        <w:t>(but, in case of any such resignation, only to the extent that a successor issuer of Revolving Letters of Credit shall have been appointed), either (i) the Borrower, the resigning or replaced Revolving L/C Issuer and the successor issuer of Revolving Letters of Credit shall arrange to have any outstanding Revolving Letters of Credit issued by the resigning or replaced Revolving L/C Issuer replaced with Revolving Letters of Credit issued by the successor issuer of Revolving Letters of Credit or (ii) the Borrower shall cause the successor issuer of Revolving Letters of Credit, if such successor issuer is reasonably satisfactory to the replaced or resigning Revolving L/C Issuer, to issue “back-stop” Revolving Letters of Credit naming the resigning or replaced Revolving L/C Issuer as beneficiary for each outstanding Revolving Letter of Credit issued by the resigning or replaced Revolving L/C Issuer, which new Revolving Letters of Credit shall have an amount equal to the Revolving Letters of Credit being back-stopped. After any resigning or replaced Revolving L/C Issuer’s resignation or replacement as Revolving L/C Issuer, the provisions of this Agreement relating to a Revolving L/C Issuer shall inure to its benefit as to any actions taken or omitted to be taken by it (A) while it was a Revolving L/C Issuer under this Agreement or (B) at any time with respect to Revolving Letters of Credit issued by such Revolving L/C Issuer.</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(ii)    Solely in connection with an assignment by a Stand-Alone L/C Issuer of its entire Stand-Alone Letter of Credit Commitment, and subject to the appointment and acceptance of a successor Stand-Alone L/C Issuer (such appointment to be made and such acceptance to granted, in each case, with the Borrower’s consent), any Stand-Alone L/C Issuer may be replaced as a Stand-Alone L/C Issuer;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should a Stand-Alone L/C Issuer wish to be replaced pursuant to this Section 3.6(a)(ii), such Stand-Alone L/C Issuer shall have also provided the Borrower and the Administrative with thirty (30) days’ prior written notice. At the time such replacement shall become effective, the Borrower shall pay to the replaced Stand-Alone L/C Issuer all accrued and unpaid fees owing to such Stand-Alone L/C Issuer pursuant to </w:t>
      </w:r>
      <w:r>
        <w:rPr>
          <w:rFonts w:ascii="Times New Roman;serif" w:hAnsi="Times New Roman;serif"/>
          <w:b w:val="false"/>
          <w:color w:val="000000"/>
          <w:sz w:val="22"/>
          <w:u w:val="single"/>
        </w:rPr>
        <w:t>Section 4.1(d)</w:t>
      </w:r>
      <w:r>
        <w:rPr>
          <w:rFonts w:ascii="Times New Roman;serif" w:hAnsi="Times New Roman;serif"/>
          <w:b w:val="false"/>
          <w:color w:val="000000"/>
          <w:sz w:val="22"/>
        </w:rPr>
        <w:t xml:space="preserve">. The acceptance of any appointment as a Stand-Alone L/C Issuer hereunder as a successor issuer of Stand-Alone Letters of Credit in accordance with this Agreement, shall be evidenced by an agreement entered into by such successor issuer of Stand-Alone Letters of Credit, in a form satisfactory to the Borrower and the Administrative Agent and, from and after the effective date of such agreement, such new or successor issuer of Stand-Alone Letters of Credit shall become a “Stand-Alone L/C Issuer” hereunder. After the replacement of a Stand-Alone L/C Issuer hereunder, the replaced L/C Issuer shall remain a party hereto and shall continue to have all the rights and obligations of a Stand-Alone L/C Issuer under this Agreement and the other Credit Documents with respect to Stand-Alone Letters of Credit issued by it prior to such replacement, but shall not be required to issue additional Stand-Alone Letters of Credit. In connection with any replacement pursuant to this </w:t>
      </w:r>
      <w:r>
        <w:rPr>
          <w:rFonts w:ascii="Times New Roman;serif" w:hAnsi="Times New Roman;serif"/>
          <w:b w:val="false"/>
          <w:color w:val="000000"/>
          <w:sz w:val="22"/>
          <w:u w:val="single"/>
        </w:rPr>
        <w:t>clause (a)(ii)</w:t>
      </w:r>
      <w:r>
        <w:rPr>
          <w:color w:val="000000"/>
        </w:rPr>
        <w:t xml:space="preserve"> </w:t>
      </w:r>
      <w:r>
        <w:rPr>
          <w:rFonts w:ascii="Times New Roman;serif" w:hAnsi="Times New Roman;serif"/>
          <w:b w:val="false"/>
          <w:color w:val="000000"/>
          <w:sz w:val="22"/>
        </w:rPr>
        <w:t xml:space="preserve">either (i) the Borrower, the replaced Stand-Alone L/C Issuer and the successor issuer of Stand-Alone Letters of Credit shall arrange to have any outstanding Stand-Alone Letters of Credit issued by the replaced Stand-Alone L/C Issuer replaced with Stand-Alone Letters of Credit issued by the successor issuer of Stand-Alone Letters of Credit or (ii) solely if agreed by the Borrower in its sole discretion, the Borrower shall cause the successor issuer of Stand-Alone Letters of Credit, if such successor issuer is reasonably satisfactory to the replaced Stand-Alone L/C Issuer, to issue “back-stop” Stand-Alone Letters of Credit naming the replaced Stand-Alone L/C Issuer as beneficiary for each outstanding Stand-Alone Letter of Credit issued by the replaced Stand-Alone L/C Issuer, which new Stand-Alone Letters of Credit shall have an amount equal to the Stand-Alone Letters of Credit being back-stopped. After any replaced Stand-Alone L/C Issuer’s replacement as Stand-Alone L/C Issuer, the </w:t>
      </w:r>
    </w:p>
    <w:p>
      <w:pPr>
        <w:pStyle w:val="TextBody"/>
        <w:bidi w:val="0"/>
        <w:spacing w:before="0" w:after="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16840"/>
                <wp:effectExtent l="0" t="0" r="0" b="0"/>
                <wp:wrapNone/>
                <wp:docPr id="212" name="Frame2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3-143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provisions of this Agreement relating to a Stand-Alone L/C Issuer shall inure to its benefit as to any actions taken or omitted to be taken by it (A) while it was a Stand-Alone L/C Issuer under this Agreement or (B) at any time with respect to Stand-Alone Letters of Credit issued by such Stand-Alone L/C Issuer. </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To the extent that there are, at the time of any resignation or replacement as set forth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above, any outstanding Letters of Credit, nothing herein shall be deemed to impact or impair any rights and obligations of any of the parties hereto with respect to such outstanding Letters of Credit (including, without limitation, any obligations related to the payment of Fees or the reimbursement or funding of amounts drawn), except that the Borrower, the resigning or replaced L/C Issuer and the successor issuer of Letters of Credit shall have the obligations regarding outstanding Letters of Credit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above. </w:t>
      </w:r>
    </w:p>
    <w:p>
      <w:pPr>
        <w:pStyle w:val="TextBody"/>
        <w:bidi w:val="0"/>
        <w:spacing w:lineRule="auto" w:line="288" w:before="0" w:after="180"/>
        <w:ind w:left="0" w:right="0" w:firstLine="720"/>
        <w:jc w:val="both"/>
        <w:rPr/>
      </w:pPr>
      <w:r>
        <w:rPr>
          <w:rFonts w:ascii="Times New Roman;serif" w:hAnsi="Times New Roman;serif"/>
          <w:b w:val="false"/>
          <w:color w:val="000000"/>
          <w:sz w:val="22"/>
        </w:rPr>
        <w:t>3.7.    </w:t>
      </w:r>
      <w:r>
        <w:rPr>
          <w:rFonts w:ascii="Times New Roman;serif" w:hAnsi="Times New Roman;serif"/>
          <w:b w:val="false"/>
          <w:color w:val="000000"/>
          <w:sz w:val="22"/>
          <w:u w:val="single"/>
        </w:rPr>
        <w:t>Role of L/C Issuer</w:t>
      </w:r>
      <w:r>
        <w:rPr>
          <w:rFonts w:ascii="Times New Roman;serif" w:hAnsi="Times New Roman;serif"/>
          <w:b w:val="false"/>
          <w:color w:val="000000"/>
          <w:sz w:val="22"/>
        </w:rPr>
        <w:t xml:space="preserve">. Each Lender and the Borrower agree that, in paying any Drawing under a Letter of Credit, the relevant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affiliates nor any correspondent, participant or assignee of any L/C Issuer shall be liable to any Lender for (i) any action taken or omitted in connection herewith at the request or with the approval of the Required Lenders;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this assumption is not intended to, and shall not, preclude the Borrower’s pursuing such rights and remedies as it may have against the beneficiary or transferee at law or under any other agreement. None of the L/C Issuers, the Administrative Agent, any of their respective affiliates nor any correspondent, participant or assignee of any L/C Issuer shall be liable or responsible for any of the matters described in </w:t>
      </w:r>
      <w:r>
        <w:rPr>
          <w:rFonts w:ascii="Times New Roman;serif" w:hAnsi="Times New Roman;serif"/>
          <w:b w:val="false"/>
          <w:color w:val="000000"/>
          <w:sz w:val="22"/>
          <w:u w:val="single"/>
        </w:rPr>
        <w:t>Section 3.3(d)</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anything in such Section to the contrary notwithstanding, the Borrower may have a claim against a L/C Issuer, and such L/C Issuer may be liable to the Borrower, to the extent, but only to the extent, of any direct, as opposed to consequential or exemplary, damages suffered by the Borrower which the Borrower proves were caused by such L/C Issuer’s willful misconduct, gross negligence, bad faith or a material breach by such L/C Issuer of any Credit Document (as determined in a final non-appealable judgment of a court of competent jurisdiction) or such L/C Issuer’s willful failure to pay under any Letter of Credit after the presentation to it by the beneficiary of documents strictly complying with the terms and conditions of a Letter of Credit.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pStyle w:val="TextBody"/>
        <w:bidi w:val="0"/>
        <w:spacing w:lineRule="auto" w:line="288" w:before="0" w:after="180"/>
        <w:ind w:left="0" w:right="0" w:firstLine="720"/>
        <w:jc w:val="both"/>
        <w:rPr/>
      </w:pPr>
      <w:r>
        <w:rPr>
          <w:rFonts w:ascii="Times New Roman;serif" w:hAnsi="Times New Roman;serif"/>
          <w:b w:val="false"/>
          <w:color w:val="000000"/>
          <w:sz w:val="22"/>
        </w:rPr>
        <w:t>3.8.    </w:t>
      </w:r>
      <w:r>
        <w:rPr>
          <w:rFonts w:ascii="Times New Roman;serif" w:hAnsi="Times New Roman;serif"/>
          <w:b w:val="false"/>
          <w:color w:val="000000"/>
          <w:sz w:val="22"/>
          <w:u w:val="single"/>
        </w:rPr>
        <w:t>Revolving Letter of Credit Cash Collateral</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Upon the written request of the Required Revolving Lenders if, as of the applicable Revolving L/C Maturity Date, (i) there are any applicable Revolving Letters of Credit Outstanding or (ii) the provisions of </w:t>
      </w:r>
      <w:r>
        <w:rPr>
          <w:rFonts w:ascii="Times New Roman;serif" w:hAnsi="Times New Roman;serif"/>
          <w:b w:val="false"/>
          <w:color w:val="000000"/>
          <w:sz w:val="22"/>
          <w:u w:val="single"/>
        </w:rPr>
        <w:t>Section 2.16(b)(ii)</w:t>
      </w:r>
      <w:r>
        <w:rPr>
          <w:color w:val="000000"/>
        </w:rPr>
        <w:t xml:space="preserve"> </w:t>
      </w:r>
      <w:r>
        <w:rPr>
          <w:rFonts w:ascii="Times New Roman;serif" w:hAnsi="Times New Roman;serif"/>
          <w:b w:val="false"/>
          <w:color w:val="000000"/>
          <w:sz w:val="22"/>
        </w:rPr>
        <w:t xml:space="preserve">are in effect, the Borrower shall promptly Cash Collateralize the applicable Revolving Letters of Credit Outstanding (determined in the case of Cash Collateral provided pursuant to clause (ii) above, after giving effect to </w:t>
      </w:r>
      <w:r>
        <w:rPr>
          <w:rFonts w:ascii="Times New Roman;serif" w:hAnsi="Times New Roman;serif"/>
          <w:b w:val="false"/>
          <w:color w:val="000000"/>
          <w:sz w:val="22"/>
          <w:u w:val="single"/>
        </w:rPr>
        <w:t>Section 2.16(b)(i))</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16840"/>
                <wp:effectExtent l="0" t="0" r="0" b="0"/>
                <wp:wrapNone/>
                <wp:docPr id="213" name="Frame2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3-144</w:t>
                      </w:r>
                    </w:p>
                  </w:txbxContent>
                </v:textbox>
                <w10:wrap type="none"/>
              </v:rect>
            </w:pict>
          </mc:Fallback>
        </mc:AlternateConten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If any Event of Default shall occur and be continuing, the Required Revolving Lenders may require that the Revolving L/C Obligations be Cash Collateralized.</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Borrower hereby grants to the Collateral Agent, for the benefit of the Revolving L/C Issuers, a security interest in all such Cash Collateral. Such Cash Collateral shall be maintained in blocked, non-bearing trust accounts established by and in the name of the Collateral Agent (with any income accruing for the benefit of the Borrower).</w:t>
      </w:r>
    </w:p>
    <w:p>
      <w:pPr>
        <w:pStyle w:val="TextBody"/>
        <w:bidi w:val="0"/>
        <w:spacing w:lineRule="auto" w:line="288" w:before="0" w:after="180"/>
        <w:ind w:left="0" w:right="0" w:firstLine="720"/>
        <w:jc w:val="both"/>
        <w:rPr/>
      </w:pPr>
      <w:r>
        <w:rPr>
          <w:rFonts w:ascii="Times New Roman;serif" w:hAnsi="Times New Roman;serif"/>
          <w:b w:val="false"/>
          <w:color w:val="000000"/>
          <w:sz w:val="22"/>
        </w:rPr>
        <w:t>3.9.    </w:t>
      </w:r>
      <w:r>
        <w:rPr>
          <w:rFonts w:ascii="Times New Roman;serif" w:hAnsi="Times New Roman;serif"/>
          <w:b w:val="false"/>
          <w:color w:val="000000"/>
          <w:sz w:val="22"/>
          <w:u w:val="single"/>
        </w:rPr>
        <w:t>Stand-Alone Letter of Credit Cash Collateral</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Upon the written request of any Stand-Alone Letter of Credit Issuer if, as of the applicable Stand-Alone L/C Maturity Date, there are any applicable Stand-Alone Letters of Credit Outstanding the Borrower shall promptly Cash Collateralize the applicable Stand-Alone Letters of Credit Outstanding.</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If any Event of Default shall occur and be continuing, the Required Stand-Alone Letter of Credit Issuers may require that the Stand-Alone L/C Obligations be Cash Collateralized.</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Borrower hereby grants to the Collateral Agent, for the benefit of the Stand-Alone L/C Issuers, a security interest in all such Cash Collateral. Such Cash Collateral shall be maintained in blocked, non-bearing trust accounts established by and in the name of the Collateral Agent (with any income accruing for the benefit of the Borrower).</w:t>
      </w:r>
    </w:p>
    <w:p>
      <w:pPr>
        <w:pStyle w:val="TextBody"/>
        <w:bidi w:val="0"/>
        <w:spacing w:lineRule="auto" w:line="288" w:before="0" w:after="180"/>
        <w:ind w:left="0" w:right="0" w:firstLine="720"/>
        <w:jc w:val="both"/>
        <w:rPr/>
      </w:pPr>
      <w:r>
        <w:rPr>
          <w:rFonts w:ascii="Times New Roman;serif" w:hAnsi="Times New Roman;serif"/>
          <w:b w:val="false"/>
          <w:color w:val="000000"/>
          <w:sz w:val="22"/>
        </w:rPr>
        <w:t>3.10.    </w:t>
      </w:r>
      <w:r>
        <w:rPr>
          <w:rFonts w:ascii="Times New Roman;serif" w:hAnsi="Times New Roman;serif"/>
          <w:b w:val="false"/>
          <w:color w:val="000000"/>
          <w:sz w:val="22"/>
          <w:u w:val="single"/>
        </w:rPr>
        <w:t>Certain Letters of Credit</w:t>
      </w:r>
      <w:r>
        <w:rPr>
          <w:rFonts w:ascii="Times New Roman;serif" w:hAnsi="Times New Roman;serif"/>
          <w:b w:val="false"/>
          <w:color w:val="000000"/>
          <w:sz w:val="22"/>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Subject to the terms and conditions hereof, each Existing Letter of Credit that is outstanding on the Amendment No. 4 Effective Date, listed on </w:t>
      </w:r>
      <w:r>
        <w:rPr>
          <w:rFonts w:ascii="Times New Roman;serif" w:hAnsi="Times New Roman;serif"/>
          <w:b w:val="false"/>
          <w:color w:val="000000"/>
          <w:sz w:val="22"/>
          <w:u w:val="single"/>
        </w:rPr>
        <w:t>Schedule 1.1(b)</w:t>
      </w:r>
      <w:r>
        <w:rPr>
          <w:color w:val="000000"/>
        </w:rPr>
        <w:t xml:space="preserve"> </w:t>
      </w:r>
      <w:r>
        <w:rPr>
          <w:rFonts w:ascii="Times New Roman;serif" w:hAnsi="Times New Roman;serif"/>
          <w:b w:val="false"/>
          <w:color w:val="000000"/>
          <w:sz w:val="22"/>
        </w:rPr>
        <w:t xml:space="preserve">shall, effective as of the Amendment No. 4 Effective Date and without any further action by the Borrower, be continued (and deemed issued) as a Revolving Letter of Credit or Stand-Alone Letter of Credit, as indicated on Schedule 1.1(b) hereto (as amended by Amendment No. 4), hereunder and from and after the Amendment No. 4 Effective Date shall be deemed a Revolving Letter of Credit or Stand-Alone Letter of Credit, as applicable, for all purposes hereof and shall be subject to and governed by the terms and conditions hereof.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Subject to the terms and conditions hereof and to the satisfaction of the conditions precedent set forth in Section 7 applicable to the issuance of Letters of Credit, each letter of credit issued by a financial institution that is an L/C Issuer hereunder and identified in a written notice delivered by the Borrower to the Administrative Agent (email to suffice), which notice shall include the face amount, expiry date and issuing bank of each such letter of credit, shall, effective as of the date of such notice or such other date specified by the Borrower and without any further action by any party, be continued and deemed issued as a Letter of Credit hereunder, shall be deemed a Letter of Credit for all purposes hereof, and shall be subject to and governed by the terms and conditions hereof. The Revolving L/C Exposure of each Revolving Lender or Stand-Alone Letter of Credit Exposure of such Stand-Alone L/C Issuer, as applicable, shall be reallocated and/or automatically adjusted, as applicable, by the Administrative Agent to give effect to the foregoing, and the Administrative Agent shall take such actions as are reasonably necessary to effectuate the foregoing.</w:t>
      </w:r>
    </w:p>
    <w:p>
      <w:pPr>
        <w:pStyle w:val="TextBody"/>
        <w:bidi w:val="0"/>
        <w:spacing w:lineRule="auto" w:line="288" w:before="0" w:after="180"/>
        <w:ind w:left="0" w:right="0" w:firstLine="720"/>
        <w:jc w:val="both"/>
        <w:rPr/>
      </w:pPr>
      <w:r>
        <w:rPr>
          <w:rFonts w:ascii="Times New Roman;serif" w:hAnsi="Times New Roman;serif"/>
          <w:b w:val="false"/>
          <w:color w:val="000000"/>
          <w:sz w:val="22"/>
        </w:rPr>
        <w:t>3.11.    </w:t>
      </w:r>
      <w:r>
        <w:rPr>
          <w:rFonts w:ascii="Times New Roman;serif" w:hAnsi="Times New Roman;serif"/>
          <w:b w:val="false"/>
          <w:color w:val="000000"/>
          <w:sz w:val="22"/>
          <w:u w:val="single"/>
        </w:rPr>
        <w:t>Applicability of ISP and UCP</w:t>
      </w:r>
      <w:r>
        <w:rPr>
          <w:rFonts w:ascii="Times New Roman;serif" w:hAnsi="Times New Roman;serif"/>
          <w:b w:val="false"/>
          <w:color w:val="000000"/>
          <w:sz w:val="22"/>
        </w:rPr>
        <w:t xml:space="preserve">. Unless otherwise expressly agreed by the relevant L/C Issuer and the Borrower when a Letter of Credit is issued, (i) the rules of the ISP shall be stated therein to apply to each standby Letter of Credit, and (ii) the rules of the Uniform Customs and Practice for Documentary Credits, as most recently published by the International Chamber of Commerce at the time </w:t>
      </w:r>
    </w:p>
    <w:p>
      <w:pPr>
        <w:pStyle w:val="TextBody"/>
        <w:bidi w:val="0"/>
        <w:spacing w:before="0" w:after="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16840"/>
                <wp:effectExtent l="0" t="0" r="0" b="0"/>
                <wp:wrapNone/>
                <wp:docPr id="214" name="Frame2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3-145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of issuance, shall be stated therein to apply to each commercial letter of credit, and in each case to the extent not inconsistent with the above referred rules, the laws of the State of New York shall be stated therein to apply to each Letter of Credit.</w:t>
      </w:r>
    </w:p>
    <w:p>
      <w:pPr>
        <w:pStyle w:val="TextBody"/>
        <w:bidi w:val="0"/>
        <w:spacing w:lineRule="auto" w:line="288" w:before="0" w:after="180"/>
        <w:ind w:left="0" w:right="0" w:firstLine="720"/>
        <w:jc w:val="both"/>
        <w:rPr/>
      </w:pPr>
      <w:r>
        <w:rPr>
          <w:rFonts w:ascii="Times New Roman;serif" w:hAnsi="Times New Roman;serif"/>
          <w:b w:val="false"/>
          <w:color w:val="000000"/>
          <w:sz w:val="22"/>
        </w:rPr>
        <w:t>3.12.    </w:t>
      </w:r>
      <w:r>
        <w:rPr>
          <w:rFonts w:ascii="Times New Roman;serif" w:hAnsi="Times New Roman;serif"/>
          <w:b w:val="false"/>
          <w:color w:val="000000"/>
          <w:sz w:val="22"/>
          <w:u w:val="single"/>
        </w:rPr>
        <w:t>Conflict with Issuer Documents</w:t>
      </w:r>
      <w:r>
        <w:rPr>
          <w:rFonts w:ascii="Times New Roman;serif" w:hAnsi="Times New Roman;serif"/>
          <w:b w:val="false"/>
          <w:color w:val="000000"/>
          <w:sz w:val="22"/>
        </w:rPr>
        <w:t>. In the event of any conflict between the terms hereof and the terms of any Issuer Document, the terms hereof shall control and any security granted pursuant to any Issuer Document shall be void.</w:t>
      </w:r>
    </w:p>
    <w:p>
      <w:pPr>
        <w:pStyle w:val="TextBody"/>
        <w:bidi w:val="0"/>
        <w:spacing w:lineRule="auto" w:line="288" w:before="0" w:after="180"/>
        <w:ind w:left="0" w:right="0" w:firstLine="720"/>
        <w:jc w:val="both"/>
        <w:rPr/>
      </w:pPr>
      <w:r>
        <w:rPr>
          <w:rFonts w:ascii="Times New Roman;serif" w:hAnsi="Times New Roman;serif"/>
          <w:b w:val="false"/>
          <w:color w:val="000000"/>
          <w:sz w:val="22"/>
        </w:rPr>
        <w:t>3.13.    </w:t>
      </w:r>
      <w:r>
        <w:rPr>
          <w:rFonts w:ascii="Times New Roman;serif" w:hAnsi="Times New Roman;serif"/>
          <w:b w:val="false"/>
          <w:color w:val="000000"/>
          <w:sz w:val="22"/>
          <w:u w:val="single"/>
        </w:rPr>
        <w:t>Letters of Credit Issued for Others</w:t>
      </w:r>
      <w:r>
        <w:rPr>
          <w:rFonts w:ascii="Times New Roman;serif" w:hAnsi="Times New Roman;serif"/>
          <w:b w:val="false"/>
          <w:color w:val="000000"/>
          <w:sz w:val="22"/>
        </w:rPr>
        <w:t>. Notwithstanding that a Letter of Credit issued or outstanding hereunder is in support of any obligations of, or is for the account of, the Borrower’s Subsidiaries or the direct or indirect parent of Borrower or its other Subsidiaries, the Borrower shall be obligated to reimburse the relevant L/C Issuer hereunder for any and all drawings under such Letter of Credit. The Borrower hereby acknowledges that the issuance of Letters of Credit for the account of its Subsidiaries or the direct or indirect parent of the Borrower or its other Subsidiaries, inures to the benefit of the Borrower, and that the Borrower’s business derives substantial benefits from the businesses of its Subsidiaries or its direct or indirect parent and its other Subsidiaries.</w:t>
      </w:r>
    </w:p>
    <w:p>
      <w:pPr>
        <w:pStyle w:val="TextBody"/>
        <w:bidi w:val="0"/>
        <w:spacing w:lineRule="auto" w:line="288" w:before="0" w:after="180"/>
        <w:ind w:left="0" w:right="0" w:firstLine="720"/>
        <w:jc w:val="both"/>
        <w:rPr/>
      </w:pPr>
      <w:r>
        <w:rPr>
          <w:rFonts w:ascii="Times New Roman;serif" w:hAnsi="Times New Roman;serif"/>
          <w:b w:val="false"/>
          <w:color w:val="000000"/>
          <w:sz w:val="22"/>
          <w:u w:val="single"/>
        </w:rPr>
        <w:t>3.14.    Letter of Credit Conversion</w:t>
      </w:r>
      <w:r>
        <w:rPr>
          <w:rFonts w:ascii="Times New Roman;serif" w:hAnsi="Times New Roman;serif"/>
          <w:b w:val="false"/>
          <w:color w:val="000000"/>
          <w:sz w:val="22"/>
        </w:rPr>
        <w:t>. (i) The Borrower may convert Stand-Alone Letters of Credit to Revolving Letters of Credit upon 1 Business Day’s prior written notice to the Administrative Agent and the applicable Stand-Alone L/C Issuer as to which such converted Stand-Alone Letters of Credit relate so long as after giving effect to any such conversion, (A) the Revolving Letters of Credit Outstanding in respect of all Revolving Letters of Credit at such time, does not exceed the Revolving L/C Commitment then in effect; (B) the Revolving Letters of Credit Outstanding with respect to all Revolving Letters of Credit does not cause the aggregate amount of the Revolving Credit Exposures at such time to exceed the Total Revolving Commitment then in effect and (C) the Revolving Letters of Credit Outstanding with respect to such Revolving L/C Issuer, does not exceed the Specified Revolving L/C Commitment of such Revolving L/C Issuer then in effect and (ii) the Borrower may convert Revolving Letters of Credit to Stand-Alone Letters of Credit upon 1 Business Day’s prior written notice to the Administrative Agent and the applicable Revolving L/C Issuer as to which such converted Revolving Letters of Credit relate so long as after giving effect to any such conversion, (A) the aggregate Stand-Alone Letters of Credit Outstanding in respect of all Stand-Alone Letters of Credit at such time, does not exceed the Stand-Alone L/C Commitment then in effect and (B) the aggregate Stand-Alone Letters of Credit Outstanding with respect to such Stand-Alone L/C Issuer, does not exceed the Specified Stand-Alone L/C Commitment of such Stand-Alone L/C Issuer then in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pPr>
      <w:r>
        <w:rPr>
          <w:rFonts w:ascii="Times New Roman;serif" w:hAnsi="Times New Roman;serif"/>
          <w:b/>
          <w:color w:val="000000"/>
          <w:sz w:val="22"/>
        </w:rPr>
        <w:t>SECTION 4.    </w:t>
      </w:r>
      <w:r>
        <w:rPr>
          <w:rFonts w:ascii="Times New Roman;serif" w:hAnsi="Times New Roman;serif"/>
          <w:b/>
          <w:color w:val="000000"/>
          <w:sz w:val="22"/>
          <w:u w:val="single"/>
        </w:rPr>
        <w:t>Fees; Commitments</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4.1.    </w:t>
      </w:r>
      <w:r>
        <w:rPr>
          <w:rFonts w:ascii="Times New Roman;serif" w:hAnsi="Times New Roman;serif"/>
          <w:b w:val="false"/>
          <w:color w:val="000000"/>
          <w:sz w:val="22"/>
          <w:u w:val="single"/>
        </w:rPr>
        <w:t>Fees</w:t>
      </w:r>
      <w:r>
        <w:rPr>
          <w:rFonts w:ascii="Times New Roman;serif" w:hAnsi="Times New Roman;serif"/>
          <w:b w:val="false"/>
          <w:color w:val="000000"/>
          <w:sz w:val="22"/>
        </w:rPr>
        <w:t>.</w:t>
      </w:r>
    </w:p>
    <w:p>
      <w:pPr>
        <w:pStyle w:val="TextBody"/>
        <w:bidi w:val="0"/>
        <w:spacing w:lineRule="auto" w:line="240" w:before="0" w:after="180"/>
        <w:ind w:left="0" w:right="0" w:firstLine="1440"/>
        <w:jc w:val="both"/>
        <w:rPr/>
      </w:pPr>
      <w:r>
        <w:rPr>
          <w:rFonts w:ascii="Times New Roman;serif" w:hAnsi="Times New Roman;serif"/>
          <w:b w:val="false"/>
          <w:color w:val="000000"/>
          <w:sz w:val="22"/>
        </w:rPr>
        <w:t xml:space="preserve">(a)    (i) The Borrower agrees to pay to the Administrative Agent in Dollars, for the account of each Revolving Lender (in each case,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according to the respective Revolving Commitments of all such Revolving Lenders), a commitment fee (the “</w:t>
      </w:r>
      <w:r>
        <w:rPr>
          <w:rFonts w:ascii="Times New Roman;serif" w:hAnsi="Times New Roman;serif"/>
          <w:b/>
          <w:color w:val="000000"/>
          <w:sz w:val="22"/>
        </w:rPr>
        <w:t>Revolving Commitment Fee</w:t>
      </w:r>
      <w:r>
        <w:rPr>
          <w:color w:val="000000"/>
        </w:rPr>
        <w:t>”</w:t>
      </w:r>
      <w:r>
        <w:rPr>
          <w:rFonts w:ascii="Times New Roman;serif" w:hAnsi="Times New Roman;serif"/>
          <w:b w:val="false"/>
          <w:color w:val="000000"/>
          <w:sz w:val="22"/>
        </w:rPr>
        <w:t xml:space="preserve">) for each day from the Closing Date to, but excluding, the Revolving Credit Maturity Date. The Revolving Commitment Fee shall be earned, due and payable by the Borrower (x) quarterly in arrears on the last Business Day of each March, June, September and December (for the three-month period (or portion thereof) ended on such day for which no payment has been received) and (y) on the Revolving Credit Maturity Date (for the period ended on such date for which no payment has been received pursuant to </w:t>
      </w:r>
      <w:r>
        <w:rPr>
          <w:rFonts w:ascii="Times New Roman;serif" w:hAnsi="Times New Roman;serif"/>
          <w:b w:val="false"/>
          <w:color w:val="000000"/>
          <w:sz w:val="22"/>
          <w:u w:val="single"/>
        </w:rPr>
        <w:t>clause (x)</w:t>
      </w:r>
      <w:r>
        <w:rPr>
          <w:color w:val="000000"/>
        </w:rPr>
        <w:t xml:space="preserve"> </w:t>
      </w:r>
      <w:r>
        <w:rPr>
          <w:rFonts w:ascii="Times New Roman;serif" w:hAnsi="Times New Roman;serif"/>
          <w:b w:val="false"/>
          <w:color w:val="000000"/>
          <w:sz w:val="22"/>
        </w:rPr>
        <w:t xml:space="preserve">above). The Revolving Commitment Fee shall be computed for each day during such period at a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equal to the applicable Revolving Commitment Fee Rate in effect on such day on the applicable portion of the Available Revolving Commitment in effect on such day.</w:t>
      </w:r>
    </w:p>
    <w:p>
      <w:pPr>
        <w:pStyle w:val="TextBody"/>
        <w:bidi w:val="0"/>
        <w:spacing w:before="0" w:after="0"/>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16840"/>
                <wp:effectExtent l="0" t="0" r="0" b="0"/>
                <wp:wrapNone/>
                <wp:docPr id="215" name="Frame2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4-146</w:t>
                      </w:r>
                    </w:p>
                  </w:txbxContent>
                </v:textbox>
                <w10:wrap type="none"/>
              </v:rect>
            </w:pict>
          </mc:Fallback>
        </mc:AlternateContent>
      </w:r>
    </w:p>
    <w:p>
      <w:pPr>
        <w:pStyle w:val="TextBody"/>
        <w:bidi w:val="0"/>
        <w:spacing w:lineRule="auto" w:line="240" w:before="0" w:after="180"/>
        <w:ind w:left="0" w:right="0" w:firstLine="2160"/>
        <w:jc w:val="both"/>
        <w:rPr/>
      </w:pPr>
      <w:r>
        <w:rPr>
          <w:rFonts w:ascii="Times New Roman;serif" w:hAnsi="Times New Roman;serif"/>
          <w:b w:val="false"/>
          <w:color w:val="000000"/>
          <w:sz w:val="22"/>
        </w:rPr>
        <w:t>(ii)    The Borrower agrees to pay to the Administrative Agent in Dollars, for the account of each Stand-Alone L/C Issuer, a commitment fee (the “</w:t>
      </w:r>
      <w:r>
        <w:rPr>
          <w:rFonts w:ascii="Times New Roman;serif" w:hAnsi="Times New Roman;serif"/>
          <w:b/>
          <w:color w:val="000000"/>
          <w:sz w:val="22"/>
        </w:rPr>
        <w:t>Stand-Alone Letter of Credit Commitment Fee</w:t>
      </w:r>
      <w:r>
        <w:rPr>
          <w:color w:val="000000"/>
        </w:rPr>
        <w:t>”</w:t>
      </w:r>
      <w:r>
        <w:rPr>
          <w:rFonts w:ascii="Times New Roman;serif" w:hAnsi="Times New Roman;serif"/>
          <w:b w:val="false"/>
          <w:color w:val="000000"/>
          <w:sz w:val="22"/>
        </w:rPr>
        <w:t xml:space="preserve">) for each day from the Amendment No. 4 Effective Date to, but excluding, the Stand-Alone Letter of Credit Maturity Date. The Stand-Alone Letter of Credit Commitment Fee shall be earned, due and payable by the Borrower (x) quarterly in arrears on the last Business Day of each March, June, September and December (for the three-month period (or portion thereof) ended on such day for which no payment has been received) and (y) on the Stand-Alone Letter of Credit Maturity Date (for the period ended on such date for which no payment has been received pursuant to </w:t>
      </w:r>
      <w:r>
        <w:rPr>
          <w:rFonts w:ascii="Times New Roman;serif" w:hAnsi="Times New Roman;serif"/>
          <w:b w:val="false"/>
          <w:color w:val="000000"/>
          <w:sz w:val="22"/>
          <w:u w:val="single"/>
        </w:rPr>
        <w:t>clause (x)</w:t>
      </w:r>
      <w:r>
        <w:rPr>
          <w:color w:val="000000"/>
        </w:rPr>
        <w:t xml:space="preserve"> </w:t>
      </w:r>
      <w:r>
        <w:rPr>
          <w:rFonts w:ascii="Times New Roman;serif" w:hAnsi="Times New Roman;serif"/>
          <w:b w:val="false"/>
          <w:color w:val="000000"/>
          <w:sz w:val="22"/>
        </w:rPr>
        <w:t xml:space="preserve">above). The Stand-Alone Letter of Credit Commitment Fee for a Stand-Alone L/C Issuer shall be computed for each day during such period at a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equal to the applicable Stand-Alone Letter of Credit Commitment Fee Rate in effect on such day on the applicable portion of the unutilized Specified Stand-Alone L/C Commitment of such Stand-Alone L/C Issuer in effect on such day.</w:t>
      </w:r>
    </w:p>
    <w:p>
      <w:pPr>
        <w:pStyle w:val="TextBody"/>
        <w:bidi w:val="0"/>
        <w:spacing w:lineRule="auto" w:line="240"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(i) In the event that, after the Amendment No. 6 Effective Date and prior to the six month anniversary of the Amendment No. 6 Effective Date, the Borrower (x) makes any prepayment or repayment of Initial Term B Loans in connection with any Repricing Transaction or (y) effects any amendment of this Agreement resulting in a Repricing Transaction, the Borrower shall pay to the Administrative Agent, for the ratable account of each of the applicable Lenders holding Initial Term B Loans, (I) a prepayment premium of 1.00% of the principal amount of the Initial Term B Loans being prepaid in connection with such Repricing Transaction and (II) in the case of clause (y), an amount equal to 1.00% of the aggregate amount of the applicable Initial Term B Loans of non-consenting Lenders outstanding immediately prior to such amendment that are subject to an effective pricing reduction pursuant to such amendment.</w:t>
      </w:r>
    </w:p>
    <w:p>
      <w:pPr>
        <w:pStyle w:val="TextBody"/>
        <w:bidi w:val="0"/>
        <w:spacing w:lineRule="auto" w:line="240"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In the event that, after the Amendment No. 6 Effective Date and prior to the six month anniversary of the Amendment No. 6 Effective Date, the Borrower (x) makes any prepayment or repayment of 2024-1 Incremental Term B Loans in connection with any Repricing Transaction or (y) effects any amendment of this Agreement resulting in a Repricing Transaction, the Borrower shall pay to the Administrative Agent, for the ratable account of each of the applicable Lenders holding 2024-1 Incremental Term B Loans (I) a prepayment premium of 1.00% of the principal amount of the 2024-1 Incremental Term B Loans being prepaid in connection with such Repricing Transaction and (II) in the case of clause (y), an amount equal to 1.00% of the aggregate amount of the applicable 2024-1 Incremental Term B Loans of non-consenting Lenders outstanding immediately prior to such amendment that are subject to an effective pricing reduction pursuant to such amendment.</w:t>
      </w:r>
    </w:p>
    <w:p>
      <w:pPr>
        <w:pStyle w:val="TextBody"/>
        <w:bidi w:val="0"/>
        <w:spacing w:lineRule="auto" w:line="240"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In the event that, after the Amendment No. 5 Effective Date and prior to the six month anniversary of the Amendment No. 5 Effective Date, the Borrower (x) makes any prepayment or repayment of 2025-1 Incremental Term B Loans in connection with any Repricing Transaction or (y) effects any amendment of this Agreement resulting in a Repricing Transaction, the Borrower shall pay to the Administrative Agent, for the ratable account of each of the applicable Lenders holding 2025-1 Incremental Term B Loans (I) a prepayment premium of 1.00% of the principal amount of the 2025-1 Incremental Term B Loans being prepaid in connection with such Repricing Transaction and (II) in the case of clause (y), an amount equal to 1.00% of the aggregate amount of the applicable 2025-1 Incremental Term B Loans of non-consenting Lenders outstanding immediately prior to such amendment that are subject to an effective pricing reduction pursuant to such amendment.</w:t>
      </w:r>
    </w:p>
    <w:p>
      <w:pPr>
        <w:pStyle w:val="TextBody"/>
        <w:bidi w:val="0"/>
        <w:spacing w:lineRule="auto" w:line="240"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Borrower agrees to pay to the Administrative Agent in Dollars for the account of each:</w:t>
      </w:r>
    </w:p>
    <w:p>
      <w:pPr>
        <w:pStyle w:val="TextBody"/>
        <w:bidi w:val="0"/>
        <w:spacing w:lineRule="auto" w:line="240" w:before="0" w:after="180"/>
        <w:ind w:left="0" w:right="0" w:firstLine="2160"/>
        <w:jc w:val="both"/>
        <w:rPr/>
      </w:pPr>
      <w:r>
        <w:rPr>
          <w:rFonts w:ascii="Times New Roman;serif" w:hAnsi="Times New Roman;serif"/>
          <w:b w:val="false"/>
          <w:color w:val="000000"/>
          <w:sz w:val="22"/>
        </w:rPr>
        <w:t xml:space="preserve">(i)    Revolving Lender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on the basis of their respective Revolving L/C Exposure, a fee in respect of each Revolving Letter of Credit (the “</w:t>
      </w:r>
      <w:r>
        <w:rPr>
          <w:rFonts w:ascii="Times New Roman;serif" w:hAnsi="Times New Roman;serif"/>
          <w:b/>
          <w:color w:val="000000"/>
          <w:sz w:val="22"/>
        </w:rPr>
        <w:t>Revolving L/C Fee</w:t>
      </w:r>
      <w:r>
        <w:rPr>
          <w:color w:val="000000"/>
        </w:rPr>
        <w:t>”</w:t>
      </w:r>
      <w:r>
        <w:rPr>
          <w:rFonts w:ascii="Times New Roman;serif" w:hAnsi="Times New Roman;serif"/>
          <w:b w:val="false"/>
          <w:color w:val="000000"/>
          <w:sz w:val="22"/>
        </w:rPr>
        <w:t xml:space="preserve">), for the period from the date of issuance of such Revolving Letter of Credit to the termination or expiration date of such Revolving Letter of Credit computed at the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rate for each day equal to the product of (x) the Applicable Term SOFR Margin for Revolving Loans in effect on such day and (y) the average daily Stated Amount of such Revolving Letter of Credit. The Revolving L/C Fee shall be due and payable (x) quarterly in arrears on the last Business Day of each March, June, September and December and (y) on the Revolving Credit Maturity Date (for the period ended on such date for which no payment has been received pursuant to clause (x) above). If there is any change in the relevant Applicable Term SOFR Margin during any quarter, the daily maximum amount of each Revolving Letter of Credit shall be </w:t>
      </w:r>
    </w:p>
    <w:p>
      <w:pPr>
        <w:pStyle w:val="TextBody"/>
        <w:bidi w:val="0"/>
        <w:spacing w:before="0" w:after="0"/>
        <w:jc w:val="both"/>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16840"/>
                <wp:effectExtent l="0" t="0" r="0" b="0"/>
                <wp:wrapNone/>
                <wp:docPr id="216" name="Frame2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4-147</w:t>
                      </w:r>
                    </w:p>
                  </w:txbxContent>
                </v:textbox>
                <w10:wrap type="none"/>
              </v:rect>
            </w:pict>
          </mc:Fallback>
        </mc:AlternateContent>
      </w:r>
    </w:p>
    <w:p>
      <w:pPr>
        <w:pStyle w:val="TextBody"/>
        <w:bidi w:val="0"/>
        <w:spacing w:lineRule="auto" w:line="240"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computed and multiplied by the relevant Applicable Term SOFR Margin separately for each period during such quarter that such relevant Applicable Term SOFR Margin was in effect; and </w:t>
      </w:r>
    </w:p>
    <w:p>
      <w:pPr>
        <w:pStyle w:val="TextBody"/>
        <w:bidi w:val="0"/>
        <w:spacing w:lineRule="auto" w:line="240" w:before="0" w:after="180"/>
        <w:ind w:left="0" w:right="0" w:firstLine="2160"/>
        <w:jc w:val="both"/>
        <w:rPr/>
      </w:pPr>
      <w:r>
        <w:rPr>
          <w:rFonts w:ascii="Times New Roman;serif" w:hAnsi="Times New Roman;serif"/>
          <w:b w:val="false"/>
          <w:color w:val="000000"/>
          <w:sz w:val="22"/>
        </w:rPr>
        <w:t>(ii)    Stand-Alone L/C Issuer on the basis of the Stand-Alone L/C Exposure of such Stand-Alone L/C Issuer, a fee in respect of each Stand-Alone Letter of Credit issued by such Stand-Alone L/C Issuer (the “</w:t>
      </w:r>
      <w:r>
        <w:rPr>
          <w:rFonts w:ascii="Times New Roman;serif" w:hAnsi="Times New Roman;serif"/>
          <w:b/>
          <w:color w:val="000000"/>
          <w:sz w:val="22"/>
        </w:rPr>
        <w:t>Stand-Alone L/C Fee</w:t>
      </w:r>
      <w:r>
        <w:rPr>
          <w:color w:val="000000"/>
        </w:rPr>
        <w:t>”</w:t>
      </w:r>
      <w:r>
        <w:rPr>
          <w:rFonts w:ascii="Times New Roman;serif" w:hAnsi="Times New Roman;serif"/>
          <w:b w:val="false"/>
          <w:color w:val="000000"/>
          <w:sz w:val="22"/>
        </w:rPr>
        <w:t xml:space="preserve">), for the period from the date of issuance of such Stand-Alone Letter of Credit to the termination or expiration date of such Stand-Alone Letter of Credit computed at the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rate for each day equal to the product of (x) the Applicable Term SOFR Margin for Revolving Loans in effect on such day and (y) the average daily Stated Amount of such Stand-Alone Letter of Credit. The Stand-Alone L/C Fee shall be due and payable (x) quarterly in arrears on the last Business Day of each March, June, September and December and (y) on the Stand-Alone Maturity Date (for the period ended on such date for which no payment has been received pursuant to </w:t>
      </w:r>
      <w:r>
        <w:rPr>
          <w:rFonts w:ascii="Times New Roman;serif" w:hAnsi="Times New Roman;serif"/>
          <w:b w:val="false"/>
          <w:color w:val="000000"/>
          <w:sz w:val="22"/>
          <w:u w:val="single"/>
        </w:rPr>
        <w:t>clause (x)</w:t>
      </w:r>
      <w:r>
        <w:rPr>
          <w:color w:val="000000"/>
        </w:rPr>
        <w:t xml:space="preserve"> </w:t>
      </w:r>
      <w:r>
        <w:rPr>
          <w:rFonts w:ascii="Times New Roman;serif" w:hAnsi="Times New Roman;serif"/>
          <w:b w:val="false"/>
          <w:color w:val="000000"/>
          <w:sz w:val="22"/>
        </w:rPr>
        <w:t>above). If there is any change in the relevant Applicable Term SOFR Margin during any quarter, the daily maximum amount of each Stand-Alone Letter of Credit shall be computed and multiplied by the relevant Applicable Term SOFR Margin separately for each period during such quarter that such relevant Applicable Term SOFR Margin was in effect.</w:t>
      </w:r>
    </w:p>
    <w:p>
      <w:pPr>
        <w:pStyle w:val="TextBody"/>
        <w:bidi w:val="0"/>
        <w:spacing w:lineRule="auto" w:line="240" w:before="0" w:after="180"/>
        <w:ind w:left="0" w:right="0" w:firstLine="1440"/>
        <w:jc w:val="both"/>
        <w:rPr/>
      </w:pPr>
      <w:r>
        <w:rPr>
          <w:rFonts w:ascii="Times New Roman;serif" w:hAnsi="Times New Roman;serif"/>
          <w:b w:val="false"/>
          <w:color w:val="000000"/>
          <w:sz w:val="22"/>
        </w:rPr>
        <w:t>(d)    The Borrower agrees to pay to each L/C Issuer a fee in respect of each Letter of Credit issued by it (the “</w:t>
      </w:r>
      <w:r>
        <w:rPr>
          <w:rFonts w:ascii="Times New Roman;serif" w:hAnsi="Times New Roman;serif"/>
          <w:b/>
          <w:color w:val="000000"/>
          <w:sz w:val="22"/>
        </w:rPr>
        <w:t>Fronting Fee</w:t>
      </w:r>
      <w:r>
        <w:rPr>
          <w:color w:val="000000"/>
        </w:rPr>
        <w:t>”</w:t>
      </w:r>
      <w:r>
        <w:rPr>
          <w:rFonts w:ascii="Times New Roman;serif" w:hAnsi="Times New Roman;serif"/>
          <w:b w:val="false"/>
          <w:color w:val="000000"/>
          <w:sz w:val="22"/>
        </w:rPr>
        <w:t>), for the period from the date of issuance of such Letter of Credit to the termination date of such Letter of Credit, computed at a rate per annum equal to 0.125%. Such Fronting Fees shall be earned, due and payable by the Borrower (x) quarterly in arrears on the last Business Day of each March, June, September and December and (y)  in the case of Revolving Letters of Credit on the later of (A) the Revolving Credit Maturity Date and (B) the day on which the Revolving Letters of Credit Outstanding shall have been reduced to zero and (z) in the case of Stand-Alone Letters of Credit, the Stand-Alone L/C Maturity Date or, if earlier, in the case of any Stand-Alone Letter of Credit, the date upon which the Stand-Alone L/C Commitment terminates and the Stand-Alone Letter of Credit Outstanding shall have been reduced to zero.</w:t>
      </w:r>
    </w:p>
    <w:p>
      <w:pPr>
        <w:pStyle w:val="TextBody"/>
        <w:bidi w:val="0"/>
        <w:spacing w:lineRule="auto" w:line="240"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The Borrower agrees to pay directly to the L/C Issuer upon each issuance of, drawing under, and/or amendment of, a Letter of Credit issued by it such amount as the L/C Issuer and the Borrower shall have agreed upon for issuances of, drawings under or amendments of, letters of credit issued by it.</w:t>
      </w:r>
    </w:p>
    <w:p>
      <w:pPr>
        <w:pStyle w:val="TextBody"/>
        <w:bidi w:val="0"/>
        <w:spacing w:lineRule="auto" w:line="240" w:before="0" w:after="180"/>
        <w:ind w:left="0" w:right="0" w:firstLine="1440"/>
        <w:jc w:val="both"/>
        <w:rPr/>
      </w:pPr>
      <w:r>
        <w:rPr>
          <w:rFonts w:ascii="Times New Roman;serif" w:hAnsi="Times New Roman;serif"/>
          <w:b w:val="false"/>
          <w:color w:val="000000"/>
          <w:sz w:val="22"/>
        </w:rPr>
        <w:t>(f)    The Borrower agrees to pay to the Administrative Agent in Dollars, for the account of each 2025-1 Incremental Term B Lender, a ticking fee per annum equal for each day to the product of (a) the Ticking Fee Percentage and (b) the commitments (or allocations) of such Lender in effect in respect of the 2025-1 Incremental Term B Commitments. The ticking fee in respect of the 2025-1 Incremental Term B Commitments (i) shall accrue from the Start Date until the earlier of (x) written notice by the Borrower to the Administrative Agent that is has terminated the commitments (or allocations) in respect of the 2025-1 Incremental Term B Commitments (to the extent of such termination) and (y) the Amendment No. 5 Effective Date (such earlier date, the “</w:t>
      </w:r>
      <w:r>
        <w:rPr>
          <w:rFonts w:ascii="Times New Roman;serif" w:hAnsi="Times New Roman;serif"/>
          <w:b/>
          <w:color w:val="000000"/>
          <w:sz w:val="22"/>
        </w:rPr>
        <w:t>Payment Date</w:t>
      </w:r>
      <w:r>
        <w:rPr>
          <w:color w:val="000000"/>
        </w:rPr>
        <w:t>”</w:t>
      </w:r>
      <w:r>
        <w:rPr>
          <w:rFonts w:ascii="Times New Roman;serif" w:hAnsi="Times New Roman;serif"/>
          <w:b w:val="false"/>
          <w:color w:val="000000"/>
          <w:sz w:val="22"/>
        </w:rPr>
        <w:t xml:space="preserve">), (ii) shall be payable only if the Start Date occurs, (iii) shall be payable on the applicable Payment Date and (iv) shall be calculated on the basis of a year of 360 days and for the actual number of days expired during the applicable period. </w:t>
      </w:r>
    </w:p>
    <w:p>
      <w:pPr>
        <w:pStyle w:val="TextBody"/>
        <w:bidi w:val="0"/>
        <w:spacing w:lineRule="auto" w:line="240"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The Borrower agrees to pay directly to the Administrative Agent for its own account the administrative agent fees as separately agreed in writing.</w:t>
      </w:r>
    </w:p>
    <w:p>
      <w:pPr>
        <w:pStyle w:val="TextBody"/>
        <w:bidi w:val="0"/>
        <w:spacing w:lineRule="auto" w:line="240" w:before="0" w:after="180"/>
        <w:ind w:left="0" w:right="0" w:firstLine="1440"/>
        <w:jc w:val="both"/>
        <w:rPr/>
      </w:pPr>
      <w:r>
        <w:rPr>
          <w:rFonts w:ascii="Times New Roman;serif" w:hAnsi="Times New Roman;serif"/>
          <w:b w:val="false"/>
          <w:color w:val="000000"/>
          <w:sz w:val="22"/>
        </w:rPr>
        <w:t xml:space="preserve">(h)    Notwithstanding the foregoing, the Borrower shall not be obligated to pay any amounts to any Defaulting Lender pursuant to this </w:t>
      </w:r>
      <w:r>
        <w:rPr>
          <w:rFonts w:ascii="Times New Roman;serif" w:hAnsi="Times New Roman;serif"/>
          <w:b w:val="false"/>
          <w:color w:val="000000"/>
          <w:sz w:val="22"/>
          <w:u w:val="single"/>
        </w:rPr>
        <w:t>Section 4.1</w:t>
      </w:r>
      <w:r>
        <w:rPr>
          <w:color w:val="000000"/>
        </w:rPr>
        <w:t xml:space="preserve"> </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2.16).</w:t>
      </w:r>
    </w:p>
    <w:p>
      <w:pPr>
        <w:pStyle w:val="TextBody"/>
        <w:bidi w:val="0"/>
        <w:spacing w:lineRule="auto" w:line="240" w:before="0" w:after="180"/>
        <w:ind w:left="0" w:right="0" w:firstLine="720"/>
        <w:jc w:val="both"/>
        <w:rPr/>
      </w:pPr>
      <w:r>
        <w:rPr>
          <w:rFonts w:ascii="Times New Roman;serif" w:hAnsi="Times New Roman;serif"/>
          <w:b w:val="false"/>
          <w:color w:val="000000"/>
          <w:sz w:val="22"/>
        </w:rPr>
        <w:t>4.2.    </w:t>
      </w:r>
      <w:r>
        <w:rPr>
          <w:rFonts w:ascii="Times New Roman;serif" w:hAnsi="Times New Roman;serif"/>
          <w:b w:val="false"/>
          <w:color w:val="000000"/>
          <w:sz w:val="22"/>
          <w:u w:val="single"/>
        </w:rPr>
        <w:t>Voluntary Reduction of Revolving Commitments, Revolving L/C Commitments and Stand-Alone L/C Commitments</w:t>
      </w:r>
      <w:r>
        <w:rPr>
          <w:rFonts w:ascii="Times New Roman;serif" w:hAnsi="Times New Roman;serif"/>
          <w:b w:val="false"/>
          <w:color w:val="000000"/>
          <w:sz w:val="22"/>
        </w:rPr>
        <w:t>.</w:t>
      </w:r>
    </w:p>
    <w:p>
      <w:pPr>
        <w:pStyle w:val="TextBody"/>
        <w:bidi w:val="0"/>
        <w:spacing w:lineRule="auto" w:line="240" w:before="0" w:after="180"/>
        <w:ind w:left="0" w:right="0" w:firstLine="1440"/>
        <w:jc w:val="both"/>
        <w:rPr/>
      </w:pPr>
      <w:r>
        <w:rPr>
          <w:rFonts w:ascii="Times New Roman;serif" w:hAnsi="Times New Roman;serif"/>
          <w:b w:val="false"/>
          <w:color w:val="000000"/>
          <w:sz w:val="22"/>
        </w:rPr>
        <w:t xml:space="preserve">(a)    Upon at least one Business Day’s prior revocable written notice (or telephonic notice promptly confirmed in writing) to the Administrative Agent at the Administrative Agent’s Office (which notice the Administrative Agent shall promptly transmit to each of the Revolving Lenders), the Borrower shall have the right, without premium or penalty, on any day, permanently to terminate or reduce the Revolving Commitments in whole or in part;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(a)  any such termination or reduction of Revolving Commitments of any Class shall apply proportionately and </w:t>
      </w:r>
    </w:p>
    <w:p>
      <w:pPr>
        <w:pStyle w:val="TextBody"/>
        <w:bidi w:val="0"/>
        <w:spacing w:before="0" w:after="0"/>
        <w:jc w:val="both"/>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16840"/>
                <wp:effectExtent l="0" t="0" r="0" b="0"/>
                <wp:wrapNone/>
                <wp:docPr id="217" name="Frame2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4-148</w:t>
                      </w:r>
                    </w:p>
                  </w:txbxContent>
                </v:textbox>
                <w10:wrap type="none"/>
              </v:rect>
            </w:pict>
          </mc:Fallback>
        </mc:AlternateContent>
      </w:r>
    </w:p>
    <w:p>
      <w:pPr>
        <w:pStyle w:val="TextBody"/>
        <w:bidi w:val="0"/>
        <w:spacing w:lineRule="auto" w:line="240" w:before="0" w:after="180"/>
        <w:jc w:val="both"/>
        <w:rPr/>
      </w:pPr>
      <w:r>
        <w:rPr>
          <w:rFonts w:ascii="Times New Roman;serif" w:hAnsi="Times New Roman;serif"/>
          <w:b w:val="false"/>
          <w:color w:val="000000"/>
          <w:sz w:val="22"/>
        </w:rPr>
        <w:t xml:space="preserve">permanently to reduce the Revolving Commitments of each of the Revolving Lenders of such Class, except that, notwithstanding the foregoing, the Borrower may allocate any termination or reduction of Revolving Commitments in its sole discretion among the Classes of Revolving Commitments as the Borrower may specify, (b) any partial reduction pursuant to this </w:t>
      </w:r>
      <w:r>
        <w:rPr>
          <w:rFonts w:ascii="Times New Roman;serif" w:hAnsi="Times New Roman;serif"/>
          <w:b w:val="false"/>
          <w:color w:val="000000"/>
          <w:sz w:val="22"/>
          <w:u w:val="single"/>
        </w:rPr>
        <w:t>Section 4.2</w:t>
      </w:r>
      <w:r>
        <w:rPr>
          <w:color w:val="000000"/>
        </w:rPr>
        <w:t xml:space="preserve"> </w:t>
      </w:r>
      <w:r>
        <w:rPr>
          <w:rFonts w:ascii="Times New Roman;serif" w:hAnsi="Times New Roman;serif"/>
          <w:b w:val="false"/>
          <w:color w:val="000000"/>
          <w:sz w:val="22"/>
        </w:rPr>
        <w:t xml:space="preserve">shall be in the amount of at least the Minimum Borrowing Amount and (c) after giving effect to such termination or reduction and to any prepayments of the Revolving Loans or cancellation or Cash Collateralization of Revolving Letters of Credit made on the date thereof in accordance with this Agreement (including pursuant to </w:t>
      </w:r>
      <w:r>
        <w:rPr>
          <w:rFonts w:ascii="Times New Roman;serif" w:hAnsi="Times New Roman;serif"/>
          <w:b w:val="false"/>
          <w:color w:val="000000"/>
          <w:sz w:val="22"/>
          <w:u w:val="single"/>
        </w:rPr>
        <w:t>Section 5.2(b)</w:t>
      </w:r>
      <w:r>
        <w:rPr>
          <w:rFonts w:ascii="Times New Roman;serif" w:hAnsi="Times New Roman;serif"/>
          <w:b w:val="false"/>
          <w:color w:val="000000"/>
          <w:sz w:val="22"/>
        </w:rPr>
        <w:t>), the aggregate amount of the Revolving Lenders’ Revolving Credit Exposures shall not exceed the Total Revolving Commitment.</w:t>
      </w:r>
    </w:p>
    <w:p>
      <w:pPr>
        <w:pStyle w:val="TextBody"/>
        <w:bidi w:val="0"/>
        <w:spacing w:lineRule="auto" w:line="240"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[Reserved].</w:t>
      </w:r>
    </w:p>
    <w:p>
      <w:pPr>
        <w:pStyle w:val="TextBody"/>
        <w:bidi w:val="0"/>
        <w:spacing w:lineRule="auto" w:line="240" w:before="0" w:after="180"/>
        <w:ind w:left="0" w:right="0" w:firstLine="1440"/>
        <w:jc w:val="both"/>
        <w:rPr/>
      </w:pPr>
      <w:r>
        <w:rPr>
          <w:rFonts w:ascii="Times New Roman;serif" w:hAnsi="Times New Roman;serif"/>
          <w:b w:val="false"/>
          <w:color w:val="000000"/>
          <w:sz w:val="22"/>
        </w:rPr>
        <w:t xml:space="preserve">(c)    Upon at least one Business Day’s prior revocable written notice (or telephonic notice promptly confirmed in writing) to the Administrative Agent and the Revolving L/C Issuers (which notice the Administrative Agent shall promptly transmit to each of the Revolving Lenders), the Borrower shall have the right, without premium or penalty, on any day, permanently to terminate or reduce the Revolving L/C Commitment in whole or in part;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after giving effect to such termination or reduction, (i) the Revolving Letters of Credit Outstanding with respect to all Revolving Letters of Credit, after giving effect to Cash Collateralization of Revolving Letters of Credit, shall not exceed the Revolving L/C Commitment and (ii) the Revolving Letters of Credit Outstanding with respect to each Revolving L/C Issuer shall not exceed the Specified Revolving L/C Commitment of such Revolving L/C Issuer.</w:t>
      </w:r>
    </w:p>
    <w:p>
      <w:pPr>
        <w:pStyle w:val="TextBody"/>
        <w:bidi w:val="0"/>
        <w:spacing w:lineRule="auto" w:line="240" w:before="0" w:after="180"/>
        <w:ind w:left="0" w:right="0" w:firstLine="1440"/>
        <w:jc w:val="both"/>
        <w:rPr/>
      </w:pPr>
      <w:r>
        <w:rPr>
          <w:rFonts w:ascii="Times New Roman;serif" w:hAnsi="Times New Roman;serif"/>
          <w:b w:val="false"/>
          <w:color w:val="000000"/>
          <w:sz w:val="22"/>
        </w:rPr>
        <w:t xml:space="preserve">(d)    Upon at least one Business Day’s prior revocable written notice (or telephonic notice promptly confirmed in writing) to the Administrative Agent and the applicable Stand-Alone L/C Issuer, the Borrower shall have the right, without premium or penalty, on any day, permanently to terminate or reduce the Specified Stand-Alone L/C Commitment of any Stand-Alone L/C Issuer, in whole or in part; </w:t>
      </w:r>
      <w:r>
        <w:rPr>
          <w:rFonts w:ascii="Times New Roman;serif" w:hAnsi="Times New Roman;serif"/>
          <w:b w:val="false"/>
          <w:i/>
          <w:color w:val="000000"/>
          <w:sz w:val="22"/>
        </w:rPr>
        <w:t>provided, that</w:t>
      </w:r>
      <w:r>
        <w:rPr>
          <w:rFonts w:ascii="Times New Roman;serif" w:hAnsi="Times New Roman;serif"/>
          <w:b w:val="false"/>
          <w:color w:val="000000"/>
          <w:sz w:val="22"/>
        </w:rPr>
        <w:t>, immediately upon any such termination or reduction, the aggregate Stand-Alone Letters of Credit Outstanding with respect to such Stand-Alone L/C Issuer shall not exceed the Specified Stand-Alone L/C Commitment of such Stand-Alone L/C Issuer.</w:t>
      </w:r>
    </w:p>
    <w:p>
      <w:pPr>
        <w:pStyle w:val="TextBody"/>
        <w:bidi w:val="0"/>
        <w:spacing w:lineRule="auto" w:line="288" w:before="0" w:after="180"/>
        <w:ind w:left="0" w:right="0" w:firstLine="720"/>
        <w:jc w:val="both"/>
        <w:rPr/>
      </w:pPr>
      <w:r>
        <w:rPr>
          <w:rFonts w:ascii="Times New Roman;serif" w:hAnsi="Times New Roman;serif"/>
          <w:b w:val="false"/>
          <w:color w:val="000000"/>
          <w:sz w:val="22"/>
        </w:rPr>
        <w:t>4.3.    </w:t>
      </w:r>
      <w:r>
        <w:rPr>
          <w:rFonts w:ascii="Times New Roman;serif" w:hAnsi="Times New Roman;serif"/>
          <w:b w:val="false"/>
          <w:color w:val="000000"/>
          <w:sz w:val="22"/>
          <w:u w:val="single"/>
        </w:rPr>
        <w:t>Mandatory Termination or Reduction of Commitments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Revolving Commitment shall terminate at 5:00 p.m. on the Revolving Credit Maturity Date. The Specified Revolving L/C Commitment of each Revolving L/C Issuer shall terminate on the Revolving L/C Maturity Date.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Stand-Alone L/C Commitment of each Stand-Alone L/C Issuer shall terminate on the Stand-Alone L/C Maturity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16840"/>
                <wp:effectExtent l="0" t="0" r="0" b="0"/>
                <wp:wrapNone/>
                <wp:docPr id="218" name="Frame2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4-149</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firstLine="720"/>
        <w:jc w:val="both"/>
        <w:rPr/>
      </w:pPr>
      <w:r>
        <w:rPr>
          <w:rFonts w:ascii="Times New Roman;serif" w:hAnsi="Times New Roman;serif"/>
          <w:b/>
          <w:color w:val="000000"/>
          <w:sz w:val="22"/>
        </w:rPr>
        <w:t>SECTION 5.    </w:t>
      </w:r>
      <w:r>
        <w:rPr>
          <w:rFonts w:ascii="Times New Roman;serif" w:hAnsi="Times New Roman;serif"/>
          <w:b/>
          <w:color w:val="000000"/>
          <w:sz w:val="22"/>
          <w:u w:val="single"/>
        </w:rPr>
        <w:t>Payments</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5.1.    </w:t>
      </w:r>
      <w:r>
        <w:rPr>
          <w:rFonts w:ascii="Times New Roman;serif" w:hAnsi="Times New Roman;serif"/>
          <w:b w:val="false"/>
          <w:color w:val="000000"/>
          <w:sz w:val="22"/>
          <w:u w:val="single"/>
        </w:rPr>
        <w:t>Voluntary Prepayments</w:t>
      </w:r>
      <w:r>
        <w:rPr>
          <w:rFonts w:ascii="Times New Roman;serif" w:hAnsi="Times New Roman;serif"/>
          <w:b w:val="false"/>
          <w:color w:val="000000"/>
          <w:sz w:val="22"/>
        </w:rPr>
        <w:t xml:space="preserve">. The Borrower shall have the right to prepay Term B Loans and Revolving Loans, without premium or penalty (other than as provided in </w:t>
      </w:r>
      <w:r>
        <w:rPr>
          <w:rFonts w:ascii="Times New Roman;serif" w:hAnsi="Times New Roman;serif"/>
          <w:b w:val="false"/>
          <w:color w:val="000000"/>
          <w:sz w:val="22"/>
          <w:u w:val="single"/>
        </w:rPr>
        <w:t>Section 4.1(b)</w:t>
      </w:r>
      <w:r>
        <w:rPr>
          <w:color w:val="000000"/>
        </w:rPr>
        <w:t xml:space="preserve"> </w:t>
      </w:r>
      <w:r>
        <w:rPr>
          <w:rFonts w:ascii="Times New Roman;serif" w:hAnsi="Times New Roman;serif"/>
          <w:b w:val="false"/>
          <w:color w:val="000000"/>
          <w:sz w:val="22"/>
        </w:rPr>
        <w:t xml:space="preserve">and amounts, if any, required to be paid pursuant to </w:t>
      </w:r>
      <w:r>
        <w:rPr>
          <w:rFonts w:ascii="Times New Roman;serif" w:hAnsi="Times New Roman;serif"/>
          <w:b w:val="false"/>
          <w:color w:val="000000"/>
          <w:sz w:val="22"/>
          <w:u w:val="single"/>
        </w:rPr>
        <w:t>Section 2.11</w:t>
      </w:r>
      <w:r>
        <w:rPr>
          <w:color w:val="000000"/>
        </w:rPr>
        <w:t xml:space="preserve"> </w:t>
      </w:r>
      <w:r>
        <w:rPr>
          <w:rFonts w:ascii="Times New Roman;serif" w:hAnsi="Times New Roman;serif"/>
          <w:b w:val="false"/>
          <w:color w:val="000000"/>
          <w:sz w:val="22"/>
        </w:rPr>
        <w:t xml:space="preserve">with respect to prepayments of Term SOFR Loans made on any date other than the last day of the applicable Interest Period), in whole or in part, from time to time on the following terms and conditions: (a) the Borrower shall give the Administrative Agent at the Administrative Agent’s Office revocable written notice (or telephonic notice promptly confirmed in writing) of its intent to make such prepayment, the amount of such prepayment and, in the case of Term SOFR Loans, the specific Borrowing(s) pursuant to which made, which notice shall be given by the Borrower no later than 1:00 p.m. (x) one Business Day prior to (in the case of ABR Loans) or (y) three U.S. Government Securities Business Days prior to (in the case of Term SOFR Loans) (and, in each case, such shorter time as the Administrative Agent may agree), (b) each partial prepayment of any Borrowing of Term B Loans or Revolving Loans shall be in a multiple of $1,000,000 and in an aggregate principal amount of at least $5,000,000;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no partial prepayment of Term SOFR Loans made pursuant to a single Borrowing shall reduce the outstanding Term SOFR Loans made pursuant to such Borrowing to an amount less than the Minimum Borrowing Amount for Term SOFR Loans, and (c) any prepayment of Term SOFR Loans pursuant to this </w:t>
      </w:r>
      <w:r>
        <w:rPr>
          <w:rFonts w:ascii="Times New Roman;serif" w:hAnsi="Times New Roman;serif"/>
          <w:b w:val="false"/>
          <w:color w:val="000000"/>
          <w:sz w:val="22"/>
          <w:u w:val="single"/>
        </w:rPr>
        <w:t>Section 5.1</w:t>
      </w:r>
      <w:r>
        <w:rPr>
          <w:color w:val="000000"/>
        </w:rPr>
        <w:t xml:space="preserve"> </w:t>
      </w:r>
      <w:r>
        <w:rPr>
          <w:rFonts w:ascii="Times New Roman;serif" w:hAnsi="Times New Roman;serif"/>
          <w:b w:val="false"/>
          <w:color w:val="000000"/>
          <w:sz w:val="22"/>
        </w:rPr>
        <w:t xml:space="preserve">on any day prior to the last day of an Interest Period applicable thereto shall be subject to compliance by the Borrower with the applicable provisions of </w:t>
      </w:r>
      <w:r>
        <w:rPr>
          <w:rFonts w:ascii="Times New Roman;serif" w:hAnsi="Times New Roman;serif"/>
          <w:b w:val="false"/>
          <w:color w:val="000000"/>
          <w:sz w:val="22"/>
          <w:u w:val="single"/>
        </w:rPr>
        <w:t>Section 2.11</w:t>
      </w:r>
      <w:r>
        <w:rPr>
          <w:rFonts w:ascii="Times New Roman;serif" w:hAnsi="Times New Roman;serif"/>
          <w:b w:val="false"/>
          <w:color w:val="000000"/>
          <w:sz w:val="22"/>
        </w:rPr>
        <w:t xml:space="preserve">. Each prepayment in respect of any tranche of Term B Loans pursuant to this </w:t>
      </w:r>
      <w:r>
        <w:rPr>
          <w:rFonts w:ascii="Times New Roman;serif" w:hAnsi="Times New Roman;serif"/>
          <w:b w:val="false"/>
          <w:color w:val="000000"/>
          <w:sz w:val="22"/>
          <w:u w:val="single"/>
        </w:rPr>
        <w:t>Section 5.1</w:t>
      </w:r>
      <w:r>
        <w:rPr>
          <w:color w:val="000000"/>
        </w:rPr>
        <w:t xml:space="preserve"> </w:t>
      </w:r>
      <w:r>
        <w:rPr>
          <w:rFonts w:ascii="Times New Roman;serif" w:hAnsi="Times New Roman;serif"/>
          <w:b w:val="false"/>
          <w:color w:val="000000"/>
          <w:sz w:val="22"/>
        </w:rPr>
        <w:t xml:space="preserve">shall be (a) applied to the Class or Classes of Term B Loans in such manner as the Borrower may determine and (b) applied to reduce Repayment Amounts in such order as the Borrower may determine. In the event that the Borrower does not specify the order in which to apply prepayments of Term B Loans to reduce Repayment Amounts or prepayments of Term B Loans as between existing Classes of Term B Loans the Borrower shall be deemed to have elected that such prepayments be applied to reduce the Repayment Amounts of the applicable Class of Term B Loans in direct order of maturity and on a pro rata basis among the applicable Class or Classes, if a Class or Classes were specified, or among all Classes of Term B Loans then outstanding, if no Class was specified. All prepayments under this </w:t>
      </w:r>
      <w:r>
        <w:rPr>
          <w:rFonts w:ascii="Times New Roman;serif" w:hAnsi="Times New Roman;serif"/>
          <w:b w:val="false"/>
          <w:color w:val="000000"/>
          <w:sz w:val="22"/>
          <w:u w:val="single"/>
        </w:rPr>
        <w:t>Section 5.1</w:t>
      </w:r>
      <w:r>
        <w:rPr>
          <w:color w:val="000000"/>
        </w:rPr>
        <w:t xml:space="preserve"> </w:t>
      </w:r>
      <w:r>
        <w:rPr>
          <w:rFonts w:ascii="Times New Roman;serif" w:hAnsi="Times New Roman;serif"/>
          <w:b w:val="false"/>
          <w:color w:val="000000"/>
          <w:sz w:val="22"/>
        </w:rPr>
        <w:t xml:space="preserve">shall also be subject to the provisions of </w:t>
      </w:r>
      <w:r>
        <w:rPr>
          <w:rFonts w:ascii="Times New Roman;serif" w:hAnsi="Times New Roman;serif"/>
          <w:b w:val="false"/>
          <w:color w:val="000000"/>
          <w:sz w:val="22"/>
          <w:u w:val="single"/>
        </w:rPr>
        <w:t>Section 5.2(d)</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w:t>
      </w:r>
      <w:r>
        <w:rPr>
          <w:rFonts w:ascii="Times New Roman;serif" w:hAnsi="Times New Roman;serif"/>
          <w:b w:val="false"/>
          <w:color w:val="000000"/>
          <w:sz w:val="22"/>
        </w:rPr>
        <w:t xml:space="preserve">, as applicable. At the Borrower’s election in connection with any prepayment pursuant to this </w:t>
      </w:r>
      <w:r>
        <w:rPr>
          <w:rFonts w:ascii="Times New Roman;serif" w:hAnsi="Times New Roman;serif"/>
          <w:b w:val="false"/>
          <w:color w:val="000000"/>
          <w:sz w:val="22"/>
          <w:u w:val="single"/>
        </w:rPr>
        <w:t>Section 5.1</w:t>
      </w:r>
      <w:r>
        <w:rPr>
          <w:rFonts w:ascii="Times New Roman;serif" w:hAnsi="Times New Roman;serif"/>
          <w:b w:val="false"/>
          <w:color w:val="000000"/>
          <w:sz w:val="22"/>
        </w:rPr>
        <w:t>, such prepayment shall not be applied to any Loan of a Defaulting Lender.</w:t>
      </w:r>
    </w:p>
    <w:p>
      <w:pPr>
        <w:pStyle w:val="TextBody"/>
        <w:bidi w:val="0"/>
        <w:spacing w:lineRule="auto" w:line="288" w:before="0" w:after="180"/>
        <w:ind w:left="0" w:right="0" w:firstLine="720"/>
        <w:jc w:val="both"/>
        <w:rPr/>
      </w:pPr>
      <w:r>
        <w:rPr>
          <w:rFonts w:ascii="Times New Roman;serif" w:hAnsi="Times New Roman;serif"/>
          <w:b w:val="false"/>
          <w:color w:val="000000"/>
          <w:sz w:val="22"/>
        </w:rPr>
        <w:t>5.2.    </w:t>
      </w:r>
      <w:r>
        <w:rPr>
          <w:rFonts w:ascii="Times New Roman;serif" w:hAnsi="Times New Roman;serif"/>
          <w:b w:val="false"/>
          <w:color w:val="000000"/>
          <w:sz w:val="22"/>
          <w:u w:val="single"/>
        </w:rPr>
        <w:t>Mandatory Prepayments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Loan Prepayments</w:t>
      </w:r>
      <w:r>
        <w:rPr>
          <w:rFonts w:ascii="Times New Roman;serif" w:hAnsi="Times New Roman;serif"/>
          <w:b w:val="false"/>
          <w:color w:val="000000"/>
          <w:sz w:val="22"/>
        </w:rPr>
        <w:t xml:space="preserve">. (i)  On each occasion that a Prepayment Event (other than a Debt Incurrence Prepayment Event or a New Debt Incurrence Prepayment Event) occurs, the Borrower shall, within ten Business Days after the receipt of Net Cash Proceeds of such Prepayment Event (or, in the case of Deferred Net Cash Proceeds, within three Business Days after the Deferred Net Cash Proceeds Payment Date), prepay (or cause to be prepaid) (subject to </w:t>
      </w:r>
      <w:r>
        <w:rPr>
          <w:rFonts w:ascii="Times New Roman;serif" w:hAnsi="Times New Roman;serif"/>
          <w:b w:val="false"/>
          <w:color w:val="000000"/>
          <w:sz w:val="22"/>
          <w:u w:val="single"/>
        </w:rPr>
        <w:t>Section 11.13</w:t>
      </w:r>
      <w:r>
        <w:rPr>
          <w:color w:val="000000"/>
        </w:rPr>
        <w:t xml:space="preserve"> </w:t>
      </w:r>
      <w:r>
        <w:rPr>
          <w:rFonts w:ascii="Times New Roman;serif" w:hAnsi="Times New Roman;serif"/>
          <w:b w:val="false"/>
          <w:color w:val="000000"/>
          <w:sz w:val="22"/>
        </w:rPr>
        <w:t xml:space="preserve">when applicable), in accordance with </w:t>
      </w:r>
      <w:r>
        <w:rPr>
          <w:rFonts w:ascii="Times New Roman;serif" w:hAnsi="Times New Roman;serif"/>
          <w:b w:val="false"/>
          <w:color w:val="000000"/>
          <w:sz w:val="22"/>
          <w:u w:val="single"/>
        </w:rPr>
        <w:t>clauses (c)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below, Term B Loans in a principal amount equal to the Applicable Prepayment Event Percentage of all such Net Cash Proceeds from such Prepayment Event.</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(ii)    On each occasion that a Debt Incurrence Prepayment Event occurs, the Borrower shall, within ten Business Days after the receipt of the Net Cash Proceeds from the occurrence of such Debt Incurrence Prepayment Event, prepay Term B Loans in accordance with </w:t>
      </w:r>
      <w:r>
        <w:rPr>
          <w:rFonts w:ascii="Times New Roman;serif" w:hAnsi="Times New Roman;serif"/>
          <w:b w:val="false"/>
          <w:color w:val="000000"/>
          <w:sz w:val="22"/>
          <w:u w:val="single"/>
        </w:rPr>
        <w:t>clauses (c)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below.</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(iii)    On each occasion that a New Debt Incurrence Prepayment Event occurs, the Borrower shall, within five Business Days after the receipt of the Net Cash Proceeds from the </w:t>
      </w:r>
    </w:p>
    <w:p>
      <w:pPr>
        <w:pStyle w:val="TextBody"/>
        <w:bidi w:val="0"/>
        <w:spacing w:before="0" w:after="0"/>
        <w:jc w:val="both"/>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16840"/>
                <wp:effectExtent l="0" t="0" r="0" b="0"/>
                <wp:wrapNone/>
                <wp:docPr id="219" name="Frame2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5-150</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occurrence of such New Debt Incurrence Prepayment Event, (A) with respect to a New Debt Incurrence Prepayment Event resulting from the incurrence of Indebtedness pursuant to </w:t>
      </w:r>
      <w:r>
        <w:rPr>
          <w:rFonts w:ascii="Times New Roman;serif" w:hAnsi="Times New Roman;serif"/>
          <w:b w:val="false"/>
          <w:color w:val="000000"/>
          <w:sz w:val="22"/>
          <w:u w:val="single"/>
        </w:rPr>
        <w:t>Section 10.1(y)(i)</w:t>
      </w:r>
      <w:r>
        <w:rPr>
          <w:color w:val="000000"/>
        </w:rPr>
        <w:t xml:space="preserve"> </w:t>
      </w:r>
      <w:r>
        <w:rPr>
          <w:rFonts w:ascii="Times New Roman;serif" w:hAnsi="Times New Roman;serif"/>
          <w:b w:val="false"/>
          <w:color w:val="000000"/>
          <w:sz w:val="22"/>
        </w:rPr>
        <w:t>at the Borrower’s election as to the allocation of such Net Cash Proceeds as among any and all of the following Classes, (x) prepay any Class or Classes of Term B Loans as selected by Borrower and/or (y) prepay, at the Borrower’s option, any Class or Classes of Revolving Loans (and permanently reduce and terminate the related Revolving Commitments in the amount of the Net Cash Proceeds allocated to the prepayment of such Class or Classes of Revolving Loans) and (B) with respect to each other New Debt Incurrence Prepayment Event, prepay the applicable Class or Classes of Term B Loans or Revolving Loans that are the subject of the applicable Refinanced Debt or Refinanced Term B Loans, as applicable, in each case in a principal amount equal to 100% of the Net Cash Proceeds from such New Debt Incurrence Prepayment Event.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Repayment of Revolving Loans</w:t>
      </w:r>
      <w:r>
        <w:rPr>
          <w:rFonts w:ascii="Times New Roman;serif" w:hAnsi="Times New Roman;serif"/>
          <w:b w:val="false"/>
          <w:color w:val="000000"/>
          <w:sz w:val="22"/>
        </w:rPr>
        <w:t>. If on any date the aggregate amount of the Revolving Lenders’ Revolving Credit Exposures (collectively, the “</w:t>
      </w:r>
      <w:r>
        <w:rPr>
          <w:rFonts w:ascii="Times New Roman;serif" w:hAnsi="Times New Roman;serif"/>
          <w:b/>
          <w:color w:val="000000"/>
          <w:sz w:val="22"/>
        </w:rPr>
        <w:t>Aggregate Revolving Credit Outstandings</w:t>
      </w:r>
      <w:r>
        <w:rPr>
          <w:color w:val="000000"/>
        </w:rPr>
        <w:t>”</w:t>
      </w:r>
      <w:r>
        <w:rPr>
          <w:rFonts w:ascii="Times New Roman;serif" w:hAnsi="Times New Roman;serif"/>
          <w:b w:val="false"/>
          <w:color w:val="000000"/>
          <w:sz w:val="22"/>
        </w:rPr>
        <w:t>) for any reason exceeds 100% of the Total Revolving Commitment then in effect, the Borrower shall, forthwith repay within one Business Day of written notice thereof from the Administrative Agent, the principal amount of the Revolving Loans in an amount necessary to eliminate such deficiency. If, after giving effect to the prepayment of all outstanding Revolving Loans, the Aggregate Revolving Credit Outstandings exceed the Total Revolving Commitment then in effect, the Borrower shall Cash Collateralize the Revolving L/C Obligations to the extent of such excess.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Application to Repayment Amounts</w:t>
      </w:r>
      <w:r>
        <w:rPr>
          <w:rFonts w:ascii="Times New Roman;serif" w:hAnsi="Times New Roman;serif"/>
          <w:b w:val="false"/>
          <w:color w:val="000000"/>
          <w:sz w:val="22"/>
        </w:rPr>
        <w:t xml:space="preserve">. Each prepayment of Loans required by </w:t>
      </w:r>
      <w:r>
        <w:rPr>
          <w:rFonts w:ascii="Times New Roman;serif" w:hAnsi="Times New Roman;serif"/>
          <w:b w:val="false"/>
          <w:color w:val="000000"/>
          <w:sz w:val="22"/>
          <w:u w:val="single"/>
        </w:rPr>
        <w:t>Section 5.2(a)</w:t>
      </w:r>
      <w:r>
        <w:rPr>
          <w:color w:val="000000"/>
        </w:rPr>
        <w:t xml:space="preserve"> </w:t>
      </w:r>
      <w:r>
        <w:rPr>
          <w:rFonts w:ascii="Times New Roman;serif" w:hAnsi="Times New Roman;serif"/>
          <w:b w:val="false"/>
          <w:color w:val="000000"/>
          <w:sz w:val="22"/>
        </w:rPr>
        <w:t xml:space="preserve">(except as provided in </w:t>
      </w:r>
      <w:r>
        <w:rPr>
          <w:rFonts w:ascii="Times New Roman;serif" w:hAnsi="Times New Roman;serif"/>
          <w:b w:val="false"/>
          <w:color w:val="000000"/>
          <w:sz w:val="22"/>
          <w:u w:val="single"/>
        </w:rPr>
        <w:t>Section 5.2(a)(iii)</w:t>
      </w:r>
      <w:r>
        <w:rPr>
          <w:rFonts w:ascii="Times New Roman;serif" w:hAnsi="Times New Roman;serif"/>
          <w:b w:val="false"/>
          <w:color w:val="000000"/>
          <w:sz w:val="22"/>
        </w:rPr>
        <w:t xml:space="preserve">) shall be allocated (i) first, to the Term B Loans then outstanding (ratably to each Class of Term B Loans (or on a less than ratable basis, if agreed to by the Lenders providing such Class of Term B Loans) based on then remaining principal amounts of the respective Classes of Term B Loans then outstanding) until paid in full and (ii) thereafter, at the option of the Borrower, to the Revolving Credit Facility (ratably to each Class of Revolving Commitments (or on a less than ratable basis if agreed by the Lenders providing such Class of Revolving Commitments) based on the respective Revolving Commitments of each Class) (without any permanent reduction in commitments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xml:space="preserve">, with respect to the Net Cash Proceeds of an Asset Sale Prepayment Event, Recovery Prepayment Event or Permitted Sale Leaseback, in each case solely to the extent with respect to any Collateral, the Borrower may use a portion of such Net Cash Proceeds to prepay or repurchase Permitted Other Debt or other Indebtedness that ranks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with the Obligations (such Indebtedness, “</w:t>
      </w:r>
      <w:r>
        <w:rPr>
          <w:rFonts w:ascii="Times New Roman;serif" w:hAnsi="Times New Roman;serif"/>
          <w:b/>
          <w:color w:val="000000"/>
          <w:sz w:val="22"/>
        </w:rPr>
        <w:t>Additional Debt</w:t>
      </w:r>
      <w:r>
        <w:rPr>
          <w:color w:val="000000"/>
        </w:rPr>
        <w:t>”</w:t>
      </w:r>
      <w:r>
        <w:rPr>
          <w:rFonts w:ascii="Times New Roman;serif" w:hAnsi="Times New Roman;serif"/>
          <w:b w:val="false"/>
          <w:color w:val="000000"/>
          <w:sz w:val="22"/>
        </w:rPr>
        <w:t xml:space="preserve">) (and with such prepaid or repurchased Additional Debt permanently extinguished) constituting First Lien Obligations to the extent any applicable document governing such Additional Debt requires the issuer of such Additional Debt to prepay or make an offer to purchase or prepay such Additional Debt with the proceeds of such Prepayment Event, in each case in an amount not to exceed the product of (x) the amount of such Net Cash Proceeds multiplied by (y) a fraction, the numerator of which is the outstanding principal amount of the Additional Debt constituting First Lien Obligations and with respect to which such a requirement to prepay or make an offer to purchase or prepay exists and the denominator of which is the sum of the outstanding principal amount of such Additional Debt and the outstanding principal amount of Term B Loans. Each prepayment of Loans required by </w:t>
      </w:r>
      <w:r>
        <w:rPr>
          <w:rFonts w:ascii="Times New Roman;serif" w:hAnsi="Times New Roman;serif"/>
          <w:b w:val="false"/>
          <w:color w:val="000000"/>
          <w:sz w:val="22"/>
          <w:u w:val="single"/>
        </w:rPr>
        <w:t>Section 5.2(a)</w:t>
      </w:r>
      <w:r>
        <w:rPr>
          <w:color w:val="000000"/>
        </w:rPr>
        <w:t xml:space="preserve"> </w:t>
      </w:r>
      <w:r>
        <w:rPr>
          <w:rFonts w:ascii="Times New Roman;serif" w:hAnsi="Times New Roman;serif"/>
          <w:b w:val="false"/>
          <w:color w:val="000000"/>
          <w:sz w:val="22"/>
        </w:rPr>
        <w:t xml:space="preserve">shall be applied within each Class of Loans (i) ratably among the Lenders holding Loans of such Class (unless otherwise agreed by an applicable affected Lender) and (ii) to scheduled amortization payments in respect of such Loans in direct forward order of scheduled maturity thereof or as otherwise directed by the Borrower. Any prepayment of Term B Loans or Revolving Loans with the Net Cash Proceeds of, or in exchange for, Permitted Other Debt, Refinancing Term B Loans or </w:t>
      </w:r>
    </w:p>
    <w:p>
      <w:pPr>
        <w:pStyle w:val="TextBody"/>
        <w:bidi w:val="0"/>
        <w:spacing w:before="0" w:after="0"/>
        <w:jc w:val="both"/>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16840"/>
                <wp:effectExtent l="0" t="0" r="0" b="0"/>
                <wp:wrapNone/>
                <wp:docPr id="220" name="Frame2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5-151</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Replacement Term B Loans pursuant to </w:t>
      </w:r>
      <w:r>
        <w:rPr>
          <w:rFonts w:ascii="Times New Roman;serif" w:hAnsi="Times New Roman;serif"/>
          <w:b w:val="false"/>
          <w:color w:val="000000"/>
          <w:sz w:val="22"/>
          <w:u w:val="single"/>
        </w:rPr>
        <w:t>Section 5.2(a)(iii)(B)</w:t>
      </w:r>
      <w:r>
        <w:rPr>
          <w:color w:val="000000"/>
        </w:rPr>
        <w:t xml:space="preserve"> </w:t>
      </w:r>
      <w:r>
        <w:rPr>
          <w:rFonts w:ascii="Times New Roman;serif" w:hAnsi="Times New Roman;serif"/>
          <w:b w:val="false"/>
          <w:color w:val="000000"/>
          <w:sz w:val="22"/>
        </w:rPr>
        <w:t>shall be applied solely to each applicable Class or Classes of Term B Loans or Revolving Loans being refinanced or replaced.</w:t>
      </w:r>
    </w:p>
    <w:p>
      <w:pPr>
        <w:pStyle w:val="TextBody"/>
        <w:bidi w:val="0"/>
        <w:spacing w:lineRule="auto" w:line="288" w:before="0" w:after="18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Application to Term B Loans</w:t>
      </w:r>
      <w:r>
        <w:rPr>
          <w:rFonts w:ascii="Times New Roman;serif" w:hAnsi="Times New Roman;serif"/>
          <w:b w:val="false"/>
          <w:color w:val="000000"/>
          <w:sz w:val="22"/>
        </w:rPr>
        <w:t xml:space="preserve">. With respect to each prepayment of Term B Loans elected to be made by the Borrower or required pursuant to </w:t>
      </w:r>
      <w:r>
        <w:rPr>
          <w:rFonts w:ascii="Times New Roman;serif" w:hAnsi="Times New Roman;serif"/>
          <w:b w:val="false"/>
          <w:color w:val="000000"/>
          <w:sz w:val="22"/>
          <w:u w:val="single"/>
        </w:rPr>
        <w:t>Section 5.2(a)</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11.13</w:t>
      </w:r>
      <w:r>
        <w:rPr>
          <w:color w:val="000000"/>
        </w:rPr>
        <w:t xml:space="preserve"> </w:t>
      </w:r>
      <w:r>
        <w:rPr>
          <w:rFonts w:ascii="Times New Roman;serif" w:hAnsi="Times New Roman;serif"/>
          <w:b w:val="false"/>
          <w:color w:val="000000"/>
          <w:sz w:val="22"/>
        </w:rPr>
        <w:t xml:space="preserve">when applicable, the Borrower may designate the Types of Loans that are to be prepaid and the specific Borrowing(s) pursuant to which made;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the Borrower pays any amounts, if any, required to be paid pursuant to </w:t>
      </w:r>
      <w:r>
        <w:rPr>
          <w:rFonts w:ascii="Times New Roman;serif" w:hAnsi="Times New Roman;serif"/>
          <w:b w:val="false"/>
          <w:color w:val="000000"/>
          <w:sz w:val="22"/>
          <w:u w:val="single"/>
        </w:rPr>
        <w:t>Section 2.11</w:t>
      </w:r>
      <w:r>
        <w:rPr>
          <w:color w:val="000000"/>
        </w:rPr>
        <w:t xml:space="preserve"> </w:t>
      </w:r>
      <w:r>
        <w:rPr>
          <w:rFonts w:ascii="Times New Roman;serif" w:hAnsi="Times New Roman;serif"/>
          <w:b w:val="false"/>
          <w:color w:val="000000"/>
          <w:sz w:val="22"/>
        </w:rPr>
        <w:t xml:space="preserve">with respect to prepayments of Term SOFR Loans made on any date other than the last day of the applicable Interest Period. In the absence of a Rejection Notice or a designation by the Borrower as described in the preceding sentence, the Administrative Agent shall, subject to the above, make such designation in its reasonable discretion with a view, but no obligation, to minimize breakage costs owing under </w:t>
      </w:r>
      <w:r>
        <w:rPr>
          <w:rFonts w:ascii="Times New Roman;serif" w:hAnsi="Times New Roman;serif"/>
          <w:b w:val="false"/>
          <w:color w:val="000000"/>
          <w:sz w:val="22"/>
          <w:u w:val="single"/>
        </w:rPr>
        <w:t>Section 2.11</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Application to Revolving Loans</w:t>
      </w:r>
      <w:r>
        <w:rPr>
          <w:rFonts w:ascii="Times New Roman;serif" w:hAnsi="Times New Roman;serif"/>
          <w:b w:val="false"/>
          <w:color w:val="000000"/>
          <w:sz w:val="22"/>
        </w:rPr>
        <w:t xml:space="preserve">. With respect to each prepayment of Revolving Loans elected to be made by the Borrower pursuant to </w:t>
      </w:r>
      <w:r>
        <w:rPr>
          <w:rFonts w:ascii="Times New Roman;serif" w:hAnsi="Times New Roman;serif"/>
          <w:b w:val="false"/>
          <w:color w:val="000000"/>
          <w:sz w:val="22"/>
          <w:u w:val="single"/>
        </w:rPr>
        <w:t>Section 5.1</w:t>
      </w:r>
      <w:r>
        <w:rPr>
          <w:color w:val="000000"/>
        </w:rPr>
        <w:t xml:space="preserve"> </w:t>
      </w:r>
      <w:r>
        <w:rPr>
          <w:rFonts w:ascii="Times New Roman;serif" w:hAnsi="Times New Roman;serif"/>
          <w:b w:val="false"/>
          <w:color w:val="000000"/>
          <w:sz w:val="22"/>
        </w:rPr>
        <w:t xml:space="preserve">or required by </w:t>
      </w:r>
      <w:r>
        <w:rPr>
          <w:rFonts w:ascii="Times New Roman;serif" w:hAnsi="Times New Roman;serif"/>
          <w:b w:val="false"/>
          <w:color w:val="000000"/>
          <w:sz w:val="22"/>
          <w:u w:val="single"/>
        </w:rPr>
        <w:t>Section 5.2(a)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the Borrower may designate (i) the Types of Loans that are to be prepaid and the specific Borrowing(s) pursuant to which made and (ii) the Revolving Loans to be prepaid;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(x) each prepayment of any Loans made pursuant to a Borrowing shall be applied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among such Loans; and (y) notwithstanding the provisions of the preceding clause (x), no prepayment made pursuant to </w:t>
      </w:r>
      <w:r>
        <w:rPr>
          <w:rFonts w:ascii="Times New Roman;serif" w:hAnsi="Times New Roman;serif"/>
          <w:b w:val="false"/>
          <w:color w:val="000000"/>
          <w:sz w:val="22"/>
          <w:u w:val="single"/>
        </w:rPr>
        <w:t>Section 5.1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5.2(b)</w:t>
      </w:r>
      <w:r>
        <w:rPr>
          <w:color w:val="000000"/>
        </w:rPr>
        <w:t xml:space="preserve"> </w:t>
      </w:r>
      <w:r>
        <w:rPr>
          <w:rFonts w:ascii="Times New Roman;serif" w:hAnsi="Times New Roman;serif"/>
          <w:b w:val="false"/>
          <w:color w:val="000000"/>
          <w:sz w:val="22"/>
        </w:rPr>
        <w:t xml:space="preserve">of Revolving Loans shall be applied to the Revolving Loans of any Defaulting Lender.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Times New Roman;serif" w:hAnsi="Times New Roman;serif"/>
          <w:b w:val="false"/>
          <w:color w:val="000000"/>
          <w:sz w:val="22"/>
          <w:u w:val="single"/>
        </w:rPr>
        <w:t>Section 2.11</w:t>
      </w:r>
      <w:r>
        <w:rPr>
          <w:rFonts w:ascii="Times New Roman;serif" w:hAnsi="Times New Roman;serif"/>
          <w:b w:val="false"/>
          <w:color w:val="000000"/>
          <w:sz w:val="22"/>
        </w:rPr>
        <w:t xml:space="preserve">. The mandatory prepayments set forth in this </w:t>
      </w:r>
      <w:r>
        <w:rPr>
          <w:rFonts w:ascii="Times New Roman;serif" w:hAnsi="Times New Roman;serif"/>
          <w:b w:val="false"/>
          <w:color w:val="000000"/>
          <w:sz w:val="22"/>
          <w:u w:val="single"/>
        </w:rPr>
        <w:t>Section 5.2</w:t>
      </w:r>
      <w:r>
        <w:rPr>
          <w:color w:val="000000"/>
        </w:rPr>
        <w:t xml:space="preserve"> </w:t>
      </w:r>
      <w:r>
        <w:rPr>
          <w:rFonts w:ascii="Times New Roman;serif" w:hAnsi="Times New Roman;serif"/>
          <w:b w:val="false"/>
          <w:color w:val="000000"/>
          <w:sz w:val="22"/>
        </w:rPr>
        <w:t xml:space="preserve">shall not reduce the aggregate amount of Commitments and amounts prepaid may be reborrowed in accordance with the terms hereof except as provided in </w:t>
      </w:r>
      <w:r>
        <w:rPr>
          <w:rFonts w:ascii="Times New Roman;serif" w:hAnsi="Times New Roman;serif"/>
          <w:b w:val="false"/>
          <w:color w:val="000000"/>
          <w:sz w:val="22"/>
          <w:u w:val="single"/>
        </w:rPr>
        <w:t>Section 5.2(a)(iii)</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Term SOFR Interest Periods</w:t>
      </w:r>
      <w:r>
        <w:rPr>
          <w:rFonts w:ascii="Times New Roman;serif" w:hAnsi="Times New Roman;serif"/>
          <w:b w:val="false"/>
          <w:color w:val="000000"/>
          <w:sz w:val="22"/>
        </w:rPr>
        <w:t xml:space="preserve">. In lieu of making any payment pursuant to this </w:t>
      </w:r>
      <w:r>
        <w:rPr>
          <w:rFonts w:ascii="Times New Roman;serif" w:hAnsi="Times New Roman;serif"/>
          <w:b w:val="false"/>
          <w:color w:val="000000"/>
          <w:sz w:val="22"/>
          <w:u w:val="single"/>
        </w:rPr>
        <w:t>Section 5.2</w:t>
      </w:r>
      <w:r>
        <w:rPr>
          <w:color w:val="000000"/>
        </w:rPr>
        <w:t xml:space="preserve"> </w:t>
      </w:r>
      <w:r>
        <w:rPr>
          <w:rFonts w:ascii="Times New Roman;serif" w:hAnsi="Times New Roman;serif"/>
          <w:b w:val="false"/>
          <w:color w:val="000000"/>
          <w:sz w:val="22"/>
        </w:rPr>
        <w:t xml:space="preserve">in respect of any Term SOFR Loan other than on the last day of the Interest Period therefor so long as no Event of Default shall have occurred and be continuing, the Borrower at its option may deposit with the Administrative Agent an amount equal to the amount of the Term SOFR Loan to be prepaid and such Term SOFR Loan shall be repaid on the last day of the Interest Period therefor in the required amount. Such deposit shall be held by the Administrative Agent in a corporate time deposit account established on terms reasonably satisfactory to the Administrative Agent, earning interest at the then customary rate for accounts of such type. Such deposit shall constitute cash collateral for the Term SOFR Loans to be so prepaid;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the Borrower may at any time direct that such deposit be applied to make the applicable payment required pursuant to this </w:t>
      </w:r>
      <w:r>
        <w:rPr>
          <w:rFonts w:ascii="Times New Roman;serif" w:hAnsi="Times New Roman;serif"/>
          <w:b w:val="false"/>
          <w:color w:val="000000"/>
          <w:sz w:val="22"/>
          <w:u w:val="single"/>
        </w:rPr>
        <w:t>Section 5.2</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Minimum Amount</w:t>
      </w:r>
      <w:r>
        <w:rPr>
          <w:rFonts w:ascii="Times New Roman;serif" w:hAnsi="Times New Roman;serif"/>
          <w:b w:val="false"/>
          <w:color w:val="000000"/>
          <w:sz w:val="22"/>
        </w:rPr>
        <w:t xml:space="preserve">. No prepayment shall be required pursuant to </w:t>
      </w:r>
      <w:r>
        <w:rPr>
          <w:rFonts w:ascii="Times New Roman;serif" w:hAnsi="Times New Roman;serif"/>
          <w:b w:val="false"/>
          <w:color w:val="000000"/>
          <w:sz w:val="22"/>
          <w:u w:val="single"/>
        </w:rPr>
        <w:t>Section 5.2(a)(i)</w:t>
      </w:r>
      <w:r>
        <w:rPr>
          <w:color w:val="000000"/>
        </w:rPr>
        <w:t xml:space="preserve"> </w:t>
      </w:r>
      <w:r>
        <w:rPr>
          <w:rFonts w:ascii="Times New Roman;serif" w:hAnsi="Times New Roman;serif"/>
          <w:b w:val="false"/>
          <w:color w:val="000000"/>
          <w:sz w:val="22"/>
        </w:rPr>
        <w:t xml:space="preserve">unless and until the amount at any time of Net Cash Proceeds from Prepayment Events required to be applied at or prior to such time pursuant to such Section and not yet applied at or prior to such time to prepay Term B Loans pursuant to such Section exceeds (A) the greater of (x) $160,000,000 and (y) 15% of Consolidated Adjusted EBITDA for the most recently ended Test Period (calculated on a Pro Forma Basis) at the time of such Prepayment Event for a single Prepayment Event and (B) the greater of (x) $315,000,000 and (y) 30% of Consolidated Adjusted EBITDA for the most recently ended Test Period (calculated on a Pro Forma Basis) at the time of such Prepayment Event in the aggregate for all Prepayment Events in any one Fiscal Year, at which time all such Net Cash Proceeds in excess thereof shall be applied as a prepayment in accordance with this </w:t>
      </w:r>
      <w:r>
        <w:rPr>
          <w:rFonts w:ascii="Times New Roman;serif" w:hAnsi="Times New Roman;serif"/>
          <w:b w:val="false"/>
          <w:color w:val="000000"/>
          <w:sz w:val="22"/>
          <w:u w:val="single"/>
        </w:rPr>
        <w:t>Section 5.2</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16840"/>
                <wp:effectExtent l="0" t="0" r="0" b="0"/>
                <wp:wrapNone/>
                <wp:docPr id="221" name="Frame2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5-152</w:t>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Rejection Right</w:t>
      </w:r>
      <w:r>
        <w:rPr>
          <w:rFonts w:ascii="Times New Roman;serif" w:hAnsi="Times New Roman;serif"/>
          <w:b w:val="false"/>
          <w:color w:val="000000"/>
          <w:sz w:val="22"/>
        </w:rPr>
        <w:t xml:space="preserve">. The Borrower shall notify the Administrative Agent in writing of any mandatory prepayment of Term B Loans required to be made pursuant to </w:t>
      </w:r>
      <w:r>
        <w:rPr>
          <w:rFonts w:ascii="Times New Roman;serif" w:hAnsi="Times New Roman;serif"/>
          <w:b w:val="false"/>
          <w:color w:val="000000"/>
          <w:sz w:val="22"/>
          <w:u w:val="single"/>
        </w:rPr>
        <w:t>Section 5.2(a)</w:t>
      </w:r>
      <w:r>
        <w:rPr>
          <w:color w:val="000000"/>
        </w:rPr>
        <w:t xml:space="preserve"> </w:t>
      </w:r>
      <w:r>
        <w:rPr>
          <w:rFonts w:ascii="Times New Roman;serif" w:hAnsi="Times New Roman;serif"/>
          <w:b w:val="false"/>
          <w:color w:val="000000"/>
          <w:sz w:val="22"/>
        </w:rPr>
        <w:t xml:space="preserve">(other than prepayments made in connection with any Debt Incurrence Prepayment Event or New Debt Incurrence Prepayment Event), in each case at least three Business Days prior to the date such prepayment is required to be made (or such shorter period of time as agreed to by the Administrative Agent in its reasonable discretion). Each such notice shall be revocable and specify the anticipated date of such prepayment and provide a reasonably detailed estimated calculation of the amount of such prepayment. The Administrative Agent will promptly notify each Lender holding Term B Loans to be prepaid in accordance with such prepayment notice of the contents of the Borrower’s prepayment notice and of such Lender’s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share of the prepayment. Each Lender may reject all or a portion of its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share of any such prepayment of Term B Loans required to be made pursuant to </w:t>
      </w:r>
      <w:r>
        <w:rPr>
          <w:rFonts w:ascii="Times New Roman;serif" w:hAnsi="Times New Roman;serif"/>
          <w:b w:val="false"/>
          <w:color w:val="000000"/>
          <w:sz w:val="22"/>
          <w:u w:val="single"/>
        </w:rPr>
        <w:t>Section 5.2(a)</w:t>
      </w:r>
      <w:r>
        <w:rPr>
          <w:color w:val="000000"/>
        </w:rPr>
        <w:t xml:space="preserve"> </w:t>
      </w:r>
      <w:r>
        <w:rPr>
          <w:rFonts w:ascii="Times New Roman;serif" w:hAnsi="Times New Roman;serif"/>
          <w:b w:val="false"/>
          <w:color w:val="000000"/>
          <w:sz w:val="22"/>
        </w:rPr>
        <w:t>(other than prepayments made in connection with any Debt Incurrence Prepayment Event or New Debt Incurrence Prepayment Event) (such declined amounts, the “</w:t>
      </w:r>
      <w:r>
        <w:rPr>
          <w:rFonts w:ascii="Times New Roman;serif" w:hAnsi="Times New Roman;serif"/>
          <w:b/>
          <w:color w:val="000000"/>
          <w:sz w:val="22"/>
        </w:rPr>
        <w:t>Declined Proceeds</w:t>
      </w:r>
      <w:r>
        <w:rPr>
          <w:color w:val="000000"/>
        </w:rPr>
        <w:t>”</w:t>
      </w:r>
      <w:r>
        <w:rPr>
          <w:rFonts w:ascii="Times New Roman;serif" w:hAnsi="Times New Roman;serif"/>
          <w:b w:val="false"/>
          <w:color w:val="000000"/>
          <w:sz w:val="22"/>
        </w:rPr>
        <w:t>) by providing written notice (each, a “</w:t>
      </w:r>
      <w:r>
        <w:rPr>
          <w:rFonts w:ascii="Times New Roman;serif" w:hAnsi="Times New Roman;serif"/>
          <w:b/>
          <w:color w:val="000000"/>
          <w:sz w:val="22"/>
        </w:rPr>
        <w:t>Rejection Notice</w:t>
      </w:r>
      <w:r>
        <w:rPr>
          <w:color w:val="000000"/>
        </w:rPr>
        <w:t>”</w:t>
      </w:r>
      <w:r>
        <w:rPr>
          <w:rFonts w:ascii="Times New Roman;serif" w:hAnsi="Times New Roman;serif"/>
          <w:b w:val="false"/>
          <w:color w:val="000000"/>
          <w:sz w:val="22"/>
        </w:rPr>
        <w:t>) to the Administrative Agent and the Borrower no later than 5:00 p.m. one Business Day after the date of such Lender’s receipt of notice from the Administrative Agent regarding such prepayment. Each Rejection Notice shall specify the principal amount of the mandatory prepayment of Term B Loans to be rejected by such Lender. If a Lender fails to deliver a Rejection Notice to the Administrative Agent within the time frame specified above or such Rejection Notice fails to specify the principal amount of the Term B Loans to be rejected, any such failure will be deemed an acceptance of the total amount of such prepayment of Term B Loans. Any Declined Proceeds remaining thereafter shall be retained by the Borrower (“</w:t>
      </w:r>
      <w:r>
        <w:rPr>
          <w:rFonts w:ascii="Times New Roman;serif" w:hAnsi="Times New Roman;serif"/>
          <w:b/>
          <w:color w:val="000000"/>
          <w:sz w:val="22"/>
        </w:rPr>
        <w:t>Retained Declined Proceeds</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aggregate amount of the Net Cash Proceeds of the Specified Asset Sale (as defined in Amendment No. 2) received by the Borrower and its Restricted Subsidiaries (before or after the Amendment No. 2 Effective Date) shall be treated as Retained Declined Proceeds following the Amendment No. 2 Effective Date.</w:t>
      </w:r>
    </w:p>
    <w:p>
      <w:pPr>
        <w:pStyle w:val="TextBody"/>
        <w:bidi w:val="0"/>
        <w:spacing w:lineRule="auto" w:line="288" w:before="0" w:after="180"/>
        <w:ind w:left="0" w:right="0" w:firstLine="144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Foreign Net Cash Proceeds</w:t>
      </w:r>
      <w:r>
        <w:rPr>
          <w:rFonts w:ascii="Times New Roman;serif" w:hAnsi="Times New Roman;serif"/>
          <w:b w:val="false"/>
          <w:color w:val="000000"/>
          <w:sz w:val="22"/>
        </w:rPr>
        <w:t xml:space="preserve">. Notwithstanding any other provisions of this </w:t>
      </w:r>
      <w:r>
        <w:rPr>
          <w:rFonts w:ascii="Times New Roman;serif" w:hAnsi="Times New Roman;serif"/>
          <w:b w:val="false"/>
          <w:color w:val="000000"/>
          <w:sz w:val="22"/>
          <w:u w:val="single"/>
        </w:rPr>
        <w:t>Section 5.2</w:t>
      </w:r>
      <w:r>
        <w:rPr>
          <w:rFonts w:ascii="Times New Roman;serif" w:hAnsi="Times New Roman;serif"/>
          <w:b w:val="false"/>
          <w:color w:val="000000"/>
          <w:sz w:val="22"/>
        </w:rPr>
        <w:t>, (i) to the extent that any or all of the Net Cash Proceeds from a Recovery Prepayment Event (a “</w:t>
      </w:r>
      <w:r>
        <w:rPr>
          <w:rFonts w:ascii="Times New Roman;serif" w:hAnsi="Times New Roman;serif"/>
          <w:b/>
          <w:color w:val="000000"/>
          <w:sz w:val="22"/>
        </w:rPr>
        <w:t>Foreign Recovery Event</w:t>
      </w:r>
      <w:r>
        <w:rPr>
          <w:color w:val="000000"/>
        </w:rPr>
        <w:t>”</w:t>
      </w:r>
      <w:r>
        <w:rPr>
          <w:rFonts w:ascii="Times New Roman;serif" w:hAnsi="Times New Roman;serif"/>
          <w:b w:val="false"/>
          <w:color w:val="000000"/>
          <w:sz w:val="22"/>
        </w:rPr>
        <w:t>) of, or any Disposition by, a Restricted Foreign Subsidiary giving rise to an Asset Sale Prepayment Event are prohibited or delayed by applicable local law or material agreement (so long as not created in contemplation of such prepayment) or organizational document from being repatriated to the United States (a “</w:t>
      </w:r>
      <w:r>
        <w:rPr>
          <w:rFonts w:ascii="Times New Roman;serif" w:hAnsi="Times New Roman;serif"/>
          <w:b/>
          <w:color w:val="000000"/>
          <w:sz w:val="22"/>
        </w:rPr>
        <w:t>Foreign Asset Sale</w:t>
      </w:r>
      <w:r>
        <w:rPr>
          <w:color w:val="000000"/>
        </w:rPr>
        <w:t>”</w:t>
      </w:r>
      <w:r>
        <w:rPr>
          <w:rFonts w:ascii="Times New Roman;serif" w:hAnsi="Times New Roman;serif"/>
          <w:b w:val="false"/>
          <w:color w:val="000000"/>
          <w:sz w:val="22"/>
        </w:rPr>
        <w:t xml:space="preserve">), an amount equal to such portion of the Net Cash Proceeds so affected will not be required to be applied to repay Term B Loans at the times provided in this </w:t>
      </w:r>
      <w:r>
        <w:rPr>
          <w:rFonts w:ascii="Times New Roman;serif" w:hAnsi="Times New Roman;serif"/>
          <w:b w:val="false"/>
          <w:color w:val="000000"/>
          <w:sz w:val="22"/>
          <w:u w:val="single"/>
        </w:rPr>
        <w:t>Section 5.2</w:t>
      </w:r>
      <w:r>
        <w:rPr>
          <w:color w:val="000000"/>
        </w:rPr>
        <w:t xml:space="preserve"> </w:t>
      </w:r>
      <w:r>
        <w:rPr>
          <w:rFonts w:ascii="Times New Roman;serif" w:hAnsi="Times New Roman;serif"/>
          <w:b w:val="false"/>
          <w:color w:val="000000"/>
          <w:sz w:val="22"/>
        </w:rPr>
        <w:t xml:space="preserve">so long, but only so long, as the applicable local law will not permit repatriation to the United States (the Borrower hereby agreeing to promptly take commercially reasonable actions reasonably required by the applicable local law or material agreement to permit such repatriation), and once such repatriation of any of such affected Net Cash Proceeds is permitted under the applicable local law (and in any event not later than ten (10) Business Days after such repatriation is permitted to occur or such longer period of time as agreed to by the Administrative Agent in its reasonable discretion) applied (net of additional Taxes payable or reserved against as a result thereof to the extent not already taken into account under the definition of “Net Cash Proceeds”) in an amount equal thereto to the repayment of the Term B Loans as required pursuant to this </w:t>
      </w:r>
      <w:r>
        <w:rPr>
          <w:rFonts w:ascii="Times New Roman;serif" w:hAnsi="Times New Roman;serif"/>
          <w:b w:val="false"/>
          <w:color w:val="000000"/>
          <w:sz w:val="22"/>
          <w:u w:val="single"/>
        </w:rPr>
        <w:t>Section 5.2</w:t>
      </w:r>
      <w:r>
        <w:rPr>
          <w:color w:val="000000"/>
        </w:rPr>
        <w:t xml:space="preserve"> </w:t>
      </w:r>
      <w:r>
        <w:rPr>
          <w:rFonts w:ascii="Times New Roman;serif" w:hAnsi="Times New Roman;serif"/>
          <w:b w:val="false"/>
          <w:color w:val="000000"/>
          <w:sz w:val="22"/>
        </w:rPr>
        <w:t xml:space="preserve">and (ii) to the extent that the Borrower has determined in good faith that repatriation of any or all of the Net Cash Proceeds of any Foreign Recovery Event, any Foreign Asset Sale would have a material adverse tax consequence resulting from the repatriation with respect to such Net Cash Proceeds, an amount equal to the Net Cash Proceeds so affected will not be required to be applied to repay Term B Loans at the times provided in this </w:t>
      </w:r>
      <w:r>
        <w:rPr>
          <w:rFonts w:ascii="Times New Roman;serif" w:hAnsi="Times New Roman;serif"/>
          <w:b w:val="false"/>
          <w:color w:val="000000"/>
          <w:sz w:val="22"/>
          <w:u w:val="single"/>
        </w:rPr>
        <w:t>Section 5.2</w:t>
      </w:r>
      <w:r>
        <w:rPr>
          <w:color w:val="000000"/>
        </w:rPr>
        <w:t xml:space="preserve"> </w:t>
      </w:r>
      <w:r>
        <w:rPr>
          <w:rFonts w:ascii="Times New Roman;serif" w:hAnsi="Times New Roman;serif"/>
          <w:b w:val="false"/>
          <w:color w:val="000000"/>
          <w:sz w:val="22"/>
        </w:rPr>
        <w:t xml:space="preserve">may be retained by the applicable Restricted Foreign Subsidiary (the Borrower hereby agreeing to promptly take commercially reasonable actions reasonably required to overcome or eliminate such material adverse tax </w:t>
      </w:r>
    </w:p>
    <w:p>
      <w:pPr>
        <w:pStyle w:val="TextBody"/>
        <w:bidi w:val="0"/>
        <w:spacing w:before="0" w:after="0"/>
        <w:jc w:val="both"/>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16840"/>
                <wp:effectExtent l="0" t="0" r="0" b="0"/>
                <wp:wrapNone/>
                <wp:docPr id="222" name="Frame2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5-153</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consequence). For the avoidance of doubt, so long as an amount equal to the amount of Net Cash Proceeds required to be applied in accordance with </w:t>
      </w:r>
      <w:r>
        <w:rPr>
          <w:rFonts w:ascii="Times New Roman;serif" w:hAnsi="Times New Roman;serif"/>
          <w:b w:val="false"/>
          <w:color w:val="000000"/>
          <w:sz w:val="22"/>
          <w:u w:val="single"/>
        </w:rPr>
        <w:t>Section 5.2(a)</w:t>
      </w:r>
      <w:r>
        <w:rPr>
          <w:color w:val="000000"/>
        </w:rPr>
        <w:t xml:space="preserve"> </w:t>
      </w:r>
      <w:r>
        <w:rPr>
          <w:rFonts w:ascii="Times New Roman;serif" w:hAnsi="Times New Roman;serif"/>
          <w:b w:val="false"/>
          <w:color w:val="000000"/>
          <w:sz w:val="22"/>
        </w:rPr>
        <w:t xml:space="preserve">is applied by the Borrower, nothing in this Agreement (including this </w:t>
      </w:r>
      <w:r>
        <w:rPr>
          <w:rFonts w:ascii="Times New Roman;serif" w:hAnsi="Times New Roman;serif"/>
          <w:b w:val="false"/>
          <w:color w:val="000000"/>
          <w:sz w:val="22"/>
          <w:u w:val="single"/>
        </w:rPr>
        <w:t>Section 5</w:t>
      </w:r>
      <w:r>
        <w:rPr>
          <w:rFonts w:ascii="Times New Roman;serif" w:hAnsi="Times New Roman;serif"/>
          <w:b w:val="false"/>
          <w:color w:val="000000"/>
          <w:sz w:val="22"/>
        </w:rPr>
        <w:t>) shall be construed to require any Restricted Foreign Subsidiary to repatriate cash.</w:t>
      </w:r>
    </w:p>
    <w:p>
      <w:pPr>
        <w:pStyle w:val="TextBody"/>
        <w:bidi w:val="0"/>
        <w:spacing w:lineRule="auto" w:line="288" w:before="0" w:after="180"/>
        <w:ind w:left="0" w:right="0" w:firstLine="720"/>
        <w:jc w:val="both"/>
        <w:rPr/>
      </w:pPr>
      <w:r>
        <w:rPr>
          <w:rFonts w:ascii="Times New Roman;serif" w:hAnsi="Times New Roman;serif"/>
          <w:b w:val="false"/>
          <w:color w:val="000000"/>
          <w:sz w:val="22"/>
        </w:rPr>
        <w:t>5.3.    </w:t>
      </w:r>
      <w:r>
        <w:rPr>
          <w:rFonts w:ascii="Times New Roman;serif" w:hAnsi="Times New Roman;serif"/>
          <w:b w:val="false"/>
          <w:color w:val="000000"/>
          <w:sz w:val="22"/>
          <w:u w:val="single"/>
        </w:rPr>
        <w:t>Method and Place of Payment</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Except as otherwise specifically provided herein, all payments under this Agreement shall be made by the Borrower without set-off, counterclaim or deduction of any kind, to the Administrative Agent for the ratable account of the Lenders entitled thereto or the L/C Issuer entitled thereto, as the case may be, not later than 3:00 p.m., in each case, on the date when due and shall be made in immediately available funds at the Administrative Agent’s Office or at such other office as the Administrative Agent shall specify for such purpose by written notice to the Borrower, it being understood that written or facsimile notice by the Borrower to the Administrative Agent to make a payment from the funds in the Borrower’s account at the Administrative Agent’s Office shall constitute the making of such payment to the extent of such funds held in such account. All repayments or prepayments of any Loans (whether of principal, interest or otherwise) hereunder and all other payments under each Credit Document shall be made in Dollars. The Administrative Agent will thereafter cause to be distributed on the same day (if payment was actually received by the Administrative Agent prior to 3:00 p.m. or, otherwise, on the next Business Day) like funds relating to the payment of principal or interest or fees ratably to the Lenders of each applicable Class of Loans entitled thereto.</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Any payments under this Agreement that are made later than 3:00 p.m. shall be deemed to have been made on the next succeeding Business Day.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pStyle w:val="TextBody"/>
        <w:bidi w:val="0"/>
        <w:spacing w:lineRule="auto" w:line="288" w:before="0" w:after="180"/>
        <w:ind w:left="0" w:right="0" w:firstLine="720"/>
        <w:jc w:val="both"/>
        <w:rPr/>
      </w:pPr>
      <w:r>
        <w:rPr>
          <w:rFonts w:ascii="Times New Roman;serif" w:hAnsi="Times New Roman;serif"/>
          <w:b w:val="false"/>
          <w:color w:val="000000"/>
          <w:sz w:val="22"/>
        </w:rPr>
        <w:t>5.4.    </w:t>
      </w:r>
      <w:r>
        <w:rPr>
          <w:rFonts w:ascii="Times New Roman;serif" w:hAnsi="Times New Roman;serif"/>
          <w:b w:val="false"/>
          <w:color w:val="000000"/>
          <w:sz w:val="22"/>
          <w:u w:val="single"/>
        </w:rPr>
        <w:t>Net Payments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Any and all payments made by, on behalf of, or on an account of any obligation of, any Credit Party under this Agreement or any other Credit Document shall be made free and clear of, and without deduction or withholding for or on account of, any Taxes;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if any applicable Withholding Agent shall be required by Applicable Law (as determined in the good faith discretion of such applicable Withholding Agent) to deduct or withhold any Taxes from such payments, then (i) if such Tax is an Indemnified Tax, the sum payable by such Credit Party shall be increased as necessary so that after making all such required deductions and withholdings (including such deductions or withholdings applicable to additional sums payable under this </w:t>
      </w:r>
      <w:r>
        <w:rPr>
          <w:rFonts w:ascii="Times New Roman;serif" w:hAnsi="Times New Roman;serif"/>
          <w:b w:val="false"/>
          <w:color w:val="000000"/>
          <w:sz w:val="22"/>
          <w:u w:val="single"/>
        </w:rPr>
        <w:t>Section 5.4</w:t>
      </w:r>
      <w:r>
        <w:rPr>
          <w:rFonts w:ascii="Times New Roman;serif" w:hAnsi="Times New Roman;serif"/>
          <w:b w:val="false"/>
          <w:color w:val="000000"/>
          <w:sz w:val="22"/>
        </w:rPr>
        <w:t>), the applicable Lender (or in the case of payments made to an Agent for its own account, such Agent) receives an amount equal to the sum it would have received had no such deductions or withholdings been made, (ii) the applicable Withholding Agent shall make such deductions or withholdings, and (iii) the applicable Withholding Agent shall timely pay the full amount deducted or withheld to the relevant Governmental Authority within the time allowed and in accordance with Applicable Law. Whenever any such Taxes are payable by a Credit Party, as promptly as possible thereafter, such Credit Party shall send to the Administrative Agent for its own account or for the account of such Lender, as the case may be, a certified copy of an original official receipt (or other evidence acceptable to the Administrative Agent, acting reasonably) received by such Credit Party evidencing payment thereof.</w:t>
      </w:r>
    </w:p>
    <w:p>
      <w:pPr>
        <w:pStyle w:val="TextBody"/>
        <w:bidi w:val="0"/>
        <w:spacing w:before="0" w:after="0"/>
        <w:jc w:val="both"/>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16840"/>
                <wp:effectExtent l="0" t="0" r="0" b="0"/>
                <wp:wrapNone/>
                <wp:docPr id="223" name="Frame2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5-154</w:t>
                      </w:r>
                    </w:p>
                  </w:txbxContent>
                </v:textbox>
                <w10:wrap type="none"/>
              </v:rect>
            </w:pict>
          </mc:Fallback>
        </mc:AlternateConten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Borrower shall timely pay to the relevant Governmental Authority in accordance with Applicable Law, or at the option of the Administrative Agent timely reimburse the Administrative Agent for the payment of, any Other Taxes.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(c)    The Borrower shall indemnify and hold harmless the Administrative Agent, the Collateral Agent and each Lender within fifteen (15) Business Days after written demand therefor, for the full amount of any Indemnified Taxes imposed on the Administrative Agent, the Collateral Agent or such Lender as the case may be (including Indemnified Taxes imposed or asserted on or attributable to amounts payable under this </w:t>
      </w:r>
      <w:r>
        <w:rPr>
          <w:rFonts w:ascii="Times New Roman;serif" w:hAnsi="Times New Roman;serif"/>
          <w:b w:val="false"/>
          <w:color w:val="000000"/>
          <w:sz w:val="22"/>
          <w:u w:val="single"/>
        </w:rPr>
        <w:t>Section 5.4</w:t>
      </w:r>
      <w:r>
        <w:rPr>
          <w:rFonts w:ascii="Times New Roman;serif" w:hAnsi="Times New Roman;serif"/>
          <w:b w:val="false"/>
          <w:color w:val="000000"/>
          <w:sz w:val="22"/>
        </w:rPr>
        <w:t>) and any reasonable out-of-pocket expenses arising therefrom or with respect thereto, whether or not such Indemnified Taxes were correctly or legally imposed or asserted by the relevant Governmental Authority. A certificate setting forth reasonable detail as to the amount of such payment or liability delivered to the Borrower by a Lender, the Administrative Agent or the Collateral Agent (as applicable) on its own behalf or on behalf of a Lender shall be conclusive absent manifest error. Notwithstanding anything in this Section 5.4(c) to the contrary, the Borrower shall not be required to indemnify the Administrative Agent, the Collateral Agent and/or any Lender pursuant to this Section 5.4(c) for any Taxes resulting from the failure of the Administrative Agent, the Collateral Agent or such Lender to notify the Borrower of such possible indemnification claim within 180 days after the Administrative Agent, the Collateral Agent or such Lender receives written notice from the applicable taxing authority of the specific tax assessment giving rise to such indemnification claim.</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(d)    Any Lender that is entitled to an exemption from or reduction of withholding Tax, with respect to payments hereunder or under any other Credit Document shall, to the extent it is legally eligible to do so, deliver to the Borrower and to the Administrative Agent, at the time or times reasonably requested by the Borrower or the Administrative Agent, such properly completed and executed documentation prescribed by Applicable Law or reasonably requested by the Borrower or the Administrative Agent as will permit such payments to be made without withholding or at a reduced rate of withholding. A Lender’s obligation under the prior sentence shall apply only if the Borrower or the Administrative Agent has made a request for such documentation.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this </w:t>
      </w:r>
      <w:r>
        <w:rPr>
          <w:rFonts w:ascii="Times New Roman;serif" w:hAnsi="Times New Roman;serif"/>
          <w:b w:val="false"/>
          <w:color w:val="000000"/>
          <w:sz w:val="22"/>
          <w:u w:val="single"/>
        </w:rPr>
        <w:t>Section 5.4(d)</w:t>
      </w:r>
      <w:r>
        <w:rPr>
          <w:rFonts w:ascii="Times New Roman;serif" w:hAnsi="Times New Roman;serif"/>
          <w:b w:val="false"/>
          <w:color w:val="000000"/>
          <w:sz w:val="22"/>
        </w:rPr>
        <w:t xml:space="preserve">, the completion, execution and submission of such documentation (other than such documentation set forth in </w:t>
      </w:r>
      <w:r>
        <w:rPr>
          <w:rFonts w:ascii="Times New Roman;serif" w:hAnsi="Times New Roman;serif"/>
          <w:b w:val="false"/>
          <w:color w:val="000000"/>
          <w:sz w:val="22"/>
          <w:u w:val="single"/>
        </w:rPr>
        <w:t>Sections 5.4(e)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5.4(h)</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5.4(i)</w:t>
      </w:r>
      <w:r>
        <w:rPr>
          <w:color w:val="000000"/>
        </w:rPr>
        <w:t xml:space="preserve"> </w:t>
      </w:r>
      <w:r>
        <w:rPr>
          <w:rFonts w:ascii="Times New Roman;serif" w:hAnsi="Times New Roman;serif"/>
          <w:b w:val="false"/>
          <w:color w:val="000000"/>
          <w:sz w:val="22"/>
        </w:rPr>
        <w:t xml:space="preserve">below) shall not be required if in the Lender’s reasonable judgment such completion, execution or submission would subject such Lender to any material unreimbursed cost or expense or would materially prejudice the legal or commercial position of such Lender. Each Lender hereby authorizes the Administrative Agent to deliver to the Credit Parties and to any successor Administrative Agent any documentation provided by such Lender to the Administrative Agent pursuant to </w:t>
      </w:r>
      <w:r>
        <w:rPr>
          <w:rFonts w:ascii="Times New Roman;serif" w:hAnsi="Times New Roman;serif"/>
          <w:b w:val="false"/>
          <w:color w:val="000000"/>
          <w:sz w:val="22"/>
          <w:u w:val="single"/>
        </w:rPr>
        <w:t>Sections 5.4(d)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5.4(e)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5.4(h)</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5.4(i)</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Each Non-U.S. Lender with respect to any Loan made to the Borrower shall, to the extent it is legally eligible to do so:</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    deliver to the Borrower and the Administrative Agent, prior to the date on which the first payment to the Non-U.S. Lender is due hereunder, two copies of (x) in the case of a Non-U.S. Lender claiming exemption from U.S. federal withholding Tax under Section 871(h) or 881(c) of the Code with respect to payments of “portfolio interest”, IRS Form W-8BEN or W-8BEN-E, in each case, properly completed and duly executed by such Non-U.S. Lender claiming such exemption, (together with a certificate substantially in the form of </w:t>
      </w:r>
      <w:r>
        <w:rPr>
          <w:rFonts w:ascii="Times New Roman;serif" w:hAnsi="Times New Roman;serif"/>
          <w:b w:val="false"/>
          <w:color w:val="000000"/>
          <w:sz w:val="22"/>
          <w:u w:val="single"/>
        </w:rPr>
        <w:t>Exhibit Q</w:t>
      </w:r>
      <w:r>
        <w:rPr>
          <w:color w:val="000000"/>
        </w:rPr>
        <w:t xml:space="preserve"> </w:t>
      </w:r>
      <w:r>
        <w:rPr>
          <w:rFonts w:ascii="Times New Roman;serif" w:hAnsi="Times New Roman;serif"/>
          <w:b w:val="false"/>
          <w:color w:val="000000"/>
          <w:sz w:val="22"/>
        </w:rPr>
        <w:t xml:space="preserve">certifying that (1) such Non-U.S. Lender is not a </w:t>
      </w:r>
    </w:p>
    <w:p>
      <w:pPr>
        <w:pStyle w:val="TextBody"/>
        <w:bidi w:val="0"/>
        <w:spacing w:before="0" w:after="0"/>
        <w:jc w:val="both"/>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16840"/>
                <wp:effectExtent l="0" t="0" r="0" b="0"/>
                <wp:wrapNone/>
                <wp:docPr id="224" name="Frame2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5-155</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bank for purposes of Section 881(c) of the Code, (2) such Non-U.S. Lender is not a 10-percent shareholder (within the meaning of Section 871(h)(3)(B) of the Code) of the Borrower, (3) any interest payment received by such Non-U.S. Lender under this Agreement or any other Credit Document is not effectively connected with the Non-U.S. Lender’s conduct of a trade or business in the United States and (4) such Non-U.S. Lender is not a controlled foreign corporation related to the Borrower (within the meaning of Section 881(c)(3)(C) of the Code)), (y)(1) IRS Form W-8BEN or Form W-8BEN-E, in each case, properly completed and duly executed by such Non-U.S. Lender claiming complete exemption from, or reduced rate of, U.S. federal withholding Tax on payments by the Borrower or any Guarantor under an applicable income tax treaty to which the United States is a party or (2) properly completed and duly executed IRS Form W-8ECI, or (z) if a Non-U.S. Lender does not act or ceases to act for its own account with respect to any portion of any sums paid or payable to such Lender under any of the Credit Documents (for example, in the case of a typical participation or where the Non-U.S. Lender is a pass through entity) IRS Form W-8IMY and all necessary attachments (including the forms described in </w:t>
      </w:r>
      <w:r>
        <w:rPr>
          <w:rFonts w:ascii="Times New Roman;serif" w:hAnsi="Times New Roman;serif"/>
          <w:b w:val="false"/>
          <w:color w:val="000000"/>
          <w:sz w:val="22"/>
          <w:u w:val="single"/>
        </w:rPr>
        <w:t>clauses (x)</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(y)</w:t>
      </w:r>
      <w:r>
        <w:rPr>
          <w:color w:val="000000"/>
        </w:rPr>
        <w:t xml:space="preserve"> </w:t>
      </w:r>
      <w:r>
        <w:rPr>
          <w:rFonts w:ascii="Times New Roman;serif" w:hAnsi="Times New Roman;serif"/>
          <w:b w:val="false"/>
          <w:color w:val="000000"/>
          <w:sz w:val="22"/>
        </w:rPr>
        <w:t xml:space="preserve">above, as required);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if the Non-U.S. Lender is a partnership (and not a participating Lender), and one or more of the partners is claiming portfolio interest treatment, the certificate substantially in the form of </w:t>
      </w:r>
      <w:r>
        <w:rPr>
          <w:rFonts w:ascii="Times New Roman;serif" w:hAnsi="Times New Roman;serif"/>
          <w:b w:val="false"/>
          <w:color w:val="000000"/>
          <w:sz w:val="22"/>
          <w:u w:val="single"/>
        </w:rPr>
        <w:t>Exhibit Q</w:t>
      </w:r>
      <w:r>
        <w:rPr>
          <w:color w:val="000000"/>
        </w:rPr>
        <w:t xml:space="preserve"> </w:t>
      </w:r>
      <w:r>
        <w:rPr>
          <w:rFonts w:ascii="Times New Roman;serif" w:hAnsi="Times New Roman;serif"/>
          <w:b w:val="false"/>
          <w:color w:val="000000"/>
          <w:sz w:val="22"/>
        </w:rPr>
        <w:t>may be provided by such Non-U.S. Lender on behalf of such partner(s)), in each case, properly completed and duly executed; and</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deliver to the Borrower and the Administrative Agent two further copies of any such form (or any applicable successor form), certification or other documentation, in each case, properly completed and duly executed on or before the date that any such documentation expires or becomes obsolete and after the occurrence of any event (including, for the avoidance of doubt, any Change in Law) requiring a change in the most recent documentation previously delivered by it to the Borrower, and/or from time to time thereafter if reasonably requested by the Borrower or the Administrative Agent, or promptly notify the Borrower and the Administrative Agent in writing of its legal ineligibility to do so.</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(f)    If any Lender, the Administrative Agent or the Collateral Agent, as applicable, determines, in its sole discretion exercised in good faith, that it had received and retained a refund of an Indemnified Tax (including an Other Tax) for which a payment of additional amounts or indemnification payments has been made by the Borrower pursuant to </w:t>
      </w:r>
      <w:r>
        <w:rPr>
          <w:rFonts w:ascii="Times New Roman;serif" w:hAnsi="Times New Roman;serif"/>
          <w:b w:val="false"/>
          <w:color w:val="000000"/>
          <w:sz w:val="22"/>
          <w:u w:val="single"/>
        </w:rPr>
        <w:t>Section 5.4</w:t>
      </w:r>
      <w:r>
        <w:rPr>
          <w:rFonts w:ascii="Times New Roman;serif" w:hAnsi="Times New Roman;serif"/>
          <w:b w:val="false"/>
          <w:color w:val="000000"/>
          <w:sz w:val="22"/>
        </w:rPr>
        <w:t xml:space="preserve">, which refund in the good faith judgment of such Lender, the Administrative Agent or the Collateral Agent, as the case may be, is attributable to such payment made by the Borrower, then the Lender, the Administrative Agent or the Collateral Agent, as the case may be, shall reimburse the Borrower for such amount (net of all out-of-pocket expenses of such Lender, the Administrative Agent or the Collateral Agent, as the case may be, and without interest other than any interest received thereon from the relevant Governmental Authority with respect to such refund) as the Lender, the Administrative Agent or the Collateral Agent, as the case may be, determines in its sole discretion exercised in good faith to be the proportion of the refund as will leave such Person, after such reimbursement, in no better or worse position (taking into account expenses or any Taxes imposed on the refund) than it would have been in if the Tax subject to indemnification and giving rise to such refund had not been deducted, withheld or otherwise imposed and the indemnification payments or additional amounts with respect to such Tax had never been paid;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upon the request of the Lender, the Administrative Agent or the Collateral Agent, agrees to repay the amount paid over to the Borrower pursuant to this </w:t>
      </w:r>
      <w:r>
        <w:rPr>
          <w:rFonts w:ascii="Times New Roman;serif" w:hAnsi="Times New Roman;serif"/>
          <w:b w:val="false"/>
          <w:color w:val="000000"/>
          <w:sz w:val="22"/>
          <w:u w:val="single"/>
        </w:rPr>
        <w:t>Section 5.4(f)</w:t>
      </w:r>
      <w:r>
        <w:rPr>
          <w:color w:val="000000"/>
        </w:rPr>
        <w:t xml:space="preserve"> </w:t>
      </w:r>
      <w:r>
        <w:rPr>
          <w:rFonts w:ascii="Times New Roman;serif" w:hAnsi="Times New Roman;serif"/>
          <w:b w:val="false"/>
          <w:color w:val="000000"/>
          <w:sz w:val="22"/>
        </w:rPr>
        <w:t>(</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any penalties, interest or other charges imposed by the relevant Governmental Authority) to the Lender, the Administrative Agent or the Collateral Agent, as the case may be, in the event the Lender, the Administrative Agent or the Collateral Agent is required to repay such refund to such Governmental Authority. Upon reasonable request by the Borrower, a Lender, the Administrative Agent or the Collateral Agent shall claim any refund in respect of any Indemnified Tax or Other Tax for which a </w:t>
      </w:r>
    </w:p>
    <w:p>
      <w:pPr>
        <w:pStyle w:val="TextBody"/>
        <w:bidi w:val="0"/>
        <w:spacing w:before="0" w:after="0"/>
        <w:jc w:val="both"/>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16840"/>
                <wp:effectExtent l="0" t="0" r="0" b="0"/>
                <wp:wrapNone/>
                <wp:docPr id="225" name="Frame2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5-156</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payment of additional amounts or indemnification payments has been made by the Borrower pursuant to this </w:t>
      </w:r>
      <w:r>
        <w:rPr>
          <w:rFonts w:ascii="Times New Roman;serif" w:hAnsi="Times New Roman;serif"/>
          <w:b w:val="false"/>
          <w:color w:val="000000"/>
          <w:sz w:val="22"/>
          <w:u w:val="single"/>
        </w:rPr>
        <w:t>Section 5.4</w:t>
      </w:r>
      <w:r>
        <w:rPr>
          <w:color w:val="000000"/>
        </w:rPr>
        <w:t xml:space="preserve"> </w:t>
      </w:r>
      <w:r>
        <w:rPr>
          <w:rFonts w:ascii="Times New Roman;serif" w:hAnsi="Times New Roman;serif"/>
          <w:b w:val="false"/>
          <w:color w:val="000000"/>
          <w:sz w:val="22"/>
        </w:rPr>
        <w:t xml:space="preserve">that such Lender or Agent determines is available to it, unless it concludes in its sole discretion that it would be adversely affected by making such a claim. None of any Lender, the Administrative Agent or the Collateral Agent shall be obliged to disclose any information regarding its tax affairs or computations to any Credit Party in connection with this </w:t>
      </w:r>
      <w:r>
        <w:rPr>
          <w:rFonts w:ascii="Times New Roman;serif" w:hAnsi="Times New Roman;serif"/>
          <w:b w:val="false"/>
          <w:color w:val="000000"/>
          <w:sz w:val="22"/>
          <w:u w:val="single"/>
        </w:rPr>
        <w:t>clause (f)</w:t>
      </w:r>
      <w:r>
        <w:rPr>
          <w:color w:val="000000"/>
        </w:rPr>
        <w:t xml:space="preserve"> </w:t>
      </w:r>
      <w:r>
        <w:rPr>
          <w:rFonts w:ascii="Times New Roman;serif" w:hAnsi="Times New Roman;serif"/>
          <w:b w:val="false"/>
          <w:color w:val="000000"/>
          <w:sz w:val="22"/>
        </w:rPr>
        <w:t xml:space="preserve">or any other provision of this </w:t>
      </w:r>
      <w:r>
        <w:rPr>
          <w:rFonts w:ascii="Times New Roman;serif" w:hAnsi="Times New Roman;serif"/>
          <w:b w:val="false"/>
          <w:color w:val="000000"/>
          <w:sz w:val="22"/>
          <w:u w:val="single"/>
        </w:rPr>
        <w:t>Section 5.4</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(g)    If the Borrower determines that a reasonable basis exists for contesting an Indemnified Tax or Other Tax for which the Borrower has paid additional amounts or indemnification payments pursuant to this </w:t>
      </w:r>
      <w:r>
        <w:rPr>
          <w:rFonts w:ascii="Times New Roman;serif" w:hAnsi="Times New Roman;serif"/>
          <w:b w:val="false"/>
          <w:color w:val="000000"/>
          <w:sz w:val="22"/>
          <w:u w:val="single"/>
        </w:rPr>
        <w:t>Section 5.4</w:t>
      </w:r>
      <w:r>
        <w:rPr>
          <w:rFonts w:ascii="Times New Roman;serif" w:hAnsi="Times New Roman;serif"/>
          <w:b w:val="false"/>
          <w:color w:val="000000"/>
          <w:sz w:val="22"/>
        </w:rPr>
        <w:t xml:space="preserve">, each affected Lender or Agent, as the case may be, shall use reasonable efforts to cooperate with the Borrower as the Borrower may reasonably request in challenging such Tax. Subject to the provisions of </w:t>
      </w:r>
      <w:r>
        <w:rPr>
          <w:rFonts w:ascii="Times New Roman;serif" w:hAnsi="Times New Roman;serif"/>
          <w:b w:val="false"/>
          <w:color w:val="000000"/>
          <w:sz w:val="22"/>
          <w:u w:val="single"/>
        </w:rPr>
        <w:t>Section 2.12</w:t>
      </w:r>
      <w:r>
        <w:rPr>
          <w:rFonts w:ascii="Times New Roman;serif" w:hAnsi="Times New Roman;serif"/>
          <w:b w:val="false"/>
          <w:color w:val="000000"/>
          <w:sz w:val="22"/>
        </w:rPr>
        <w:t xml:space="preserve">, each Lender and Agent agrees to use reasonable efforts to cooperate with the Borrower as the Borrower may reasonably request to minimize any amount payable by the Borrower or any Guarantor pursuant to this </w:t>
      </w:r>
      <w:r>
        <w:rPr>
          <w:rFonts w:ascii="Times New Roman;serif" w:hAnsi="Times New Roman;serif"/>
          <w:b w:val="false"/>
          <w:color w:val="000000"/>
          <w:sz w:val="22"/>
          <w:u w:val="single"/>
        </w:rPr>
        <w:t>Section 5.4</w:t>
      </w:r>
      <w:r>
        <w:rPr>
          <w:rFonts w:ascii="Times New Roman;serif" w:hAnsi="Times New Roman;serif"/>
          <w:b w:val="false"/>
          <w:color w:val="000000"/>
          <w:sz w:val="22"/>
        </w:rPr>
        <w:t xml:space="preserve">. The Borrower shall indemnify and hold each Lender and Agent harmless against any reasonable out-of-pocket expenses incurred by such Person in connection with any request made by the Borrower pursuant to this </w:t>
      </w:r>
      <w:r>
        <w:rPr>
          <w:rFonts w:ascii="Times New Roman;serif" w:hAnsi="Times New Roman;serif"/>
          <w:b w:val="false"/>
          <w:color w:val="000000"/>
          <w:sz w:val="22"/>
          <w:u w:val="single"/>
        </w:rPr>
        <w:t>Section 5.4(g)</w:t>
      </w:r>
      <w:r>
        <w:rPr>
          <w:rFonts w:ascii="Times New Roman;serif" w:hAnsi="Times New Roman;serif"/>
          <w:b w:val="false"/>
          <w:color w:val="000000"/>
          <w:sz w:val="22"/>
        </w:rPr>
        <w:t xml:space="preserve">. Nothing in this </w:t>
      </w:r>
      <w:r>
        <w:rPr>
          <w:rFonts w:ascii="Times New Roman;serif" w:hAnsi="Times New Roman;serif"/>
          <w:b w:val="false"/>
          <w:color w:val="000000"/>
          <w:sz w:val="22"/>
          <w:u w:val="single"/>
        </w:rPr>
        <w:t>Section 5.4(g)</w:t>
      </w:r>
      <w:r>
        <w:rPr>
          <w:color w:val="000000"/>
        </w:rPr>
        <w:t xml:space="preserve"> </w:t>
      </w:r>
      <w:r>
        <w:rPr>
          <w:rFonts w:ascii="Times New Roman;serif" w:hAnsi="Times New Roman;serif"/>
          <w:b w:val="false"/>
          <w:color w:val="000000"/>
          <w:sz w:val="22"/>
        </w:rPr>
        <w:t>shall obligate any Lender or Agent to take any action that such Person, in its reasonable judgment, determines would result in a material detriment to such Person.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Each U.S. Lender shall deliver to the Borrower and the Administrative Agent two copies of IRS Form W-9 (or substitute or successor form), properly completed and duly executed, certifying that such Lender is exempt from United States backup withholding (i) on or prior to the Closing Date (or on or prior to the date it becomes a party to this Agreement), (ii) on or before the date that such form expires or becomes obsolete, (iii) promptly after the occurrence of a change in such U.S. Lender’s circumstances requiring a change in the most recent form previously delivered by it to the Borrower and the Administrative Agent and (iv) from time to time thereafter if reasonably requested by the Borrower or the Administrative Agent.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(i)    If a payment made to any Lender under any Credit Document would be subject to U.S. federal withholding Tax imposed under FATCA if such Lender were to fail to comply with the applicable reporting requirements of FATCA (including those contained in Sections 1471(b) or 1472(b) of the Code, as applicable), such Lender shall deliver to the Borrower and the Administrative Agent, at the time or times prescribed by Applicable Law and at such time or times reasonably requested by the Borrower or the Agent, such documentation prescribed by Applicable Law (including as prescribed by Section 1471(b)(3)(C)(i) of the Code) and such other documentation reasonably requested by the Administrative Agent and the Borrower as may be necessary for the Administrative Agent and the Borrower to comply with their obligations under FATCA, to determine whether such Lender has or has not complied with such Lender’s FATCA obligations and to determine the amount, if any, to deduct and withhold from such payment. Solely for purposes of this </w:t>
      </w:r>
      <w:r>
        <w:rPr>
          <w:rFonts w:ascii="Times New Roman;serif" w:hAnsi="Times New Roman;serif"/>
          <w:b w:val="false"/>
          <w:color w:val="000000"/>
          <w:sz w:val="22"/>
          <w:u w:val="single"/>
        </w:rPr>
        <w:t>Section 5.4(i)</w:t>
      </w:r>
      <w:r>
        <w:rPr>
          <w:rFonts w:ascii="Times New Roman;serif" w:hAnsi="Times New Roman;serif"/>
          <w:b w:val="false"/>
          <w:color w:val="000000"/>
          <w:sz w:val="22"/>
        </w:rPr>
        <w:t>, “FATCA” shall include any amendments made to FATCA after the date of this Agreement.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(j)    The agreements in this </w:t>
      </w:r>
      <w:r>
        <w:rPr>
          <w:rFonts w:ascii="Times New Roman;serif" w:hAnsi="Times New Roman;serif"/>
          <w:b w:val="false"/>
          <w:color w:val="000000"/>
          <w:sz w:val="22"/>
          <w:u w:val="single"/>
        </w:rPr>
        <w:t>Section 5.4</w:t>
      </w:r>
      <w:r>
        <w:rPr>
          <w:color w:val="000000"/>
        </w:rPr>
        <w:t xml:space="preserve"> </w:t>
      </w:r>
      <w:r>
        <w:rPr>
          <w:rFonts w:ascii="Times New Roman;serif" w:hAnsi="Times New Roman;serif"/>
          <w:b w:val="false"/>
          <w:color w:val="000000"/>
          <w:sz w:val="22"/>
        </w:rPr>
        <w:t>shall survive the termination of this Agreement and the payment of the Loans and all other amounts payable hereunder.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(k)    For purposes of this </w:t>
      </w:r>
      <w:r>
        <w:rPr>
          <w:rFonts w:ascii="Times New Roman;serif" w:hAnsi="Times New Roman;serif"/>
          <w:b w:val="false"/>
          <w:color w:val="000000"/>
          <w:sz w:val="22"/>
          <w:u w:val="single"/>
        </w:rPr>
        <w:t>Section 5.4</w:t>
      </w:r>
      <w:r>
        <w:rPr>
          <w:rFonts w:ascii="Times New Roman;serif" w:hAnsi="Times New Roman;serif"/>
          <w:b w:val="false"/>
          <w:color w:val="000000"/>
          <w:sz w:val="22"/>
        </w:rPr>
        <w:t>, the term “Lender” shall include any L/C Issuer.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(l)    Each Lender agrees that if any documentation it previously delivered pursuant to this </w:t>
      </w:r>
      <w:r>
        <w:rPr>
          <w:rFonts w:ascii="Times New Roman;serif" w:hAnsi="Times New Roman;serif"/>
          <w:b w:val="false"/>
          <w:color w:val="000000"/>
          <w:sz w:val="22"/>
          <w:u w:val="single"/>
        </w:rPr>
        <w:t>Section 5.4</w:t>
      </w:r>
      <w:r>
        <w:rPr>
          <w:color w:val="000000"/>
        </w:rPr>
        <w:t xml:space="preserve"> </w:t>
      </w:r>
      <w:r>
        <w:rPr>
          <w:rFonts w:ascii="Times New Roman;serif" w:hAnsi="Times New Roman;serif"/>
          <w:b w:val="false"/>
          <w:color w:val="000000"/>
          <w:sz w:val="22"/>
        </w:rPr>
        <w:t xml:space="preserve">expires or becomes obsolete or inaccurate in any respect, it shall update such </w:t>
      </w:r>
    </w:p>
    <w:p>
      <w:pPr>
        <w:pStyle w:val="TextBody"/>
        <w:bidi w:val="0"/>
        <w:spacing w:before="0" w:after="0"/>
        <w:jc w:val="both"/>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16840"/>
                <wp:effectExtent l="0" t="0" r="0" b="0"/>
                <wp:wrapNone/>
                <wp:docPr id="226" name="Frame2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5-157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documentation or promptly notify the Borrower and the Administrative Agent in writing of its legal ineligibility to do so.</w:t>
      </w:r>
    </w:p>
    <w:p>
      <w:pPr>
        <w:pStyle w:val="TextBody"/>
        <w:bidi w:val="0"/>
        <w:spacing w:lineRule="auto" w:line="288" w:before="0" w:after="180"/>
        <w:ind w:left="0" w:right="0" w:firstLine="720"/>
        <w:jc w:val="both"/>
        <w:rPr/>
      </w:pPr>
      <w:r>
        <w:rPr>
          <w:rFonts w:ascii="Times New Roman;serif" w:hAnsi="Times New Roman;serif"/>
          <w:b w:val="false"/>
          <w:color w:val="000000"/>
          <w:sz w:val="22"/>
        </w:rPr>
        <w:t>5.5.    </w:t>
      </w:r>
      <w:r>
        <w:rPr>
          <w:rFonts w:ascii="Times New Roman;serif" w:hAnsi="Times New Roman;serif"/>
          <w:b w:val="false"/>
          <w:color w:val="000000"/>
          <w:sz w:val="22"/>
          <w:u w:val="single"/>
        </w:rPr>
        <w:t>Computations of Interest and Fees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Except as provided in the next succeeding sentence, interest on Term SOFR Loans and ABR Loans (other than as set forth in the succeeding sentence) shall be calculated on the basis of a 360-day year for the actual days elapsed. Interest on ABR Loans in respect of which the rate of interest is calculated on the basis of the rate of interest in effect for such day as publicly announced from time to time by the Wall Street Journal as the “U.S. prime rate” and interest on overdue interest shall be calculated on the basis of a 365- (or 366-, as the case may be) day year for the actual days elapsed.</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Fees shall be calculated on the basis of a 360-day year for the actual days elapsed.</w:t>
      </w:r>
    </w:p>
    <w:p>
      <w:pPr>
        <w:pStyle w:val="TextBody"/>
        <w:bidi w:val="0"/>
        <w:spacing w:lineRule="auto" w:line="288" w:before="0" w:after="180"/>
        <w:ind w:left="0" w:right="0" w:firstLine="720"/>
        <w:jc w:val="both"/>
        <w:rPr/>
      </w:pPr>
      <w:r>
        <w:rPr>
          <w:rFonts w:ascii="Times New Roman;serif" w:hAnsi="Times New Roman;serif"/>
          <w:b w:val="false"/>
          <w:color w:val="000000"/>
          <w:sz w:val="22"/>
        </w:rPr>
        <w:t>5.6.    </w:t>
      </w:r>
      <w:r>
        <w:rPr>
          <w:rFonts w:ascii="Times New Roman;serif" w:hAnsi="Times New Roman;serif"/>
          <w:b w:val="false"/>
          <w:color w:val="000000"/>
          <w:sz w:val="22"/>
          <w:u w:val="single"/>
        </w:rPr>
        <w:t>Limit on Rate of Interest</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No Payment Shall Exceed Lawful Rate</w:t>
      </w:r>
      <w:r>
        <w:rPr>
          <w:rFonts w:ascii="Times New Roman;serif" w:hAnsi="Times New Roman;serif"/>
          <w:b w:val="false"/>
          <w:color w:val="000000"/>
          <w:sz w:val="22"/>
        </w:rPr>
        <w:t>. Notwithstanding any other term of this Agreement, the Borrower shall not be obligated to pay any interest or other amounts under or in connection with this Agreement or otherwise in respect of the Obligations in excess of the amount or rate permitted under or consistent with any applicable law, rule or regulation.</w:t>
      </w:r>
    </w:p>
    <w:p>
      <w:pPr>
        <w:pStyle w:val="TextBody"/>
        <w:bidi w:val="0"/>
        <w:spacing w:lineRule="auto" w:line="288" w:before="0" w:after="18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Payment at Highest Lawful Rate</w:t>
      </w:r>
      <w:r>
        <w:rPr>
          <w:rFonts w:ascii="Times New Roman;serif" w:hAnsi="Times New Roman;serif"/>
          <w:b w:val="false"/>
          <w:color w:val="000000"/>
          <w:sz w:val="22"/>
        </w:rPr>
        <w:t xml:space="preserve">. If the Borrower is not obliged to make a payment that it would otherwise be required to make, as a result of </w:t>
      </w:r>
      <w:r>
        <w:rPr>
          <w:rFonts w:ascii="Times New Roman;serif" w:hAnsi="Times New Roman;serif"/>
          <w:b w:val="false"/>
          <w:color w:val="000000"/>
          <w:sz w:val="22"/>
          <w:u w:val="single"/>
        </w:rPr>
        <w:t>Section 5.6(a)</w:t>
      </w:r>
      <w:r>
        <w:rPr>
          <w:rFonts w:ascii="Times New Roman;serif" w:hAnsi="Times New Roman;serif"/>
          <w:b w:val="false"/>
          <w:color w:val="000000"/>
          <w:sz w:val="22"/>
        </w:rPr>
        <w:t>, the Borrower shall make such payment to the maximum extent permitted by or consistent with applicable laws, rules and regulations.</w:t>
      </w:r>
    </w:p>
    <w:p>
      <w:pPr>
        <w:pStyle w:val="TextBody"/>
        <w:bidi w:val="0"/>
        <w:spacing w:lineRule="auto" w:line="288" w:before="0" w:after="18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Adjustment if Any Payment Exceeds Lawful Rate</w:t>
      </w:r>
      <w:r>
        <w:rPr>
          <w:rFonts w:ascii="Times New Roman;serif" w:hAnsi="Times New Roman;serif"/>
          <w:b w:val="false"/>
          <w:color w:val="000000"/>
          <w:sz w:val="22"/>
        </w:rPr>
        <w:t xml:space="preserve">. If any provision of this Agreement or any of the other Credit Documents would obligate the Borrower to make any payment of interest or other amount payable to any Lender in an amount or calculated at a rate that would be prohibited by any Applicable Law, then notwithstanding such provision, such amount or rate shall be deemed to have been adjusted with retroactive effect to the maximum amount or rate of interest, as the case may be, as would not be so prohibited by Applicable Law, such adjustment to be effected, to the extent necessary, by reducing the amount or rate of interest required to be paid by the Borrower to the affected Lender under </w:t>
      </w:r>
      <w:r>
        <w:rPr>
          <w:rFonts w:ascii="Times New Roman;serif" w:hAnsi="Times New Roman;serif"/>
          <w:b w:val="false"/>
          <w:color w:val="000000"/>
          <w:sz w:val="22"/>
          <w:u w:val="single"/>
        </w:rPr>
        <w:t>Section 2.8</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Spreading</w:t>
      </w:r>
      <w:r>
        <w:rPr>
          <w:rFonts w:ascii="Times New Roman;serif" w:hAnsi="Times New Roman;serif"/>
          <w:b w:val="false"/>
          <w:color w:val="000000"/>
          <w:sz w:val="22"/>
        </w:rPr>
        <w:t>. In determining whether the interest hereunder is in excess of the amount or rate permitted under or consistent with any Applicable Law, the total amount of interest shall be spread throughout the entire term of this Agreement until its payment in full.</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Notwithstanding the foregoing, and after giving effect to all adjustments contemplated thereby, if any Lender shall have received from the Borrower an amount in excess of the maximum permitted by any Applicable Law,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16840"/>
                <wp:effectExtent l="0" t="0" r="0" b="0"/>
                <wp:wrapNone/>
                <wp:docPr id="227" name="Frame2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5-158</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firstLine="720"/>
        <w:jc w:val="both"/>
        <w:rPr/>
      </w:pPr>
      <w:r>
        <w:rPr>
          <w:rFonts w:ascii="Times New Roman;serif" w:hAnsi="Times New Roman;serif"/>
          <w:b/>
          <w:color w:val="000000"/>
          <w:sz w:val="22"/>
        </w:rPr>
        <w:t>SECTION 6.    </w:t>
      </w:r>
      <w:r>
        <w:rPr>
          <w:rFonts w:ascii="Times New Roman;serif" w:hAnsi="Times New Roman;serif"/>
          <w:b/>
          <w:color w:val="000000"/>
          <w:sz w:val="22"/>
          <w:u w:val="single"/>
        </w:rPr>
        <w:t>Conditions Precedent to Effectiveness</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The effectiveness of this Agreement and the obligation of each Lender to make Loans on the Closing Date is subject to the satisfaction (or waiver) of the conditions precedent set forth in this </w:t>
      </w:r>
      <w:r>
        <w:rPr>
          <w:rFonts w:ascii="Times New Roman;serif" w:hAnsi="Times New Roman;serif"/>
          <w:b w:val="false"/>
          <w:color w:val="000000"/>
          <w:sz w:val="22"/>
          <w:u w:val="single"/>
        </w:rPr>
        <w:t>Section 6</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6.1.    </w:t>
      </w:r>
      <w:r>
        <w:rPr>
          <w:rFonts w:ascii="Times New Roman;serif" w:hAnsi="Times New Roman;serif"/>
          <w:b w:val="false"/>
          <w:color w:val="000000"/>
          <w:sz w:val="22"/>
          <w:u w:val="single"/>
        </w:rPr>
        <w:t>Credit Documents</w:t>
      </w:r>
      <w:r>
        <w:rPr>
          <w:rFonts w:ascii="Times New Roman;serif" w:hAnsi="Times New Roman;serif"/>
          <w:b w:val="false"/>
          <w:color w:val="000000"/>
          <w:sz w:val="22"/>
        </w:rPr>
        <w:t>. The Administrative Agent shall have received (a) this Agreement, executed and delivered by an Authorized Officer of each Credit Party as of the Closing Date, (b) the Guarantee, executed and delivered by an Authorized Officer of each Guarantor as of the Closing Date, (c) the Pledge Agreement, executed and delivered by an Authorized Officer of each pledgor party thereto as of the Closing Date, (d) the Security Agreement, executed and delivered by an Authorized Officer of each grantor party thereto as of the Closing Date, (e) the Collateral Trust Agreement, executed and delivered by an Authorized Officer of each of the parties thereto and (f) each other customary security document duly authorized, executed and delivered by the applicable parties thereto and related items to the extent necessary to create and perfect the security interests in the Collateral.</w:t>
      </w:r>
    </w:p>
    <w:p>
      <w:pPr>
        <w:pStyle w:val="TextBody"/>
        <w:bidi w:val="0"/>
        <w:spacing w:lineRule="auto" w:line="288" w:before="0" w:after="180"/>
        <w:ind w:left="0" w:right="0" w:firstLine="720"/>
        <w:jc w:val="both"/>
        <w:rPr/>
      </w:pPr>
      <w:r>
        <w:rPr>
          <w:rFonts w:ascii="Times New Roman;serif" w:hAnsi="Times New Roman;serif"/>
          <w:b w:val="false"/>
          <w:color w:val="000000"/>
          <w:sz w:val="22"/>
        </w:rPr>
        <w:t>6.2.    </w:t>
      </w:r>
      <w:r>
        <w:rPr>
          <w:rFonts w:ascii="Times New Roman;serif" w:hAnsi="Times New Roman;serif"/>
          <w:b w:val="false"/>
          <w:color w:val="000000"/>
          <w:sz w:val="22"/>
          <w:u w:val="single"/>
        </w:rPr>
        <w:t>Collateral</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All outstanding Stock of each Subsidiary of the Borrower directly owned by the Borrower or any Subsidiary Guarantor, in each case, as of the Closing Date, shall have been pledged pursuant to the Pledge Agreement (except that such Credit Parties shall not be required to pledge any Excluded Stock and Stock Equivalents) and the Collateral Representative shall have received all certificates, if any, representing such securities pledged under the Pledge Agreement, accompanied by instruments of transfer and undated stock powers endorsed in blank.</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All Indebtedness of the Borrower and each Subsidiary of the Borrower that is owing to the Borrower or a Subsidiary Guarantor shall, to the extent exceeding $10,000,000 in aggregate principal amount, be evidenced by one or more global promissory notes and shall have been pledged pursuant to the Pledge Agreement, and the Collateral Representative shall have received all such promissory notes, together with instruments of transfer with respect thereto endorsed in blank.</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All documents and instruments, including Uniform Commercial Code or other applicable personal property and financing statements, reasonably requested by the Collateral Agent (at the direction of the Administrative Agent acting reasonably) to be filed, registered or recorded to create the Liens intended to be created by any Security Document to be executed on the Closing Date and to perfect such Liens to the extent required by, and with the priority required by, such Security Document, unless otherwise agreed by the Collateral Agent (acting at the direction of the Administrative Agent), shall have been delivered to the Collateral Representative in proper form for filing, registration or recording and none of the Collateral shall be subject to any other pledges, security interests or mortgages, except for Liens permitted hereunder.</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The Borrower shall deliver to the Collateral Agent a completed Perfection Certificate, executed and delivered by an Authorized Officer of the Borrower, together with all attachments contemplated thereby.</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herein, with respect to any security documents relating to real property to the extent constituting Collateral, the Borrower agrees to deliver or cause to be delivered such documents and instruments, and take or cause to be taken such other actions as may be required to grant and perfect such security interests, on or prior to the date that is 120 days after the Closing Date or such longer period of time as may be agreed to by the Administrative Agent in its reasonable discretion.</w:t>
      </w:r>
    </w:p>
    <w:p>
      <w:pPr>
        <w:pStyle w:val="TextBody"/>
        <w:bidi w:val="0"/>
        <w:spacing w:before="0" w:after="0"/>
        <w:jc w:val="both"/>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16840"/>
                <wp:effectExtent l="0" t="0" r="0" b="0"/>
                <wp:wrapNone/>
                <wp:docPr id="228" name="Frame2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6-159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6-159</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2"/>
        </w:rPr>
        <w:t>6.3.    </w:t>
      </w:r>
      <w:r>
        <w:rPr>
          <w:rFonts w:ascii="Times New Roman;serif" w:hAnsi="Times New Roman;serif"/>
          <w:b w:val="false"/>
          <w:color w:val="000000"/>
          <w:sz w:val="22"/>
          <w:u w:val="single"/>
        </w:rPr>
        <w:t>Legal Opinions</w:t>
      </w:r>
      <w:r>
        <w:rPr>
          <w:rFonts w:ascii="Times New Roman;serif" w:hAnsi="Times New Roman;serif"/>
          <w:b w:val="false"/>
          <w:color w:val="000000"/>
          <w:sz w:val="22"/>
        </w:rPr>
        <w:t>. The Administrative Agent shall have received the executed customary legal opinions of (a) White &amp; Case LLP, New York counsel to the Borrower and (b) Fitzpatrick Lentz &amp; Bubba, P.C., Pennsylvania counsel to the Borrower.</w:t>
      </w:r>
    </w:p>
    <w:p>
      <w:pPr>
        <w:pStyle w:val="TextBody"/>
        <w:bidi w:val="0"/>
        <w:spacing w:lineRule="auto" w:line="288" w:before="0" w:after="180"/>
        <w:ind w:left="0" w:right="0" w:firstLine="720"/>
        <w:jc w:val="both"/>
        <w:rPr/>
      </w:pPr>
      <w:r>
        <w:rPr>
          <w:rFonts w:ascii="Times New Roman;serif" w:hAnsi="Times New Roman;serif"/>
          <w:b w:val="false"/>
          <w:color w:val="000000"/>
          <w:sz w:val="22"/>
        </w:rPr>
        <w:t>6.4.    </w:t>
      </w:r>
      <w:r>
        <w:rPr>
          <w:rFonts w:ascii="Times New Roman;serif" w:hAnsi="Times New Roman;serif"/>
          <w:b w:val="false"/>
          <w:color w:val="000000"/>
          <w:sz w:val="22"/>
          <w:u w:val="single"/>
        </w:rPr>
        <w:t>Closing Certificates</w:t>
      </w:r>
      <w:r>
        <w:rPr>
          <w:rFonts w:ascii="Times New Roman;serif" w:hAnsi="Times New Roman;serif"/>
          <w:b w:val="false"/>
          <w:color w:val="000000"/>
          <w:sz w:val="22"/>
        </w:rPr>
        <w:t xml:space="preserve">. The Administrative Agent shall have received a certificate of the Credit Parties, dated the Closing Date, in respect of the conditions set forth in </w:t>
      </w:r>
      <w:r>
        <w:rPr>
          <w:rFonts w:ascii="Times New Roman;serif" w:hAnsi="Times New Roman;serif"/>
          <w:b w:val="false"/>
          <w:color w:val="000000"/>
          <w:sz w:val="22"/>
          <w:u w:val="single"/>
        </w:rPr>
        <w:t>Sections 6.7, 6.12 and 6.13</w:t>
      </w:r>
      <w:r>
        <w:rPr>
          <w:color w:val="000000"/>
        </w:rPr>
        <w:t xml:space="preserve"> </w:t>
      </w:r>
      <w:r>
        <w:rPr>
          <w:rFonts w:ascii="Times New Roman;serif" w:hAnsi="Times New Roman;serif"/>
          <w:b w:val="false"/>
          <w:color w:val="000000"/>
          <w:sz w:val="22"/>
        </w:rPr>
        <w:t xml:space="preserve">substantially in the form of Exhibit I, with appropriate insertions, executed by an Authorized Officer of each Credit Party, and attaching the documents referred to in </w:t>
      </w:r>
      <w:r>
        <w:rPr>
          <w:rFonts w:ascii="Times New Roman;serif" w:hAnsi="Times New Roman;serif"/>
          <w:b w:val="false"/>
          <w:color w:val="000000"/>
          <w:sz w:val="22"/>
          <w:u w:val="single"/>
        </w:rPr>
        <w:t>Section 6.5</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6.5.    </w:t>
      </w:r>
      <w:r>
        <w:rPr>
          <w:rFonts w:ascii="Times New Roman;serif" w:hAnsi="Times New Roman;serif"/>
          <w:b w:val="false"/>
          <w:color w:val="000000"/>
          <w:sz w:val="22"/>
          <w:u w:val="single"/>
        </w:rPr>
        <w:t>Authorization of Proceedings of Each Credit Party</w:t>
      </w:r>
      <w:r>
        <w:rPr>
          <w:rFonts w:ascii="Times New Roman;serif" w:hAnsi="Times New Roman;serif"/>
          <w:b w:val="false"/>
          <w:color w:val="000000"/>
          <w:sz w:val="22"/>
        </w:rPr>
        <w:t xml:space="preserve">. The Administrative Agent shall have received (a) a copy of the resolutions of the board of directors, other managers or general partner of each Credit Party (or a duly authorized committee thereof) authorizing (i) the execution, delivery and performance of the Credit Documents referred to in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(and any agreements relating thereto) to which it is a party and (ii) in the case of the Borrower, the extensions of credit contemplated hereunder, (b) true and complete copies of the Organizational Documents of each Credit Party as of the Closing Date, and (c) good standing certificates (to the extent such concept exists in the relevant jurisdiction of organization) of the Borrower and the Guarantors.</w:t>
      </w:r>
    </w:p>
    <w:p>
      <w:pPr>
        <w:pStyle w:val="TextBody"/>
        <w:bidi w:val="0"/>
        <w:spacing w:lineRule="auto" w:line="288" w:before="0" w:after="180"/>
        <w:ind w:left="0" w:right="0" w:firstLine="720"/>
        <w:jc w:val="both"/>
        <w:rPr/>
      </w:pPr>
      <w:r>
        <w:rPr>
          <w:rFonts w:ascii="Times New Roman;serif" w:hAnsi="Times New Roman;serif"/>
          <w:b w:val="false"/>
          <w:color w:val="000000"/>
          <w:sz w:val="22"/>
        </w:rPr>
        <w:t>6.6.    </w:t>
      </w:r>
      <w:r>
        <w:rPr>
          <w:rFonts w:ascii="Times New Roman;serif" w:hAnsi="Times New Roman;serif"/>
          <w:b w:val="false"/>
          <w:color w:val="000000"/>
          <w:sz w:val="22"/>
          <w:u w:val="single"/>
        </w:rPr>
        <w:t>Fees</w:t>
      </w:r>
      <w:r>
        <w:rPr>
          <w:rFonts w:ascii="Times New Roman;serif" w:hAnsi="Times New Roman;serif"/>
          <w:b w:val="false"/>
          <w:color w:val="000000"/>
          <w:sz w:val="22"/>
        </w:rPr>
        <w:t>. All fees required to be paid on the Closing Date pursuant to the Engagement and Commitment Letter and reasonable and documented out-of-pocket expenses required to be paid on the Closing Date, in the case of expenses, to the extent invoiced at least three (3) Business Days prior to the Closing Date, shall have been paid, or shall be paid substantially concurrently with, the initial Borrowings hereunder.</w:t>
      </w:r>
    </w:p>
    <w:p>
      <w:pPr>
        <w:pStyle w:val="TextBody"/>
        <w:bidi w:val="0"/>
        <w:spacing w:lineRule="auto" w:line="288" w:before="0" w:after="180"/>
        <w:ind w:left="0" w:right="0" w:firstLine="720"/>
        <w:jc w:val="both"/>
        <w:rPr/>
      </w:pPr>
      <w:r>
        <w:rPr>
          <w:rFonts w:ascii="Times New Roman;serif" w:hAnsi="Times New Roman;serif"/>
          <w:b w:val="false"/>
          <w:color w:val="000000"/>
          <w:sz w:val="22"/>
        </w:rPr>
        <w:t>6.7.    </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xml:space="preserve">. All representations and warranties contained in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of this Agreement shall be true and correct in all material respects on the Closing Date (except to the extent any such representation or warranty is stated to relate solely to an earlier date, it shall be true and correct in all material respects as of such earlier date).</w:t>
      </w:r>
    </w:p>
    <w:p>
      <w:pPr>
        <w:pStyle w:val="TextBody"/>
        <w:bidi w:val="0"/>
        <w:spacing w:lineRule="auto" w:line="288" w:before="0" w:after="180"/>
        <w:ind w:left="0" w:right="0" w:firstLine="720"/>
        <w:jc w:val="both"/>
        <w:rPr/>
      </w:pPr>
      <w:r>
        <w:rPr>
          <w:rFonts w:ascii="Times New Roman;serif" w:hAnsi="Times New Roman;serif"/>
          <w:b w:val="false"/>
          <w:color w:val="000000"/>
          <w:sz w:val="22"/>
        </w:rPr>
        <w:t>6.8.    </w:t>
      </w:r>
      <w:r>
        <w:rPr>
          <w:rFonts w:ascii="Times New Roman;serif" w:hAnsi="Times New Roman;serif"/>
          <w:b w:val="false"/>
          <w:color w:val="000000"/>
          <w:sz w:val="22"/>
          <w:u w:val="single"/>
        </w:rPr>
        <w:t>Notice of Borrowing</w:t>
      </w:r>
      <w:r>
        <w:rPr>
          <w:rFonts w:ascii="Times New Roman;serif" w:hAnsi="Times New Roman;serif"/>
          <w:b w:val="false"/>
          <w:color w:val="000000"/>
          <w:sz w:val="22"/>
        </w:rPr>
        <w:t>. The Administrative Agent shall have received a Notice of Borrowing, substantially in the form of Exhibit A with appropriate insertions, executed by any Authorized Officer of the Borrower.</w:t>
      </w:r>
    </w:p>
    <w:p>
      <w:pPr>
        <w:pStyle w:val="TextBody"/>
        <w:bidi w:val="0"/>
        <w:spacing w:lineRule="auto" w:line="288" w:before="0" w:after="180"/>
        <w:ind w:left="0" w:right="0" w:firstLine="720"/>
        <w:jc w:val="both"/>
        <w:rPr/>
      </w:pPr>
      <w:r>
        <w:rPr>
          <w:rFonts w:ascii="Times New Roman;serif" w:hAnsi="Times New Roman;serif"/>
          <w:b w:val="false"/>
          <w:color w:val="000000"/>
          <w:sz w:val="22"/>
        </w:rPr>
        <w:t>6.9.    </w:t>
      </w:r>
      <w:r>
        <w:rPr>
          <w:rFonts w:ascii="Times New Roman;serif" w:hAnsi="Times New Roman;serif"/>
          <w:b w:val="false"/>
          <w:color w:val="000000"/>
          <w:sz w:val="22"/>
          <w:u w:val="single"/>
        </w:rPr>
        <w:t>Solvency Certificate</w:t>
      </w:r>
      <w:r>
        <w:rPr>
          <w:rFonts w:ascii="Times New Roman;serif" w:hAnsi="Times New Roman;serif"/>
          <w:b w:val="false"/>
          <w:color w:val="000000"/>
          <w:sz w:val="22"/>
        </w:rPr>
        <w:t>. On the Closing Date, the Administrative Agent shall have received a certificate from the chief financial officer of the Borrower substantially in the form of Exhibit E hereto.</w:t>
      </w:r>
    </w:p>
    <w:p>
      <w:pPr>
        <w:pStyle w:val="TextBody"/>
        <w:bidi w:val="0"/>
        <w:spacing w:lineRule="auto" w:line="288" w:before="0" w:after="180"/>
        <w:ind w:left="0" w:right="0" w:firstLine="720"/>
        <w:jc w:val="both"/>
        <w:rPr/>
      </w:pPr>
      <w:r>
        <w:rPr>
          <w:rFonts w:ascii="Times New Roman;serif" w:hAnsi="Times New Roman;serif"/>
          <w:b w:val="false"/>
          <w:color w:val="000000"/>
          <w:sz w:val="22"/>
        </w:rPr>
        <w:t>6.10.    </w:t>
      </w:r>
      <w:r>
        <w:rPr>
          <w:rFonts w:ascii="Times New Roman;serif" w:hAnsi="Times New Roman;serif"/>
          <w:b w:val="false"/>
          <w:color w:val="000000"/>
          <w:sz w:val="22"/>
          <w:u w:val="single"/>
        </w:rPr>
        <w:t>Plan; Confirmation Order</w:t>
      </w:r>
      <w:r>
        <w:rPr>
          <w:rFonts w:ascii="Times New Roman;serif" w:hAnsi="Times New Roman;serif"/>
          <w:b w:val="false"/>
          <w:color w:val="000000"/>
          <w:sz w:val="22"/>
        </w:rPr>
        <w:t>. Neither the Plan nor the Confirmation Order shall have been amended, stayed, supplemented or otherwise modified in any respect that is, in the aggregate, materially adverse to the rights and interests of the Lenders (taken as a whole), the Joint Lead Arrangers and their respective Affiliates, in their capacities as such, unless consented to in writing by the Joint Lead Arrangers (such consent not to be unreasonably withheld, delayed, conditioned or denied). The Plan shall be substantially consummated, as set forth in section 1101 of the Bankruptcy Code, and effective concurrently with the initial funding hereunder in accordance with the Plan.</w:t>
      </w:r>
    </w:p>
    <w:p>
      <w:pPr>
        <w:pStyle w:val="TextBody"/>
        <w:bidi w:val="0"/>
        <w:spacing w:lineRule="auto" w:line="288" w:before="0" w:after="180"/>
        <w:ind w:left="0" w:right="0" w:firstLine="720"/>
        <w:jc w:val="both"/>
        <w:rPr/>
      </w:pPr>
      <w:r>
        <w:rPr>
          <w:rFonts w:ascii="Times New Roman;serif" w:hAnsi="Times New Roman;serif"/>
          <w:b w:val="false"/>
          <w:color w:val="000000"/>
          <w:sz w:val="22"/>
        </w:rPr>
        <w:t>6.11.    </w:t>
      </w:r>
      <w:r>
        <w:rPr>
          <w:rFonts w:ascii="Times New Roman;serif" w:hAnsi="Times New Roman;serif"/>
          <w:b w:val="false"/>
          <w:color w:val="000000"/>
          <w:sz w:val="22"/>
          <w:u w:val="single"/>
        </w:rPr>
        <w:t>Financial Statements</w:t>
      </w:r>
      <w:r>
        <w:rPr>
          <w:rFonts w:ascii="Times New Roman;serif" w:hAnsi="Times New Roman;serif"/>
          <w:b w:val="false"/>
          <w:color w:val="000000"/>
          <w:sz w:val="22"/>
        </w:rPr>
        <w:t>. The Administrative Agent (for further distribution to Lenders) shall have received the Historical Financials. The Administrative Agent acknowledges that as of the Closing Date, this Section 6.11 has been satisfied.</w:t>
      </w:r>
    </w:p>
    <w:p>
      <w:pPr>
        <w:pStyle w:val="TextBody"/>
        <w:bidi w:val="0"/>
        <w:spacing w:lineRule="auto" w:line="288" w:before="0" w:after="180"/>
        <w:ind w:left="0" w:right="0" w:firstLine="720"/>
        <w:jc w:val="both"/>
        <w:rPr/>
      </w:pPr>
      <w:r>
        <w:rPr>
          <w:rFonts w:ascii="Times New Roman;serif" w:hAnsi="Times New Roman;serif"/>
          <w:b w:val="false"/>
          <w:color w:val="000000"/>
          <w:sz w:val="22"/>
        </w:rPr>
        <w:t>6.12.    </w:t>
      </w:r>
      <w:r>
        <w:rPr>
          <w:rFonts w:ascii="Times New Roman;serif" w:hAnsi="Times New Roman;serif"/>
          <w:b w:val="false"/>
          <w:color w:val="000000"/>
          <w:sz w:val="22"/>
          <w:u w:val="single"/>
        </w:rPr>
        <w:t>No Event of Default</w:t>
      </w:r>
      <w:r>
        <w:rPr>
          <w:rFonts w:ascii="Times New Roman;serif" w:hAnsi="Times New Roman;serif"/>
          <w:b w:val="false"/>
          <w:color w:val="000000"/>
          <w:sz w:val="22"/>
        </w:rPr>
        <w:t>. No Default or Event of Default shall have occurred and be continuing (immediately after giving effect to this Agreement and the Transactions contemplated by this Agreement to occur on the Closing Date).</w:t>
      </w:r>
    </w:p>
    <w:p>
      <w:pPr>
        <w:pStyle w:val="TextBody"/>
        <w:bidi w:val="0"/>
        <w:spacing w:before="0" w:after="0"/>
        <w:jc w:val="both"/>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16840"/>
                <wp:effectExtent l="0" t="0" r="0" b="0"/>
                <wp:wrapNone/>
                <wp:docPr id="229" name="Frame2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6-160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6-160</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2"/>
        </w:rPr>
        <w:t>6.13.    </w:t>
      </w:r>
      <w:r>
        <w:rPr>
          <w:rFonts w:ascii="Times New Roman;serif" w:hAnsi="Times New Roman;serif"/>
          <w:b w:val="false"/>
          <w:color w:val="000000"/>
          <w:sz w:val="22"/>
          <w:u w:val="single"/>
        </w:rPr>
        <w:t>Minimum Liquidity</w:t>
      </w:r>
      <w:r>
        <w:rPr>
          <w:rFonts w:ascii="Times New Roman;serif" w:hAnsi="Times New Roman;serif"/>
          <w:b w:val="false"/>
          <w:color w:val="000000"/>
          <w:sz w:val="22"/>
        </w:rPr>
        <w:t>. The Borrower shall have Minimum Liquidity on the Closing Date of at least $500,000,000.</w:t>
      </w:r>
    </w:p>
    <w:p>
      <w:pPr>
        <w:pStyle w:val="TextBody"/>
        <w:bidi w:val="0"/>
        <w:spacing w:lineRule="auto" w:line="288" w:before="0" w:after="180"/>
        <w:ind w:left="0" w:right="0" w:firstLine="720"/>
        <w:jc w:val="both"/>
        <w:rPr/>
      </w:pPr>
      <w:r>
        <w:rPr>
          <w:rFonts w:ascii="Times New Roman;serif" w:hAnsi="Times New Roman;serif"/>
          <w:b w:val="false"/>
          <w:color w:val="000000"/>
          <w:sz w:val="22"/>
        </w:rPr>
        <w:t>6.14.    </w:t>
      </w:r>
      <w:r>
        <w:rPr>
          <w:rFonts w:ascii="Times New Roman;serif" w:hAnsi="Times New Roman;serif"/>
          <w:b w:val="false"/>
          <w:color w:val="000000"/>
          <w:sz w:val="22"/>
          <w:u w:val="single"/>
        </w:rPr>
        <w:t>Patriot Act</w:t>
      </w:r>
      <w:r>
        <w:rPr>
          <w:rFonts w:ascii="Times New Roman;serif" w:hAnsi="Times New Roman;serif"/>
          <w:b w:val="false"/>
          <w:color w:val="000000"/>
          <w:sz w:val="22"/>
        </w:rPr>
        <w:t>. The Administrative Agent shall have received (at least 3 Business Days prior to the Closing Date) all documentation and other information about the Credit Parties as has been reasonably requested in writing at least 10 Business Days prior to the Closing Date by the Administrative Agent or the Lenders that is required by regulatory authorities under applicable “know your customer” and anti-money laundering rules and regulations and the Beneficial Ownership Regulation, including without limitation the PATRIOT Act.</w:t>
      </w:r>
    </w:p>
    <w:p>
      <w:pPr>
        <w:pStyle w:val="TextBody"/>
        <w:bidi w:val="0"/>
        <w:spacing w:lineRule="auto" w:line="288" w:before="0" w:after="180"/>
        <w:ind w:left="0" w:right="0" w:firstLine="720"/>
        <w:jc w:val="both"/>
        <w:rPr/>
      </w:pPr>
      <w:r>
        <w:rPr>
          <w:rFonts w:ascii="Times New Roman;serif" w:hAnsi="Times New Roman;serif"/>
          <w:b w:val="false"/>
          <w:color w:val="000000"/>
          <w:sz w:val="22"/>
          <w:u w:val="single"/>
        </w:rPr>
        <w:t>6.15.    Certain Closing Date Transactions</w:t>
      </w:r>
      <w:r>
        <w:rPr>
          <w:rFonts w:ascii="Times New Roman;serif" w:hAnsi="Times New Roman;serif"/>
          <w:b w:val="false"/>
          <w:color w:val="000000"/>
          <w:sz w:val="22"/>
        </w:rPr>
        <w:t>. The Borrower shall have (x)(i) obtained ratings for the Credit Facilities no worse than Ba3 from Moody’s, no worse than BB- from S&amp;P and no worse than BB- from Fitch Ratings, Inc. and (ii) received at least $1,500 million of gross proceeds from one or more private offering or other debt or equity facilities, the Initial Term B Loans, an inventory monetization transaction and/or a junior lien credit facility; provided that, if the LMBE-MC Facility is not refinanced on the Closing Date, the amount of gross proceeds required to be received shall be reduced by the aggregate net amount outstanding under the LMBE-MC Facility on the Closing Date or (y) received at least $1,800 million of gross proceeds from one or more private offering or other debt or equity facilities, the Initial Term B Loans, an inventory monetization transaction and/or a junior lien credit facility; provided that, if the LMBE-MC Facility is not refinanced on the Closing Date, the amount of gross proceeds required to be received shall be reduced by the aggregate net amount outstanding under the LMBE-MC Facility on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pPr>
      <w:r>
        <w:rPr>
          <w:rFonts w:ascii="Times New Roman;serif" w:hAnsi="Times New Roman;serif"/>
          <w:b/>
          <w:color w:val="000000"/>
          <w:sz w:val="22"/>
        </w:rPr>
        <w:t>SECTION 7.    </w:t>
      </w:r>
      <w:r>
        <w:rPr>
          <w:rFonts w:ascii="Times New Roman;serif" w:hAnsi="Times New Roman;serif"/>
          <w:b/>
          <w:color w:val="000000"/>
          <w:sz w:val="22"/>
          <w:u w:val="single"/>
        </w:rPr>
        <w:t>Conditions Precedent to All Credit Events under the Revolving Credit Facility and the Issuance of Letters of Credit After the Closing Date</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The agreement of each Lender to make any Revolving Loan requested to be made by it on any date (excluding Revolving Loans required to be made by the Revolving Lenders in respect of Unpaid Drawings pursuant to </w:t>
      </w:r>
      <w:r>
        <w:rPr>
          <w:rFonts w:ascii="Times New Roman;serif" w:hAnsi="Times New Roman;serif"/>
          <w:b w:val="false"/>
          <w:color w:val="000000"/>
          <w:sz w:val="22"/>
          <w:u w:val="single"/>
        </w:rPr>
        <w:t>Section 3.4</w:t>
      </w:r>
      <w:r>
        <w:rPr>
          <w:rFonts w:ascii="Times New Roman;serif" w:hAnsi="Times New Roman;serif"/>
          <w:b w:val="false"/>
          <w:color w:val="000000"/>
          <w:sz w:val="22"/>
        </w:rPr>
        <w:t xml:space="preserve">), and the obligation of any L/C Issuer to issue Letters of Credit on any date, is subject to the satisfaction or waiver of the conditions precedent set forth in the following </w:t>
      </w:r>
      <w:r>
        <w:rPr>
          <w:rFonts w:ascii="Times New Roman;serif" w:hAnsi="Times New Roman;serif"/>
          <w:b w:val="false"/>
          <w:color w:val="000000"/>
          <w:sz w:val="22"/>
          <w:u w:val="single"/>
        </w:rPr>
        <w:t>Sections 7.1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the conditions precedent set forth in </w:t>
      </w:r>
      <w:r>
        <w:rPr>
          <w:rFonts w:ascii="Times New Roman;serif" w:hAnsi="Times New Roman;serif"/>
          <w:b w:val="false"/>
          <w:color w:val="000000"/>
          <w:sz w:val="22"/>
          <w:u w:val="single"/>
        </w:rPr>
        <w:t>Section 7.1</w:t>
      </w:r>
      <w:r>
        <w:rPr>
          <w:color w:val="000000"/>
        </w:rPr>
        <w:t xml:space="preserve"> </w:t>
      </w:r>
      <w:r>
        <w:rPr>
          <w:rFonts w:ascii="Times New Roman;serif" w:hAnsi="Times New Roman;serif"/>
          <w:b w:val="false"/>
          <w:color w:val="000000"/>
          <w:sz w:val="22"/>
        </w:rPr>
        <w:t>shall not be required to be satisfied with respect to the Borrowings on the Closing Date:</w:t>
      </w:r>
    </w:p>
    <w:p>
      <w:pPr>
        <w:pStyle w:val="TextBody"/>
        <w:bidi w:val="0"/>
        <w:spacing w:lineRule="auto" w:line="288" w:before="0" w:after="180"/>
        <w:ind w:left="0" w:right="0" w:firstLine="720"/>
        <w:jc w:val="both"/>
        <w:rPr/>
      </w:pPr>
      <w:r>
        <w:rPr>
          <w:rFonts w:ascii="Times New Roman;serif" w:hAnsi="Times New Roman;serif"/>
          <w:b w:val="false"/>
          <w:color w:val="000000"/>
          <w:sz w:val="22"/>
        </w:rPr>
        <w:t>7.1.    </w:t>
      </w:r>
      <w:r>
        <w:rPr>
          <w:rFonts w:ascii="Times New Roman;serif" w:hAnsi="Times New Roman;serif"/>
          <w:b w:val="false"/>
          <w:color w:val="000000"/>
          <w:sz w:val="22"/>
          <w:u w:val="single"/>
        </w:rPr>
        <w:t>No Default; Representations and Warranties</w:t>
      </w:r>
      <w:r>
        <w:rPr>
          <w:rFonts w:ascii="Times New Roman;serif" w:hAnsi="Times New Roman;serif"/>
          <w:b w:val="false"/>
          <w:color w:val="000000"/>
          <w:sz w:val="22"/>
        </w:rPr>
        <w:t>. At the time of each Credit Event under the Revolving Credit Facility and each issuance of Letters of Credit and also after giving effect thereto (other than any Credit Event on the Closing Date) (a) no Default or Event of Default shall have occurred and be continuing and (b) all representations and warranties made by any Credit Party contained herein or in the other Credit Documents shall be true and correct in all material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as of such earlier date, or where such representations and warranties are by their terms qualified as to materiality, Material Adverse Effect or similar language, in which case such representations and warranties shall be true and correct in all respects as of the date of such Credit Event or such earlier date, as applicable).</w:t>
      </w:r>
    </w:p>
    <w:p>
      <w:pPr>
        <w:pStyle w:val="TextBody"/>
        <w:bidi w:val="0"/>
        <w:spacing w:lineRule="auto" w:line="288" w:before="0" w:after="180"/>
        <w:ind w:left="0" w:right="0" w:firstLine="720"/>
        <w:jc w:val="both"/>
        <w:rPr/>
      </w:pPr>
      <w:r>
        <w:rPr>
          <w:rFonts w:ascii="Times New Roman;serif" w:hAnsi="Times New Roman;serif"/>
          <w:b w:val="false"/>
          <w:color w:val="000000"/>
          <w:sz w:val="22"/>
        </w:rPr>
        <w:t>7.2.    </w:t>
      </w:r>
      <w:r>
        <w:rPr>
          <w:rFonts w:ascii="Times New Roman;serif" w:hAnsi="Times New Roman;serif"/>
          <w:b w:val="false"/>
          <w:color w:val="000000"/>
          <w:sz w:val="22"/>
          <w:u w:val="single"/>
        </w:rPr>
        <w:t>Notice of Borrowing</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Prior to the making of each Revolving Loan (other than any Revolving Loan made pursuant to </w:t>
      </w:r>
      <w:r>
        <w:rPr>
          <w:rFonts w:ascii="Times New Roman;serif" w:hAnsi="Times New Roman;serif"/>
          <w:b w:val="false"/>
          <w:color w:val="000000"/>
          <w:sz w:val="22"/>
          <w:u w:val="single"/>
        </w:rPr>
        <w:t>Section 3.4(a)</w:t>
      </w:r>
      <w:r>
        <w:rPr>
          <w:rFonts w:ascii="Times New Roman;serif" w:hAnsi="Times New Roman;serif"/>
          <w:b w:val="false"/>
          <w:color w:val="000000"/>
          <w:sz w:val="22"/>
        </w:rPr>
        <w:t xml:space="preserve">), the Administrative Agent shall have received a Notice of Borrowing (whether in writing or by telephone) meeting the requirements of </w:t>
      </w:r>
      <w:r>
        <w:rPr>
          <w:rFonts w:ascii="Times New Roman;serif" w:hAnsi="Times New Roman;serif"/>
          <w:b w:val="false"/>
          <w:color w:val="000000"/>
          <w:sz w:val="22"/>
          <w:u w:val="single"/>
        </w:rPr>
        <w:t>Section 2.3</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16840"/>
                <wp:effectExtent l="0" t="0" r="0" b="0"/>
                <wp:wrapNone/>
                <wp:docPr id="230" name="Frame2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7-161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7-161</w:t>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Prior to the issuance of each Revolving Letter of Credit, the Administrative Agent and the applicable Revolving L/C Issuer shall have received a Letter of Credit Request meeting the requirements of </w:t>
      </w:r>
      <w:r>
        <w:rPr>
          <w:rFonts w:ascii="Times New Roman;serif" w:hAnsi="Times New Roman;serif"/>
          <w:b w:val="false"/>
          <w:color w:val="000000"/>
          <w:sz w:val="22"/>
          <w:u w:val="single"/>
        </w:rPr>
        <w:t>Section 3.2(a)</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(c)    Prior to the issuance of each Stand-Alone Letter of Credit, the Administrative Agent and the applicable Stand-Alone L/C Issuer shall have received a Letter of Credit Request meeting the requirements of </w:t>
      </w:r>
      <w:r>
        <w:rPr>
          <w:rFonts w:ascii="Times New Roman;serif" w:hAnsi="Times New Roman;serif"/>
          <w:b w:val="false"/>
          <w:color w:val="000000"/>
          <w:sz w:val="22"/>
          <w:u w:val="single"/>
        </w:rPr>
        <w:t>Section 3.2(b)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acceptance of the benefits of each Credit Event under the Revolving Credit Facility and the issuance of a Letter of Credit shall constitute a representation and warranty by each Credit Party to each of the Lenders that all the applicable conditions specified in this Section 7 have been satisfied or waived as of that time to the extent required by this Section 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pPr>
      <w:r>
        <w:rPr>
          <w:rFonts w:ascii="Times New Roman;serif" w:hAnsi="Times New Roman;serif"/>
          <w:b/>
          <w:color w:val="000000"/>
          <w:sz w:val="22"/>
        </w:rPr>
        <w:t>SECTION 8.    </w:t>
      </w:r>
      <w:r>
        <w:rPr>
          <w:rFonts w:ascii="Times New Roman;serif" w:hAnsi="Times New Roman;serif"/>
          <w:b/>
          <w:color w:val="000000"/>
          <w:sz w:val="22"/>
          <w:u w:val="single"/>
        </w:rPr>
        <w:t>Representations, Warranties and Agreements</w:t>
      </w:r>
      <w:r>
        <w:rPr>
          <w:rFonts w:ascii="Times New Roman;serif" w:hAnsi="Times New Roman;serif"/>
          <w:b w:val="false"/>
          <w:color w:val="000000"/>
          <w:sz w:val="22"/>
        </w:rPr>
        <w: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order to induce the Lenders and the L/C Issuers to enter into this Agreement, to make the Loans and issue or participate in Letters of Credit as provided for herein, the Borrower makes the following representations and warranties to the Lenders and the L/C Issuers, all of which shall survive the execution and delivery of this Agreement, the making of the Loans and the issuance of the Letters of Credit:</w:t>
      </w:r>
    </w:p>
    <w:p>
      <w:pPr>
        <w:pStyle w:val="TextBody"/>
        <w:bidi w:val="0"/>
        <w:spacing w:lineRule="auto" w:line="288" w:before="0" w:after="180"/>
        <w:ind w:left="0" w:right="0" w:firstLine="720"/>
        <w:jc w:val="both"/>
        <w:rPr/>
      </w:pPr>
      <w:r>
        <w:rPr>
          <w:rFonts w:ascii="Times New Roman;serif" w:hAnsi="Times New Roman;serif"/>
          <w:b w:val="false"/>
          <w:color w:val="000000"/>
          <w:sz w:val="22"/>
        </w:rPr>
        <w:t>8.1.    </w:t>
      </w:r>
      <w:r>
        <w:rPr>
          <w:rFonts w:ascii="Times New Roman;serif" w:hAnsi="Times New Roman;serif"/>
          <w:b w:val="false"/>
          <w:color w:val="000000"/>
          <w:sz w:val="22"/>
          <w:u w:val="single"/>
        </w:rPr>
        <w:t>Corporate Status; Compliance with Laws</w:t>
      </w:r>
      <w:r>
        <w:rPr>
          <w:rFonts w:ascii="Times New Roman;serif" w:hAnsi="Times New Roman;serif"/>
          <w:b w:val="false"/>
          <w:color w:val="000000"/>
          <w:sz w:val="22"/>
        </w:rPr>
        <w:t>. Except as would not reasonably be expected to result in a Material Adverse Effect, each of the Borrower and each Material Subsidiary of the Borrower that is a Restricted Subsidiary (a) is a duly organized and validly existing corporation or other entity in good standing (as applicable) under the laws of the jurisdiction of its organization and has the corporate or other organizational power and authority to own its property and assets and to transact the business in which it is engaged, (b) has duly qualified and is authorized to do business and is in good standing (if applicable) in all jurisdictions where it is legally required to be so qualified and (c) is in compliance with all Applicable Laws.</w:t>
      </w:r>
    </w:p>
    <w:p>
      <w:pPr>
        <w:pStyle w:val="TextBody"/>
        <w:bidi w:val="0"/>
        <w:spacing w:lineRule="auto" w:line="288" w:before="0" w:after="180"/>
        <w:ind w:left="0" w:right="0" w:firstLine="720"/>
        <w:jc w:val="both"/>
        <w:rPr/>
      </w:pPr>
      <w:r>
        <w:rPr>
          <w:rFonts w:ascii="Times New Roman;serif" w:hAnsi="Times New Roman;serif"/>
          <w:b w:val="false"/>
          <w:color w:val="000000"/>
          <w:sz w:val="22"/>
        </w:rPr>
        <w:t>8.2.    </w:t>
      </w:r>
      <w:r>
        <w:rPr>
          <w:rFonts w:ascii="Times New Roman;serif" w:hAnsi="Times New Roman;serif"/>
          <w:b w:val="false"/>
          <w:color w:val="000000"/>
          <w:sz w:val="22"/>
          <w:u w:val="single"/>
        </w:rPr>
        <w:t>Corporate Power and Authority</w:t>
      </w:r>
      <w:r>
        <w:rPr>
          <w:rFonts w:ascii="Times New Roman;serif" w:hAnsi="Times New Roman;serif"/>
          <w:b w:val="false"/>
          <w:color w:val="000000"/>
          <w:sz w:val="22"/>
        </w:rPr>
        <w:t>.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assuming due authorization, execution and delivery by the other parties thereto constitutes the legal, valid and binding obligation of such Credit Party enforceable in accordance with its terms, subject to (i) the effects of bankruptcy, insolvency, fraudulent conveyance, reorganization and other similar laws relating to or affecting creditors’ rights generally and general principles of equity (whether considered in a proceeding in equity or law) and (ii) the need for filings and registrations necessary to create or perfect the Liens on the Collateral granted by the Credit Parties in favor of the Collateral Trustee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with respect to the creation and perfection of security interests with respect to Indebtedness, Stock and Stock Equivalents of Foreign Subsidiaries, only to the extent the creation and perfection of such obligation is governed by the Uniform Commercial Code).</w:t>
      </w:r>
    </w:p>
    <w:p>
      <w:pPr>
        <w:pStyle w:val="TextBody"/>
        <w:bidi w:val="0"/>
        <w:spacing w:lineRule="auto" w:line="288" w:before="0" w:after="180"/>
        <w:ind w:left="0" w:right="0" w:firstLine="720"/>
        <w:jc w:val="both"/>
        <w:rPr/>
      </w:pPr>
      <w:r>
        <w:rPr>
          <w:rFonts w:ascii="Times New Roman;serif" w:hAnsi="Times New Roman;serif"/>
          <w:b w:val="false"/>
          <w:color w:val="000000"/>
          <w:sz w:val="22"/>
        </w:rPr>
        <w:t>8.3.    </w:t>
      </w:r>
      <w:r>
        <w:rPr>
          <w:rFonts w:ascii="Times New Roman;serif" w:hAnsi="Times New Roman;serif"/>
          <w:b w:val="false"/>
          <w:color w:val="000000"/>
          <w:sz w:val="22"/>
          <w:u w:val="single"/>
        </w:rPr>
        <w:t>No Violation</w:t>
      </w:r>
      <w:r>
        <w:rPr>
          <w:rFonts w:ascii="Times New Roman;serif" w:hAnsi="Times New Roman;serif"/>
          <w:b w:val="false"/>
          <w:color w:val="000000"/>
          <w:sz w:val="22"/>
        </w:rPr>
        <w:t xml:space="preserve">. Neither the execution, delivery or performance by any Credit Party of the Credit Documents to which it is a party, nor the compliance with the terms and provisions thereof, nor the consummation of the financing transactions contemplated hereby and thereby, will (a) contravene any applicable provision of any Applicable Law other than any contravention which would not reasonably be expected to result in a Material Adverse Effect and assuming the receipt of any FERC and Nuclear Regulatory Commission approvals required in connection with an exercise of remedies, (b) result in any </w:t>
      </w:r>
    </w:p>
    <w:p>
      <w:pPr>
        <w:pStyle w:val="TextBody"/>
        <w:bidi w:val="0"/>
        <w:spacing w:before="0" w:after="0"/>
        <w:jc w:val="both"/>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16840"/>
                <wp:effectExtent l="0" t="0" r="0" b="0"/>
                <wp:wrapNone/>
                <wp:docPr id="231" name="Frame2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8-162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8-162</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breach of any of the terms, covenants, conditions or provisions of, or constitute a default under, or result in the creation or imposition of any Lien upon any of the property or assets of the Borrower or any Restricted Subsidiary (other than Liens created under the Credit Documents, Permitted Liens or Liens subject to an intercreditor agreement permitted hereby or the Collateral Trust Agreement) pursuant to the terms of any material indenture, loan agreement, lease agreement, mortgage, deed of trust or other material debt agreement or instrument to which the Borrower or any Restricted Subsidiary is a party or by which it or any of its property or assets is bound (any such term, covenant, condition or provision, a “</w:t>
      </w:r>
      <w:r>
        <w:rPr>
          <w:rFonts w:ascii="Times New Roman;serif" w:hAnsi="Times New Roman;serif"/>
          <w:b/>
          <w:color w:val="000000"/>
          <w:sz w:val="22"/>
        </w:rPr>
        <w:t>Contractual Requirement</w:t>
      </w:r>
      <w:r>
        <w:rPr>
          <w:color w:val="000000"/>
        </w:rPr>
        <w:t>”</w:t>
      </w:r>
      <w:r>
        <w:rPr>
          <w:rFonts w:ascii="Times New Roman;serif" w:hAnsi="Times New Roman;serif"/>
          <w:b w:val="false"/>
          <w:color w:val="000000"/>
          <w:sz w:val="22"/>
        </w:rPr>
        <w:t>) other than any such breach, default or Lien that would not reasonably be expected to result in a Material Adverse Effect, or (c) violate any provision of the Organizational Documents of any Credit Party.</w:t>
      </w:r>
    </w:p>
    <w:p>
      <w:pPr>
        <w:pStyle w:val="TextBody"/>
        <w:bidi w:val="0"/>
        <w:spacing w:lineRule="auto" w:line="288" w:before="0" w:after="180"/>
        <w:ind w:left="0" w:right="0" w:firstLine="720"/>
        <w:jc w:val="both"/>
        <w:rPr/>
      </w:pPr>
      <w:r>
        <w:rPr>
          <w:rFonts w:ascii="Times New Roman;serif" w:hAnsi="Times New Roman;serif"/>
          <w:b w:val="false"/>
          <w:color w:val="000000"/>
          <w:sz w:val="22"/>
        </w:rPr>
        <w:t>8.4.    </w:t>
      </w:r>
      <w:r>
        <w:rPr>
          <w:rFonts w:ascii="Times New Roman;serif" w:hAnsi="Times New Roman;serif"/>
          <w:b w:val="false"/>
          <w:color w:val="000000"/>
          <w:sz w:val="22"/>
          <w:u w:val="single"/>
        </w:rPr>
        <w:t>Litigation</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Schedule 8.4</w:t>
      </w:r>
      <w:r>
        <w:rPr>
          <w:rFonts w:ascii="Times New Roman;serif" w:hAnsi="Times New Roman;serif"/>
          <w:b w:val="false"/>
          <w:color w:val="000000"/>
          <w:sz w:val="22"/>
        </w:rPr>
        <w:t>, there are no actions, suits or proceedings pending or, to the knowledge of the Borrower, threatened in writing with respect to the Borrower or any of the Restricted Subsidiaries that have a reasonable likelihood of adverse determination and such determination would reasonably be expected to result in a Material Adverse Effect.</w:t>
      </w:r>
    </w:p>
    <w:p>
      <w:pPr>
        <w:pStyle w:val="TextBody"/>
        <w:bidi w:val="0"/>
        <w:spacing w:lineRule="auto" w:line="288" w:before="0" w:after="180"/>
        <w:ind w:left="0" w:right="0" w:firstLine="720"/>
        <w:jc w:val="both"/>
        <w:rPr/>
      </w:pPr>
      <w:r>
        <w:rPr>
          <w:rFonts w:ascii="Times New Roman;serif" w:hAnsi="Times New Roman;serif"/>
          <w:b w:val="false"/>
          <w:color w:val="000000"/>
          <w:sz w:val="22"/>
        </w:rPr>
        <w:t>8.5.    </w:t>
      </w:r>
      <w:r>
        <w:rPr>
          <w:rFonts w:ascii="Times New Roman;serif" w:hAnsi="Times New Roman;serif"/>
          <w:b w:val="false"/>
          <w:color w:val="000000"/>
          <w:sz w:val="22"/>
          <w:u w:val="single"/>
        </w:rPr>
        <w:t>Margin Regulations</w:t>
      </w:r>
      <w:r>
        <w:rPr>
          <w:rFonts w:ascii="Times New Roman;serif" w:hAnsi="Times New Roman;serif"/>
          <w:b w:val="false"/>
          <w:color w:val="000000"/>
          <w:sz w:val="22"/>
        </w:rPr>
        <w:t>. Neither the making of any Loan hereunder nor the use of the proceeds thereof will violate the provisions of Regulation T, U or X of the Board.</w:t>
      </w:r>
    </w:p>
    <w:p>
      <w:pPr>
        <w:pStyle w:val="TextBody"/>
        <w:bidi w:val="0"/>
        <w:spacing w:lineRule="auto" w:line="288" w:before="0" w:after="180"/>
        <w:ind w:left="0" w:right="0" w:firstLine="720"/>
        <w:jc w:val="both"/>
        <w:rPr/>
      </w:pPr>
      <w:r>
        <w:rPr>
          <w:rFonts w:ascii="Times New Roman;serif" w:hAnsi="Times New Roman;serif"/>
          <w:b w:val="false"/>
          <w:color w:val="000000"/>
          <w:sz w:val="22"/>
        </w:rPr>
        <w:t>8.6.    </w:t>
      </w:r>
      <w:r>
        <w:rPr>
          <w:rFonts w:ascii="Times New Roman;serif" w:hAnsi="Times New Roman;serif"/>
          <w:b w:val="false"/>
          <w:color w:val="000000"/>
          <w:sz w:val="22"/>
          <w:u w:val="single"/>
        </w:rPr>
        <w:t>Governmental Approvals</w:t>
      </w:r>
      <w:r>
        <w:rPr>
          <w:rFonts w:ascii="Times New Roman;serif" w:hAnsi="Times New Roman;serif"/>
          <w:b w:val="false"/>
          <w:color w:val="000000"/>
          <w:sz w:val="22"/>
        </w:rPr>
        <w:t>. The execution, delivery and performance of the Credit Documents by the Credit Parties does not require, on behalf of any Credit Party, any consent or approval of, registration or filing with, or other action by, any Governmental Authority, except for (i) such as have been obtained or made and are in full force and effect, (ii) filings and recordings in respect of the Liens created pursuant to the Security Documents, (iii) such FERC and Nuclear Regulatory Commission approvals and filings as may be required in connection with an exercise of remedies and (iv) such licenses, authorizations, consents, approvals, registrations, filings or other actions the failure of which to obtain or make would not reasonably be expected to have a Material Adverse Effect.</w:t>
      </w:r>
    </w:p>
    <w:p>
      <w:pPr>
        <w:pStyle w:val="TextBody"/>
        <w:bidi w:val="0"/>
        <w:spacing w:lineRule="auto" w:line="288" w:before="0" w:after="180"/>
        <w:ind w:left="0" w:right="0" w:firstLine="720"/>
        <w:jc w:val="both"/>
        <w:rPr/>
      </w:pPr>
      <w:r>
        <w:rPr>
          <w:rFonts w:ascii="Times New Roman;serif" w:hAnsi="Times New Roman;serif"/>
          <w:b w:val="false"/>
          <w:color w:val="000000"/>
          <w:sz w:val="22"/>
        </w:rPr>
        <w:t>8.7.    </w:t>
      </w:r>
      <w:r>
        <w:rPr>
          <w:rFonts w:ascii="Times New Roman;serif" w:hAnsi="Times New Roman;serif"/>
          <w:b w:val="false"/>
          <w:color w:val="000000"/>
          <w:sz w:val="22"/>
          <w:u w:val="single"/>
        </w:rPr>
        <w:t>Investment Company Act</w:t>
      </w:r>
      <w:r>
        <w:rPr>
          <w:rFonts w:ascii="Times New Roman;serif" w:hAnsi="Times New Roman;serif"/>
          <w:b w:val="false"/>
          <w:color w:val="000000"/>
          <w:sz w:val="22"/>
        </w:rPr>
        <w:t>. None of the Credit Parties is required to register as an “investment company” within the meaning of, and subject to registration under, the Investment Company Act of 1940, as amended.</w:t>
      </w:r>
    </w:p>
    <w:p>
      <w:pPr>
        <w:pStyle w:val="TextBody"/>
        <w:bidi w:val="0"/>
        <w:spacing w:lineRule="auto" w:line="288" w:before="0" w:after="180"/>
        <w:ind w:left="0" w:right="0" w:firstLine="720"/>
        <w:jc w:val="both"/>
        <w:rPr/>
      </w:pPr>
      <w:r>
        <w:rPr>
          <w:rFonts w:ascii="Times New Roman;serif" w:hAnsi="Times New Roman;serif"/>
          <w:b w:val="false"/>
          <w:color w:val="000000"/>
          <w:sz w:val="22"/>
        </w:rPr>
        <w:t>8.8.    </w:t>
      </w:r>
      <w:r>
        <w:rPr>
          <w:rFonts w:ascii="Times New Roman;serif" w:hAnsi="Times New Roman;serif"/>
          <w:b w:val="false"/>
          <w:color w:val="000000"/>
          <w:sz w:val="22"/>
          <w:u w:val="single"/>
        </w:rPr>
        <w:t>True and Complete Disclosure</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None of the written factual information and written data (taken as a whole) heretofore or contemporaneously furnished by or on behalf of the Borrower, any of the Subsidiaries of the Borrower or any of their respective authorized representatives to the Administrative Agent, any Joint Lead Arranger and/or any Lender on or before the Closing Date (including all such information and data contained in the Credit Documents) regarding the Borrower and its Restricted Subsidiaries in connection with the Transactions for purposes of or in connection with this Agreement or any transaction contemplated herein contained any untrue statement of any material fact or omitted to state any material fact necessary to make such information and data (taken as a whole) not materially misleading at such time in light of the circumstances under which such information or data was furnished and such information was, when furnished on or prior to the Closing Date, when taken as a whole after giving effect to all supplements and updates provided thereto, accurate in all material respects (it being understood, for the avoidance of doubt, that none of the Borrower or any of its Subsidiaries shall be required to update any such information following the Closing Date), it being understood and agreed that for purposes of this </w:t>
      </w:r>
      <w:r>
        <w:rPr>
          <w:rFonts w:ascii="Times New Roman;serif" w:hAnsi="Times New Roman;serif"/>
          <w:b w:val="false"/>
          <w:color w:val="000000"/>
          <w:sz w:val="22"/>
          <w:u w:val="single"/>
        </w:rPr>
        <w:t>Section 8.8(a)</w:t>
      </w:r>
      <w:r>
        <w:rPr>
          <w:rFonts w:ascii="Times New Roman;serif" w:hAnsi="Times New Roman;serif"/>
          <w:b w:val="false"/>
          <w:color w:val="000000"/>
          <w:sz w:val="22"/>
        </w:rPr>
        <w:t xml:space="preserve">, such factual information and data shall not include projections or estimates (including financial estimates, forecasts, pro forma financial information, budgets, and other forward-looking information), other forward-looking information or </w:t>
      </w:r>
    </w:p>
    <w:p>
      <w:pPr>
        <w:pStyle w:val="TextBody"/>
        <w:bidi w:val="0"/>
        <w:spacing w:before="0" w:after="0"/>
        <w:jc w:val="both"/>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16840"/>
                <wp:effectExtent l="0" t="0" r="0" b="0"/>
                <wp:wrapNone/>
                <wp:docPr id="232" name="Frame2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8-163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8-163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statements regarding future condition or operations, or information of a general economic or general industry nature.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As of the Closing Date, the projections contained in the Lender Presentation are based upon good faith estimates and assumptions believed by the Borrower to be reasonable at the time made, it being recognized by the Agents, Joint Lead Arrangers and the Lenders that such projections, forward-looking statements, estimates and pro forma financial information are not to be viewed as facts or a guarantee of performance, and are subject to material contingencies and assumptions, many of which are beyond the control of the Credit Parties, and that actual results during the period or periods covered by any such projections, forward-looking statements, estimates and pro forma financial information may differ materially from the projected results.</w:t>
      </w:r>
    </w:p>
    <w:p>
      <w:pPr>
        <w:pStyle w:val="TextBody"/>
        <w:bidi w:val="0"/>
        <w:spacing w:lineRule="auto" w:line="288" w:before="0" w:after="180"/>
        <w:ind w:left="0" w:right="0" w:firstLine="720"/>
        <w:jc w:val="both"/>
        <w:rPr/>
      </w:pPr>
      <w:r>
        <w:rPr>
          <w:rFonts w:ascii="Times New Roman;serif" w:hAnsi="Times New Roman;serif"/>
          <w:b w:val="false"/>
          <w:color w:val="000000"/>
          <w:sz w:val="22"/>
        </w:rPr>
        <w:t>8.9.    </w:t>
      </w:r>
      <w:r>
        <w:rPr>
          <w:rFonts w:ascii="Times New Roman;serif" w:hAnsi="Times New Roman;serif"/>
          <w:b w:val="false"/>
          <w:color w:val="000000"/>
          <w:sz w:val="22"/>
          <w:u w:val="single"/>
        </w:rPr>
        <w:t>Financial Condition; Financial Statements</w:t>
      </w:r>
      <w:r>
        <w:rPr>
          <w:rFonts w:ascii="Times New Roman;serif" w:hAnsi="Times New Roman;serif"/>
          <w:b w:val="false"/>
          <w:color w:val="000000"/>
          <w:sz w:val="22"/>
        </w:rPr>
        <w:t xml:space="preserve">. The financial statements described in </w:t>
      </w:r>
      <w:r>
        <w:rPr>
          <w:rFonts w:ascii="Times New Roman;serif" w:hAnsi="Times New Roman;serif"/>
          <w:b w:val="false"/>
          <w:color w:val="000000"/>
          <w:sz w:val="22"/>
          <w:u w:val="single"/>
        </w:rPr>
        <w:t>Section 6.11</w:t>
      </w:r>
      <w:r>
        <w:rPr>
          <w:color w:val="000000"/>
        </w:rPr>
        <w:t xml:space="preserve"> </w:t>
      </w:r>
      <w:r>
        <w:rPr>
          <w:rFonts w:ascii="Times New Roman;serif" w:hAnsi="Times New Roman;serif"/>
          <w:b w:val="false"/>
          <w:color w:val="000000"/>
          <w:sz w:val="22"/>
        </w:rPr>
        <w:t>present fairly, in all material respects, the financial position and results of operations and cash flows of the Borrower and its consolidated Subsidiaries, in each case, as of the dates thereof and for such period covered thereby in accordance with GAAP, consistently applied throughout the periods covered thereby, except as otherwise noted therein, and subject, in the case of any unaudited financial statements, to changes resulting from normal year-end adjustments and the absence of footnotes. There has been no Material Adverse Effect since December 31, 2022.</w:t>
      </w:r>
    </w:p>
    <w:p>
      <w:pPr>
        <w:pStyle w:val="TextBody"/>
        <w:bidi w:val="0"/>
        <w:spacing w:lineRule="auto" w:line="288" w:before="0" w:after="180"/>
        <w:ind w:left="0" w:right="0" w:firstLine="720"/>
        <w:jc w:val="both"/>
        <w:rPr/>
      </w:pPr>
      <w:r>
        <w:rPr>
          <w:rFonts w:ascii="Times New Roman;serif" w:hAnsi="Times New Roman;serif"/>
          <w:b w:val="false"/>
          <w:color w:val="000000"/>
          <w:sz w:val="22"/>
        </w:rPr>
        <w:t>8.10.    </w:t>
      </w:r>
      <w:r>
        <w:rPr>
          <w:rFonts w:ascii="Times New Roman;serif" w:hAnsi="Times New Roman;serif"/>
          <w:b w:val="false"/>
          <w:color w:val="000000"/>
          <w:sz w:val="22"/>
          <w:u w:val="single"/>
        </w:rPr>
        <w:t>Tax Matters</w:t>
      </w:r>
      <w:r>
        <w:rPr>
          <w:rFonts w:ascii="Times New Roman;serif" w:hAnsi="Times New Roman;serif"/>
          <w:b w:val="false"/>
          <w:color w:val="000000"/>
          <w:sz w:val="22"/>
        </w:rPr>
        <w:t>. Except where the failure of which would not, individually or in the aggregate, reasonably be expected to have a Material Adverse Effect, (a) each of the Borrower and each of the Restricted Subsidiaries has timely filed all federal income Tax returns and all other Tax returns, domestic and foreign, required to be filed by it (after giving effect to all applicable extensions) and has paid all Taxes payable by it that have become due (whether or not shown on any such Tax return), other than those (i) not yet delinquent or (ii) contested in good faith for which adequate reserves have been provided to the extent required by Applicable Law and in accordance with GAAP, (b) each of the Borrower and each of the Restricted Subsidiaries has provided adequate reserves in accordance with GAAP for the payment of, all federal, state and foreign Taxes not yet due and payable, and (c) each of the Borrower and each of the Restricted Subsidiaries has satisfied all of its Tax withholding obligations.</w:t>
      </w:r>
    </w:p>
    <w:p>
      <w:pPr>
        <w:pStyle w:val="TextBody"/>
        <w:bidi w:val="0"/>
        <w:spacing w:lineRule="auto" w:line="288" w:before="0" w:after="180"/>
        <w:ind w:left="0" w:right="0" w:firstLine="720"/>
        <w:jc w:val="both"/>
        <w:rPr/>
      </w:pPr>
      <w:r>
        <w:rPr>
          <w:rFonts w:ascii="Times New Roman;serif" w:hAnsi="Times New Roman;serif"/>
          <w:b w:val="false"/>
          <w:color w:val="000000"/>
          <w:sz w:val="22"/>
        </w:rPr>
        <w:t>8.11.    </w:t>
      </w:r>
      <w:r>
        <w:rPr>
          <w:rFonts w:ascii="Times New Roman;serif" w:hAnsi="Times New Roman;serif"/>
          <w:b w:val="false"/>
          <w:color w:val="000000"/>
          <w:sz w:val="22"/>
          <w:u w:val="single"/>
        </w:rPr>
        <w:t>Compliance with ERISA</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Each Employee Benefit Plan is in compliance with ERISA, the Code and any Applicable Law; no Reportable Event has occurred (or is reasonably likely to occur) with respect to any Benefit Plan; no Multiemployer Plan is Insolvent (or is reasonably likely to be Insolvent), and no written notice of any such insolvency has been given to the Borrower or any ERISA Affiliate; no Benefit Plan has an accumulated or waived funding deficiency (or is reasonably likely to have such a deficiency); each Benefit Plan has satisfied the minimum funding standards (within the meaning of Section 412 of the Code or Section 302 of ERISA) applicable to such Benefit Plan, and there has been no determination that any such Benefit Plan is, or is expected to be, in “at risk” status (within the meaning of Section 303(i)(4) of ERISA); none of the Borrower or any ERISA Affiliate has incurred (or is reasonably likely to incur) any liability to or on account of a Benefit Plan or Multiemployer Plan pursuant to Section 409, 502(i), 502(l), 515, 4062, 4063, 4064, 4069, 4201 or 4204 of ERISA or Section 4971 or 4975 of the Code; no proceedings have been instituted (or are reasonably likely to be instituted) to terminate any Benefit Plan or to appoint a trustee to administer any Benefit Plan, and no written notice of any such proceedings has been given to the Borrower or any ERISA Affiliate; and no Lien imposed under the Code or ERISA on the assets of the Borrower or any ERISA Affiliate exists (or is reasonably likely to exist) nor has the Borrower or any ERISA Affiliate been notified in writing that such a Lien will be imposed on the assets of the Borrower or any ERISA Affiliate on account of </w:t>
      </w:r>
    </w:p>
    <w:p>
      <w:pPr>
        <w:pStyle w:val="TextBody"/>
        <w:bidi w:val="0"/>
        <w:spacing w:before="0" w:after="0"/>
        <w:jc w:val="both"/>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16840"/>
                <wp:effectExtent l="0" t="0" r="0" b="0"/>
                <wp:wrapNone/>
                <wp:docPr id="233" name="Frame2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8-164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8-164</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any Benefit Plan, except to the extent that a breach of any of the representations, warranties or agreements in this </w:t>
      </w:r>
      <w:r>
        <w:rPr>
          <w:rFonts w:ascii="Times New Roman;serif" w:hAnsi="Times New Roman;serif"/>
          <w:b w:val="false"/>
          <w:color w:val="000000"/>
          <w:sz w:val="22"/>
          <w:u w:val="single"/>
        </w:rPr>
        <w:t>Section 8.11(a)</w:t>
      </w:r>
      <w:r>
        <w:rPr>
          <w:color w:val="000000"/>
        </w:rPr>
        <w:t xml:space="preserve"> </w:t>
      </w:r>
      <w:r>
        <w:rPr>
          <w:rFonts w:ascii="Times New Roman;serif" w:hAnsi="Times New Roman;serif"/>
          <w:b w:val="false"/>
          <w:color w:val="000000"/>
          <w:sz w:val="22"/>
        </w:rPr>
        <w:t xml:space="preserve">would not result, individually or in the aggregate, in an amount of liability that would be reasonably likely to have a Material Adverse Effect. No Benefit Plan has an Unfunded Current Liability that would, individually or when taken together with any other liabilities referenced in this </w:t>
      </w:r>
      <w:r>
        <w:rPr>
          <w:rFonts w:ascii="Times New Roman;serif" w:hAnsi="Times New Roman;serif"/>
          <w:b w:val="false"/>
          <w:color w:val="000000"/>
          <w:sz w:val="22"/>
          <w:u w:val="single"/>
        </w:rPr>
        <w:t>Section 8.11(a)</w:t>
      </w:r>
      <w:r>
        <w:rPr>
          <w:rFonts w:ascii="Times New Roman;serif" w:hAnsi="Times New Roman;serif"/>
          <w:b w:val="false"/>
          <w:color w:val="000000"/>
          <w:sz w:val="22"/>
        </w:rPr>
        <w:t xml:space="preserve">, be reasonably likely to have a Material Adverse Effect. With respect to Multiemployer Plans, the representations and warranties in this </w:t>
      </w:r>
      <w:r>
        <w:rPr>
          <w:rFonts w:ascii="Times New Roman;serif" w:hAnsi="Times New Roman;serif"/>
          <w:b w:val="false"/>
          <w:color w:val="000000"/>
          <w:sz w:val="22"/>
          <w:u w:val="single"/>
        </w:rPr>
        <w:t>Section 8.11(a)</w:t>
      </w:r>
      <w:r>
        <w:rPr>
          <w:rFonts w:ascii="Times New Roman;serif" w:hAnsi="Times New Roman;serif"/>
          <w:b w:val="false"/>
          <w:color w:val="000000"/>
          <w:sz w:val="22"/>
        </w:rPr>
        <w:t>), other than any made with respect to (i) liability under Section 4201 or 4204 of ERISA or (ii) liability for termination of such Multiemployer Plans under ERISA, are made to the knowledge of the Borrower.</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All Foreign Plans are in compliance with, and have been established, administered and operated in accordance with, the terms of such Foreign Plans and Applicable Law, except for any failure to so comply, establish, administer or operate the Foreign Plans as would not reasonably be expected to have a Material Adverse Effect. All contributions or other payments which are due with respect to each Foreign Plan have been made in full and there are no funding deficiencies thereunder, except to the extent any such events would not, individually or in the aggregate, reasonably be expected to have a Material Adverse Effect.</w:t>
      </w:r>
    </w:p>
    <w:p>
      <w:pPr>
        <w:pStyle w:val="TextBody"/>
        <w:bidi w:val="0"/>
        <w:spacing w:lineRule="auto" w:line="288" w:before="0" w:after="180"/>
        <w:ind w:left="0" w:right="0" w:firstLine="720"/>
        <w:jc w:val="both"/>
        <w:rPr/>
      </w:pPr>
      <w:r>
        <w:rPr>
          <w:rFonts w:ascii="Times New Roman;serif" w:hAnsi="Times New Roman;serif"/>
          <w:b w:val="false"/>
          <w:color w:val="000000"/>
          <w:sz w:val="22"/>
        </w:rPr>
        <w:t>8.12.    </w:t>
      </w:r>
      <w:r>
        <w:rPr>
          <w:rFonts w:ascii="Times New Roman;serif" w:hAnsi="Times New Roman;serif"/>
          <w:b w:val="false"/>
          <w:color w:val="000000"/>
          <w:sz w:val="22"/>
          <w:u w:val="single"/>
        </w:rPr>
        <w:t>Subsidiaries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8.12</w:t>
      </w:r>
      <w:r>
        <w:rPr>
          <w:color w:val="000000"/>
        </w:rPr>
        <w:t xml:space="preserve"> </w:t>
      </w:r>
      <w:r>
        <w:rPr>
          <w:rFonts w:ascii="Times New Roman;serif" w:hAnsi="Times New Roman;serif"/>
          <w:b w:val="false"/>
          <w:color w:val="000000"/>
          <w:sz w:val="22"/>
        </w:rPr>
        <w:t>lists each Subsidiary of the Borrower (and the direct and indirect ownership interest of the Borrower therein), in each case, existing on the Closing Date (after giving effect to the Transactions).</w:t>
      </w:r>
    </w:p>
    <w:p>
      <w:pPr>
        <w:pStyle w:val="TextBody"/>
        <w:bidi w:val="0"/>
        <w:spacing w:lineRule="auto" w:line="288" w:before="0" w:after="180"/>
        <w:ind w:left="0" w:right="0" w:firstLine="720"/>
        <w:jc w:val="both"/>
        <w:rPr/>
      </w:pPr>
      <w:r>
        <w:rPr>
          <w:rFonts w:ascii="Times New Roman;serif" w:hAnsi="Times New Roman;serif"/>
          <w:b w:val="false"/>
          <w:color w:val="000000"/>
          <w:sz w:val="22"/>
        </w:rPr>
        <w:t>8.13.    </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 xml:space="preserve">. Each of the Borrower and the Restricted Subsidiaries has good and marketable title to, or a valid license or right to use, all patents, trademarks, servicemarks, trade names, copyrights and all applications therefor and licenses thereof, and all other intellectual property rights, free and clear of all Liens (other than Liens permitted by </w:t>
      </w:r>
      <w:r>
        <w:rPr>
          <w:rFonts w:ascii="Times New Roman;serif" w:hAnsi="Times New Roman;serif"/>
          <w:b w:val="false"/>
          <w:color w:val="000000"/>
          <w:sz w:val="22"/>
          <w:u w:val="single"/>
        </w:rPr>
        <w:t>Section 10.2</w:t>
      </w:r>
      <w:r>
        <w:rPr>
          <w:rFonts w:ascii="Times New Roman;serif" w:hAnsi="Times New Roman;serif"/>
          <w:b w:val="false"/>
          <w:color w:val="000000"/>
          <w:sz w:val="22"/>
        </w:rPr>
        <w:t>), that are necessary for the operation of their respective businesses as currently conducted, except where the failure to have any such title, license or rights would not reasonably be expected to have a Material Adverse Effect.</w:t>
      </w:r>
    </w:p>
    <w:p>
      <w:pPr>
        <w:pStyle w:val="TextBody"/>
        <w:bidi w:val="0"/>
        <w:spacing w:lineRule="auto" w:line="288" w:before="0" w:after="180"/>
        <w:ind w:left="0" w:right="0" w:firstLine="720"/>
        <w:jc w:val="both"/>
        <w:rPr/>
      </w:pPr>
      <w:r>
        <w:rPr>
          <w:rFonts w:ascii="Times New Roman;serif" w:hAnsi="Times New Roman;serif"/>
          <w:b w:val="false"/>
          <w:color w:val="000000"/>
          <w:sz w:val="22"/>
        </w:rPr>
        <w:t>8.14.    </w:t>
      </w:r>
      <w:r>
        <w:rPr>
          <w:rFonts w:ascii="Times New Roman;serif" w:hAnsi="Times New Roman;serif"/>
          <w:b w:val="false"/>
          <w:color w:val="000000"/>
          <w:sz w:val="22"/>
          <w:u w:val="single"/>
        </w:rPr>
        <w:t>Environmental Laws</w:t>
      </w:r>
      <w:r>
        <w:rPr>
          <w:rFonts w:ascii="Times New Roman;serif" w:hAnsi="Times New Roman;serif"/>
          <w:b w:val="false"/>
          <w:color w:val="000000"/>
          <w:sz w:val="22"/>
        </w:rPr>
        <w:t xml:space="preserve">. Except as would not reasonably be expected to have a Material Adverse Effect: (a) the Borrower and the Restricted Subsidiaries and all Real Estate are in compliance with all Environmental Laws; (b) the Borrower and the Restricted Subsidiaries have, and have timely applied for renewal of, all permits required under Environmental Law to construct and operate their facilities as currently constructed; (c) except as set forth on </w:t>
      </w:r>
      <w:r>
        <w:rPr>
          <w:rFonts w:ascii="Times New Roman;serif" w:hAnsi="Times New Roman;serif"/>
          <w:b w:val="false"/>
          <w:color w:val="000000"/>
          <w:sz w:val="22"/>
          <w:u w:val="single"/>
        </w:rPr>
        <w:t>Schedule 8.14</w:t>
      </w:r>
      <w:r>
        <w:rPr>
          <w:rFonts w:ascii="Times New Roman;serif" w:hAnsi="Times New Roman;serif"/>
          <w:b w:val="false"/>
          <w:color w:val="000000"/>
          <w:sz w:val="22"/>
        </w:rPr>
        <w:t xml:space="preserve">, neither the Borrower nor any Restricted Subsidiary is subject to any pending or, to the knowledge of the Borrower, threatened Environmental Claim or any other liability under any Environmental Law, including any such Environmental Claim, or, to the knowledge of the Borrower, any other liability under Environmental Law related to, or resulting from the business or operations of any predecessor in interest of any of them; (d) none of the Borrower or any Restricted Subsidiary is conducting or financing or, to the knowledge of the Borrower, is required to conduct or finance, any investigation, removal, remedial or other corrective action pursuant to any Environmental Law at any location; (e) to the knowledge of the Borrower, no Hazardous Materials have been released into the environment at, on or under any Real Estate currently owned or leased by the Borrower or any Restricted Subsidiary and (f) neither the Borrower nor any Restricted Subsidiary has treated, stored, transported, released, disposed or arranged for disposal or transport for disposal of Hazardous Materials at, on, under or from any currently or, to the knowledge of the Borrower, formerly owned or leased Real Estate or facility. Except as provided in this </w:t>
      </w:r>
      <w:r>
        <w:rPr>
          <w:rFonts w:ascii="Times New Roman;serif" w:hAnsi="Times New Roman;serif"/>
          <w:b w:val="false"/>
          <w:color w:val="000000"/>
          <w:sz w:val="22"/>
          <w:u w:val="single"/>
        </w:rPr>
        <w:t>Section 8.14</w:t>
      </w:r>
      <w:r>
        <w:rPr>
          <w:rFonts w:ascii="Times New Roman;serif" w:hAnsi="Times New Roman;serif"/>
          <w:b w:val="false"/>
          <w:color w:val="000000"/>
          <w:sz w:val="22"/>
        </w:rPr>
        <w:t>, the Borrower and the Restricted Subsidiaries make no other representations or warranties regarding Environmental Laws.</w:t>
      </w:r>
    </w:p>
    <w:p>
      <w:pPr>
        <w:pStyle w:val="TextBody"/>
        <w:bidi w:val="0"/>
        <w:spacing w:before="0" w:after="0"/>
        <w:jc w:val="both"/>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16840"/>
                <wp:effectExtent l="0" t="0" r="0" b="0"/>
                <wp:wrapNone/>
                <wp:docPr id="234" name="Frame2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8-165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8-165</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2"/>
        </w:rPr>
        <w:t>8.15.    </w:t>
      </w:r>
      <w:r>
        <w:rPr>
          <w:rFonts w:ascii="Times New Roman;serif" w:hAnsi="Times New Roman;serif"/>
          <w:b w:val="false"/>
          <w:color w:val="000000"/>
          <w:sz w:val="22"/>
          <w:u w:val="single"/>
        </w:rPr>
        <w:t>Properties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Schedule 1.1(c) sets forth a complete and accurate list of all Real Estate located in the United States owned in fee simple by the Borrower or any Subsidiary Guarantor as of the Closing Date with a fair market value equal to or in excess of $20,000,000.</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Except as set forth on </w:t>
      </w:r>
      <w:r>
        <w:rPr>
          <w:rFonts w:ascii="Times New Roman;serif" w:hAnsi="Times New Roman;serif"/>
          <w:b w:val="false"/>
          <w:color w:val="000000"/>
          <w:sz w:val="22"/>
          <w:u w:val="single"/>
        </w:rPr>
        <w:t>Schedule 8.15</w:t>
      </w:r>
      <w:r>
        <w:rPr>
          <w:rFonts w:ascii="Times New Roman;serif" w:hAnsi="Times New Roman;serif"/>
          <w:b w:val="false"/>
          <w:color w:val="000000"/>
          <w:sz w:val="22"/>
        </w:rPr>
        <w:t>, the Borrower and the Restricted Subsidiaries have good title to or valid leasehold or easement interests or other license or use rights in all properties that are necessary for the operation of their respective businesses as currently conducted, free and clear of all Liens (other than any Liens permitted by this Agreement) and except where the failure to have such good title, leasehold or easement interests or other license or use rights would not reasonably be expected to have a Material Adverse Effect.</w:t>
      </w:r>
    </w:p>
    <w:p>
      <w:pPr>
        <w:pStyle w:val="TextBody"/>
        <w:bidi w:val="0"/>
        <w:spacing w:lineRule="auto" w:line="288" w:before="0" w:after="180"/>
        <w:ind w:left="0" w:right="0" w:firstLine="720"/>
        <w:jc w:val="both"/>
        <w:rPr/>
      </w:pPr>
      <w:r>
        <w:rPr>
          <w:rFonts w:ascii="Times New Roman;serif" w:hAnsi="Times New Roman;serif"/>
          <w:b w:val="false"/>
          <w:color w:val="000000"/>
          <w:sz w:val="22"/>
        </w:rPr>
        <w:t>8.16.    </w:t>
      </w:r>
      <w:r>
        <w:rPr>
          <w:rFonts w:ascii="Times New Roman;serif" w:hAnsi="Times New Roman;serif"/>
          <w:b w:val="false"/>
          <w:color w:val="000000"/>
          <w:sz w:val="22"/>
          <w:u w:val="single"/>
        </w:rPr>
        <w:t>Solvency</w:t>
      </w:r>
      <w:r>
        <w:rPr>
          <w:rFonts w:ascii="Times New Roman;serif" w:hAnsi="Times New Roman;serif"/>
          <w:b w:val="false"/>
          <w:color w:val="000000"/>
          <w:sz w:val="22"/>
        </w:rPr>
        <w:t>. On the Closing Date, after giving effect to the Transactions, immediately following the making of each Loan on such date and after giving effect to the application of the proceeds of such Loans, the Borrower on a consolidated basis with its Subsidiaries will be Solvent.</w:t>
      </w:r>
    </w:p>
    <w:p>
      <w:pPr>
        <w:pStyle w:val="TextBody"/>
        <w:bidi w:val="0"/>
        <w:spacing w:lineRule="auto" w:line="288" w:before="0" w:after="180"/>
        <w:ind w:left="0" w:right="0" w:firstLine="720"/>
        <w:jc w:val="both"/>
        <w:rPr/>
      </w:pPr>
      <w:r>
        <w:rPr>
          <w:rFonts w:ascii="Times New Roman;serif" w:hAnsi="Times New Roman;serif"/>
          <w:b w:val="false"/>
          <w:color w:val="000000"/>
          <w:sz w:val="22"/>
        </w:rPr>
        <w:t>8.17.    </w:t>
      </w:r>
      <w:r>
        <w:rPr>
          <w:rFonts w:ascii="Times New Roman;serif" w:hAnsi="Times New Roman;serif"/>
          <w:b w:val="false"/>
          <w:color w:val="000000"/>
          <w:sz w:val="22"/>
          <w:u w:val="single"/>
        </w:rPr>
        <w:t>Security Interests</w:t>
      </w:r>
      <w:r>
        <w:rPr>
          <w:rFonts w:ascii="Times New Roman;serif" w:hAnsi="Times New Roman;serif"/>
          <w:b w:val="false"/>
          <w:color w:val="000000"/>
          <w:sz w:val="22"/>
        </w:rPr>
        <w:t xml:space="preserve">. Subject to the qualifications set forth in </w:t>
      </w:r>
      <w:r>
        <w:rPr>
          <w:rFonts w:ascii="Times New Roman;serif" w:hAnsi="Times New Roman;serif"/>
          <w:b w:val="false"/>
          <w:color w:val="000000"/>
          <w:sz w:val="22"/>
          <w:u w:val="single"/>
        </w:rPr>
        <w:t>Section 6.2</w:t>
      </w:r>
      <w:r>
        <w:rPr>
          <w:color w:val="000000"/>
        </w:rPr>
        <w:t xml:space="preserve"> </w:t>
      </w:r>
      <w:r>
        <w:rPr>
          <w:rFonts w:ascii="Times New Roman;serif" w:hAnsi="Times New Roman;serif"/>
          <w:b w:val="false"/>
          <w:color w:val="000000"/>
          <w:sz w:val="22"/>
        </w:rPr>
        <w:t>and the terms, conditions and provisions of the Collateral Trust Agreement and any other applicable intercreditor agreement then in effect, with respect to each Credit Party, the Security Documents are (or, with respect to the Mortgages, will be) effective to create in favor of the Collateral Representative, for the benefit of the Secured Parties, a legal, valid and enforceable first priority security interest (subject to Liens permitted hereunder) in the Collateral described therein and proceeds thereof, in each case, the enforceability of which is subject to applicable bankruptcy, insolvency, reorganization, moratorium or other laws affecting creditors’ rights generally and subject to general principles of equity, regardless of whether considered in a proceeding in equity or at law.  In the case of (i) the Stock described in the Pledge Agreement that is in the form of securities represented by stock certificates or otherwise constituting certificated securities within the meaning of Section 8-102(a)(15) of the New York UCC (“</w:t>
      </w:r>
      <w:r>
        <w:rPr>
          <w:rFonts w:ascii="Times New Roman;serif" w:hAnsi="Times New Roman;serif"/>
          <w:b w:val="false"/>
          <w:color w:val="000000"/>
          <w:sz w:val="22"/>
          <w:u w:val="single"/>
        </w:rPr>
        <w:t>Certificated Securities</w:t>
      </w:r>
      <w:r>
        <w:rPr>
          <w:color w:val="000000"/>
        </w:rPr>
        <w:t>”</w:t>
      </w:r>
      <w:r>
        <w:rPr>
          <w:rFonts w:ascii="Times New Roman;serif" w:hAnsi="Times New Roman;serif"/>
          <w:b w:val="false"/>
          <w:color w:val="000000"/>
          <w:sz w:val="22"/>
        </w:rPr>
        <w:t>), when certificates representing such Stock are delivered to the Collateral Representative along with instruments of transfer in blank or endorsed to the Collateral Representative, (ii) all other Collateral constituting Real Estate or personal property described in the Security Agreement, when financing statements and other required filings, recordings, agreements and actions in appropriate form are executed and delivered, performed, recorded or filed in the appropriate offices, and (iii) all Collateral constituting Real Estate described in the Mortgages, when such Mortgages are filed or recorded in the proper real estate filing or recording offices and all relevant mortgage Taxes and recording charges are duly paid, as the case may be, the Collateral Representative, for the benefit of the applicable Secured Parties, shall have a fully perfected Lien on, and security interest in, all right, title and interest of the Credit Parties in all Collateral and the proceeds thereof (to the extent such Liens may be perfected by possession of the Certificated Securities by the Collateral Representative, filing a financing statement or analogous document, filing intellectual property security agreement “short-form” filings with the United States Patent and Trademark Office or the United States Copyright Office or other actions or perfection is otherwise required by the terms of any Credit Document), in each case, to the extent required under the Security Documents, as security for the Obligations, in each case prior and superior in right to any other Lien (except, in the case of Liens permitted hereunder).</w:t>
      </w:r>
    </w:p>
    <w:p>
      <w:pPr>
        <w:pStyle w:val="TextBody"/>
        <w:bidi w:val="0"/>
        <w:spacing w:lineRule="auto" w:line="288" w:before="0" w:after="180"/>
        <w:ind w:left="0" w:right="0" w:firstLine="720"/>
        <w:jc w:val="both"/>
        <w:rPr/>
      </w:pPr>
      <w:r>
        <w:rPr>
          <w:rFonts w:ascii="Times New Roman;serif" w:hAnsi="Times New Roman;serif"/>
          <w:b w:val="false"/>
          <w:color w:val="000000"/>
          <w:sz w:val="22"/>
        </w:rPr>
        <w:t>8.18.    </w:t>
      </w:r>
      <w:r>
        <w:rPr>
          <w:rFonts w:ascii="Times New Roman;serif" w:hAnsi="Times New Roman;serif"/>
          <w:b w:val="false"/>
          <w:color w:val="000000"/>
          <w:sz w:val="22"/>
          <w:u w:val="single"/>
        </w:rPr>
        <w:t>Labor Matters</w:t>
      </w:r>
      <w:r>
        <w:rPr>
          <w:rFonts w:ascii="Times New Roman;serif" w:hAnsi="Times New Roman;serif"/>
          <w:b w:val="false"/>
          <w:color w:val="000000"/>
          <w:sz w:val="22"/>
        </w:rPr>
        <w:t xml:space="preserve">. Except as, in the aggregate, would not reasonably be expected to have a Material Adverse Effect: (a) there are no strikes or other labor disputes against the Borrower or any Restricted Subsidiary pending or, to the knowledge of the Borrower, threatened in writing; and (b) hours worked by and payment made for such work to employees of the Borrower and each Restricted </w:t>
      </w:r>
    </w:p>
    <w:p>
      <w:pPr>
        <w:pStyle w:val="TextBody"/>
        <w:bidi w:val="0"/>
        <w:spacing w:before="0" w:after="0"/>
        <w:jc w:val="both"/>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16840"/>
                <wp:effectExtent l="0" t="0" r="0" b="0"/>
                <wp:wrapNone/>
                <wp:docPr id="235" name="Frame2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8-166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8-166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Subsidiary have not been in violation of the Fair Labor Standards Act or any other applicable Requirement of Law dealing with such matters.</w:t>
      </w:r>
    </w:p>
    <w:p>
      <w:pPr>
        <w:pStyle w:val="TextBody"/>
        <w:bidi w:val="0"/>
        <w:spacing w:lineRule="auto" w:line="288" w:before="0" w:after="180"/>
        <w:ind w:left="0" w:right="0" w:firstLine="720"/>
        <w:jc w:val="both"/>
        <w:rPr/>
      </w:pPr>
      <w:r>
        <w:rPr>
          <w:rFonts w:ascii="Times New Roman;serif" w:hAnsi="Times New Roman;serif"/>
          <w:b w:val="false"/>
          <w:color w:val="000000"/>
          <w:sz w:val="22"/>
        </w:rPr>
        <w:t>8.19.    </w:t>
      </w:r>
      <w:r>
        <w:rPr>
          <w:rFonts w:ascii="Times New Roman;serif" w:hAnsi="Times New Roman;serif"/>
          <w:b w:val="false"/>
          <w:color w:val="000000"/>
          <w:sz w:val="22"/>
          <w:u w:val="single"/>
        </w:rPr>
        <w:t>Sanctioned Persons; Anti-Corruption Laws; Patriot Act</w:t>
      </w:r>
      <w:r>
        <w:rPr>
          <w:rFonts w:ascii="Times New Roman;serif" w:hAnsi="Times New Roman;serif"/>
          <w:b w:val="false"/>
          <w:color w:val="000000"/>
          <w:sz w:val="22"/>
        </w:rPr>
        <w:t>. None of the Borrower or any of its Restricted Subsidiaries or any of their respective directors or officers is (i) the subject of any trade embargoes or similar economic or financial sanctions administered or enforced by the U.S. government, including the U.S. Department of State or the U.S. Department of Treasury (including the Office of Foreign Assets Control), the United Nations Security Council, the European Union, His Majesty’s Treasury or any other applicable sanctions authority whose jurisdiction to which the Borrower or any of its Subsidiaries are subject to (collectively, “</w:t>
      </w:r>
      <w:r>
        <w:rPr>
          <w:rFonts w:ascii="Times New Roman;serif" w:hAnsi="Times New Roman;serif"/>
          <w:b/>
          <w:color w:val="000000"/>
          <w:sz w:val="22"/>
        </w:rPr>
        <w:t>Sanctions</w:t>
      </w:r>
      <w:r>
        <w:rPr>
          <w:color w:val="000000"/>
        </w:rPr>
        <w:t>”</w:t>
      </w:r>
      <w:r>
        <w:rPr>
          <w:rFonts w:ascii="Times New Roman;serif" w:hAnsi="Times New Roman;serif"/>
          <w:b w:val="false"/>
          <w:color w:val="000000"/>
          <w:sz w:val="22"/>
        </w:rPr>
        <w:t>, and the associated laws, rules, regulations and orders, collectively, “</w:t>
      </w:r>
      <w:r>
        <w:rPr>
          <w:rFonts w:ascii="Times New Roman;serif" w:hAnsi="Times New Roman;serif"/>
          <w:b/>
          <w:color w:val="000000"/>
          <w:sz w:val="22"/>
        </w:rPr>
        <w:t>Sanctions Laws</w:t>
      </w:r>
      <w:r>
        <w:rPr>
          <w:color w:val="000000"/>
        </w:rPr>
        <w:t>”</w:t>
      </w:r>
      <w:r>
        <w:rPr>
          <w:rFonts w:ascii="Times New Roman;serif" w:hAnsi="Times New Roman;serif"/>
          <w:b w:val="false"/>
          <w:color w:val="000000"/>
          <w:sz w:val="22"/>
        </w:rPr>
        <w:t>) or (ii) located, organized or resident in a country or territory that is the subject of comprehensive Sanctions (including, as of the Closing Date, Cuba, Iran, North Korea, Syria, the Crimea region of Ukraine, the so-called Luhansk People’s Republic, the so-called Donetsk People’s Republic and the non-government controlled Zaporizhzhia and Kherson regions of Ukraine). Each of the Borrower and its Restricted Subsidiaries and their respective officers and directors is in compliance, in all material respects, with (i) all Sanctions Laws, (ii) the United States Foreign Corrupt Practices Act of 1977, as amended, and any other applicable anti-bribery or anti-corruption laws, rules, regulations and orders (collectively, “</w:t>
      </w:r>
      <w:r>
        <w:rPr>
          <w:rFonts w:ascii="Times New Roman;serif" w:hAnsi="Times New Roman;serif"/>
          <w:b/>
          <w:color w:val="000000"/>
          <w:sz w:val="22"/>
        </w:rPr>
        <w:t>Anti-Corruption Laws</w:t>
      </w:r>
      <w:r>
        <w:rPr>
          <w:color w:val="000000"/>
        </w:rPr>
        <w:t>”</w:t>
      </w:r>
      <w:r>
        <w:rPr>
          <w:rFonts w:ascii="Times New Roman;serif" w:hAnsi="Times New Roman;serif"/>
          <w:b w:val="false"/>
          <w:color w:val="000000"/>
          <w:sz w:val="22"/>
        </w:rPr>
        <w:t>) and (iii) applicable portions of the Patriot Act, if any, and any other applicable anti-terrorism and anti-money laundering laws, rules, regulations and orders.  No part of the proceeds of the Loans and no Letters of Credit will be used, directly or knowingly indirectly, (A) for the purpose of financing any activities or business of or with any Person or in any country or territory that at such time is the subject of any Sanctions in a manner that would result in a violation of applicable Sanctions by any party to this Agreement or (B) for any payments to any governmental official or employee, political party, official of a political party, candidate for political office, or anyone else acting in an official capacity, in order to obtain, retain or direct business or obtain any improper advantage, in violation in any material respect of any Anti-Corruption Law.</w:t>
      </w:r>
    </w:p>
    <w:p>
      <w:pPr>
        <w:pStyle w:val="TextBody"/>
        <w:bidi w:val="0"/>
        <w:spacing w:lineRule="auto" w:line="288" w:before="0" w:after="180"/>
        <w:ind w:left="0" w:right="0" w:firstLine="720"/>
        <w:jc w:val="both"/>
        <w:rPr/>
      </w:pPr>
      <w:r>
        <w:rPr>
          <w:rFonts w:ascii="Times New Roman;serif" w:hAnsi="Times New Roman;serif"/>
          <w:b w:val="false"/>
          <w:color w:val="000000"/>
          <w:sz w:val="22"/>
        </w:rPr>
        <w:t>8.20.    </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The Borrower will use the proceeds of the Loans in accordance with Section 9.13 of this Agreement.</w:t>
      </w:r>
    </w:p>
    <w:p>
      <w:pPr>
        <w:pStyle w:val="TextBody"/>
        <w:bidi w:val="0"/>
        <w:spacing w:lineRule="auto" w:line="288" w:before="0" w:after="180"/>
        <w:ind w:left="0" w:right="0" w:firstLine="720"/>
        <w:jc w:val="both"/>
        <w:rPr/>
      </w:pPr>
      <w:r>
        <w:rPr>
          <w:rFonts w:ascii="Times New Roman;serif" w:hAnsi="Times New Roman;serif"/>
          <w:b w:val="false"/>
          <w:color w:val="000000"/>
          <w:sz w:val="22"/>
        </w:rPr>
        <w:t>8.21.    </w:t>
      </w:r>
      <w:r>
        <w:rPr>
          <w:rFonts w:ascii="Times New Roman;serif" w:hAnsi="Times New Roman;serif"/>
          <w:b w:val="false"/>
          <w:color w:val="000000"/>
          <w:sz w:val="22"/>
          <w:u w:val="single"/>
        </w:rPr>
        <w:t>Energy and Regulatory Matters</w:t>
      </w:r>
      <w:r>
        <w:rPr>
          <w:rFonts w:ascii="Times New Roman;serif" w:hAnsi="Times New Roman;serif"/>
          <w:b w:val="false"/>
          <w:color w:val="000000"/>
          <w:sz w:val="22"/>
        </w:rPr>
        <w:t>. Each of the Borrower and its Restricted Subsidiaries (a) to the extent any such entity is a “public utility” under the FPA, such entity has obtained blanket authority from FERC to issue securities and assume liabilities pursuant to Section 204 of the FPA or is otherwise subject to exemption from FERC prior-authorization requirements with respect to such activities and (b) with respect to any such entity that is a “public-utility company” under PUHCA, (i) is an “exempt wholesale generator” under PUHCA, (ii) owns and/or operates a “qualifying facility” under the Public Utility Regulatory Policies Act of 1978, or (iii) would not otherwise cause an affiliated “holding company,” as defined in PUHCA, to become subject to, or not exempt from, federal access-to-books-and-records requirements under PUHCA.</w:t>
      </w:r>
    </w:p>
    <w:p>
      <w:pPr>
        <w:pStyle w:val="TextBody"/>
        <w:bidi w:val="0"/>
        <w:spacing w:lineRule="auto" w:line="288" w:before="0" w:after="180"/>
        <w:ind w:left="0" w:right="0" w:firstLine="720"/>
        <w:jc w:val="both"/>
        <w:rPr/>
      </w:pPr>
      <w:r>
        <w:rPr>
          <w:rFonts w:ascii="Times New Roman;serif" w:hAnsi="Times New Roman;serif"/>
          <w:b w:val="false"/>
          <w:color w:val="000000"/>
          <w:sz w:val="22"/>
          <w:u w:val="single"/>
        </w:rPr>
        <w:t>8.22.    Beneficial Ownership Certification</w:t>
      </w:r>
      <w:r>
        <w:rPr>
          <w:rFonts w:ascii="Times New Roman;serif" w:hAnsi="Times New Roman;serif"/>
          <w:b w:val="false"/>
          <w:color w:val="000000"/>
          <w:sz w:val="22"/>
        </w:rPr>
        <w:t>. As of the Closing Date, to the best knowledge of the Borrower, the information included in the Beneficial Ownership Certification provided on or prior to the Closing Date to any Lender in connection with this Agreement is true and correct in all respects.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pPr>
      <w:r>
        <w:rPr>
          <w:rFonts w:ascii="Times New Roman;serif" w:hAnsi="Times New Roman;serif"/>
          <w:b/>
          <w:color w:val="000000"/>
          <w:sz w:val="22"/>
        </w:rPr>
        <w:t>SECTION 9.    </w:t>
      </w:r>
      <w:r>
        <w:rPr>
          <w:rFonts w:ascii="Times New Roman;serif" w:hAnsi="Times New Roman;serif"/>
          <w:b/>
          <w:color w:val="000000"/>
          <w:sz w:val="22"/>
          <w:u w:val="single"/>
        </w:rPr>
        <w:t>Affirmative Covenants</w:t>
      </w:r>
      <w:r>
        <w:rPr>
          <w:rFonts w:ascii="Times New Roman;serif" w:hAnsi="Times New Roman;serif"/>
          <w:b w:val="false"/>
          <w:color w:val="000000"/>
          <w:sz w:val="22"/>
        </w:rPr>
        <w: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Borrower hereby covenants and agrees that on the Closing Date (immediately after giving effect to the Transactions) and thereafter, until the Total Commitments and all Letters of Credit have terminated (unless such Letters of Credit have been Cash Collateralized, Backstopped or otherwise collateralized on terms and conditions reasonably satisfactory to the applicable L/C Issuer following the termination of the Revolving Commitments or the termination of the Stand-Alone Letter of Credit </w:t>
      </w:r>
    </w:p>
    <w:p>
      <w:pPr>
        <w:pStyle w:val="TextBody"/>
        <w:bidi w:val="0"/>
        <w:spacing w:before="0" w:after="0"/>
        <w:jc w:val="both"/>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16840"/>
                <wp:effectExtent l="0" t="0" r="0" b="0"/>
                <wp:wrapNone/>
                <wp:docPr id="236" name="Frame2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9-167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Commitments, as the case may be) and the Loans and Unpaid Drawings, together with interest, fees and all other Obligations (other than Hedging Obligations under Secured CA Hedging Agreements, Cash Management Obligations under Secured CA Cash Management Agreements or Contingent Obligations), are paid in full:</w:t>
      </w:r>
    </w:p>
    <w:p>
      <w:pPr>
        <w:pStyle w:val="TextBody"/>
        <w:bidi w:val="0"/>
        <w:spacing w:lineRule="auto" w:line="288" w:before="0" w:after="180"/>
        <w:ind w:left="0" w:right="0" w:firstLine="720"/>
        <w:jc w:val="both"/>
        <w:rPr/>
      </w:pPr>
      <w:r>
        <w:rPr>
          <w:rFonts w:ascii="Times New Roman;serif" w:hAnsi="Times New Roman;serif"/>
          <w:b w:val="false"/>
          <w:color w:val="000000"/>
          <w:sz w:val="22"/>
        </w:rPr>
        <w:t>9.1.    </w:t>
      </w:r>
      <w:r>
        <w:rPr>
          <w:rFonts w:ascii="Times New Roman;serif" w:hAnsi="Times New Roman;serif"/>
          <w:b w:val="false"/>
          <w:color w:val="000000"/>
          <w:sz w:val="22"/>
          <w:u w:val="single"/>
        </w:rPr>
        <w:t>Information Covenants</w:t>
      </w:r>
      <w:r>
        <w:rPr>
          <w:rFonts w:ascii="Times New Roman;serif" w:hAnsi="Times New Roman;serif"/>
          <w:b w:val="false"/>
          <w:color w:val="000000"/>
          <w:sz w:val="22"/>
        </w:rPr>
        <w:t>. The Borrower will furnish to the Administrative Agent (which shall promptly make such information available to the Lenders in accordance with its customary practice):</w:t>
      </w:r>
    </w:p>
    <w:p>
      <w:pPr>
        <w:pStyle w:val="TextBody"/>
        <w:bidi w:val="0"/>
        <w:spacing w:lineRule="auto" w:line="288" w:before="0" w:after="18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Annual Financial Statements</w:t>
      </w:r>
      <w:r>
        <w:rPr>
          <w:rFonts w:ascii="Times New Roman;serif" w:hAnsi="Times New Roman;serif"/>
          <w:b w:val="false"/>
          <w:color w:val="000000"/>
          <w:sz w:val="22"/>
        </w:rPr>
        <w:t>. On or before the date on which such financial statements are required to be filed with the SEC (after giving effect to any permitted extensions) (or, if such financial statements are not required to be filed with the SEC, on or before the date that is 100 days after the end of each such Fiscal Year (or, in the case of financial statements for the Fiscal Year during which the Closing Date occurs, on or before the date that is 120 days after the end of such Fiscal Year)) (or, in each case, such later time as may be agreed by the Administrative Agent in its reasonable discretion), the consolidated balance sheet of the Borrower and its consolidated Subsidiaries as at the end of such Fiscal Year, and the related consolidated statements of operations and cash flows for such Fiscal Year, setting forth comparative consolidated figures for the preceding Fiscal Year, all in reasonable detail and prepared in accordance with GAAP in all material respects and, in each case, except with respect to any such reconciliation, certified by independent certified public accountants of recognized national standing whose opinion shall not be qualified as to the scope of audit or as to the status of the Borrower and its consolidated Subsidiaries as a going concern (other than any exception or qualification that is a result of (x) a current maturity date of any Indebtedness, (y) any actual or prospective default of a financial maintenance covenant or other covenants and (z) the activities, operations, financial results, assets or liabilities of any Unrestricted Subsidiary), all of which shall be (i) certified by an Authorized Officer of the Borrower as fairly presenting in all material respects the financial condition, results of operations, stockholders’ equity and cash flows of the Borrower and its consolidated Subsidiaries (or a direct or an indirect parent of the Borrower and its consolidated Subsidiaries, as the case may be) in accordance with GAAP in all material respects, subject to changes resulting from audit, normal year-end audit adjustments and absence of footnotes and (ii) accompanied by a Narrative Report with respect thereto.</w:t>
      </w:r>
    </w:p>
    <w:p>
      <w:pPr>
        <w:pStyle w:val="TextBody"/>
        <w:bidi w:val="0"/>
        <w:spacing w:lineRule="auto" w:line="288" w:before="0" w:after="18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Quarterly Financial Statements</w:t>
      </w:r>
      <w:r>
        <w:rPr>
          <w:rFonts w:ascii="Times New Roman;serif" w:hAnsi="Times New Roman;serif"/>
          <w:b w:val="false"/>
          <w:color w:val="000000"/>
          <w:sz w:val="22"/>
        </w:rPr>
        <w:t xml:space="preserve">. On or before the date on which such financial statements are required to be filed with the SEC (after giving effect to any permitted extensions) with respect to each of the first three quarterly accounting periods in each Fiscal Year of the Borrower (or, if such financial statements are not required to be filed with the SEC, on or before the date that is 50 days after the end of each such quarterly accounting period (or, in the case of financial statements for (i) the first fiscal quarter following the Closing Date, on or before the date that is 75 days after the end of such fiscal quarter and (ii) for the second and third fiscal quarters following the Closing Date required to be provided under this clause (b), on or before the date that is 60 days after the end of such fiscal quarter) of the first three fiscal quarters of every Fiscal Year) (or, in each case, such later time as may be agreed by the Administrative Agent in its reasonable discretion), the consolidated balance sheets of the Borrower and its consolidated Subsidiaries, in each case, as at the end of such quarterly period and the related consolidated statements of operations for such quarterly accounting period and for the elapsed portion of the Fiscal Year ended with the last day of such quarterly period, and the related consolidated statement of cash flows for such quarterly accounting period and for the elapsed portion of the Fiscal Year ended with the last day of such quarterly period, and setting forth comparative consolidated figures for the related periods in the prior Fiscal Year or, in the case of such consolidated balance sheet, for the last day of the prior Fiscal Year, all of which shall be certified by an Authorized Officer of the Borrower as fairly presenting in all material respects the financial condition, results of operations, stockholders’ equity and cash flows of the Borrower and its </w:t>
      </w:r>
    </w:p>
    <w:p>
      <w:pPr>
        <w:pStyle w:val="TextBody"/>
        <w:bidi w:val="0"/>
        <w:spacing w:before="0" w:after="0"/>
        <w:jc w:val="both"/>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16840"/>
                <wp:effectExtent l="0" t="0" r="0" b="0"/>
                <wp:wrapNone/>
                <wp:docPr id="237" name="Frame2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9-168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consolidated Subsidiaries (or a direct or an indirect parent of the Borrower and its consolidated Subsidiaries, as the case may be) in accordance with GAAP in all material respects, subject to changes resulting from audit, normal year-end audit adjustments and absence of footnotes.</w:t>
      </w:r>
    </w:p>
    <w:p>
      <w:pPr>
        <w:pStyle w:val="TextBody"/>
        <w:bidi w:val="0"/>
        <w:spacing w:lineRule="auto" w:line="288" w:before="0" w:after="18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Officer’s Certificates</w:t>
      </w:r>
      <w:r>
        <w:rPr>
          <w:rFonts w:ascii="Times New Roman;serif" w:hAnsi="Times New Roman;serif"/>
          <w:b w:val="false"/>
          <w:color w:val="000000"/>
          <w:sz w:val="22"/>
        </w:rPr>
        <w:t xml:space="preserve">. Within five Business Days of the delivery of the financial statements provided for in </w:t>
      </w:r>
      <w:r>
        <w:rPr>
          <w:rFonts w:ascii="Times New Roman;serif" w:hAnsi="Times New Roman;serif"/>
          <w:b w:val="false"/>
          <w:color w:val="000000"/>
          <w:sz w:val="22"/>
          <w:u w:val="single"/>
        </w:rPr>
        <w:t>Section 9.1(a)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 certificate of an Authorized Officer of the Borrower to the effect that no Default or Event of Default exists or, if any Default or Event of Default does exist, specifying the nature and extent thereof, which certificate shall set forth (i) the calculations required to establish whether the Borrower and its Restricted Subsidiaries were in compliance with the provisions of </w:t>
      </w:r>
      <w:r>
        <w:rPr>
          <w:rFonts w:ascii="Times New Roman;serif" w:hAnsi="Times New Roman;serif"/>
          <w:b w:val="false"/>
          <w:color w:val="000000"/>
          <w:sz w:val="22"/>
          <w:u w:val="single"/>
        </w:rPr>
        <w:t>Section 10.9</w:t>
      </w:r>
      <w:r>
        <w:rPr>
          <w:color w:val="000000"/>
        </w:rPr>
        <w:t xml:space="preserve"> </w:t>
      </w:r>
      <w:r>
        <w:rPr>
          <w:rFonts w:ascii="Times New Roman;serif" w:hAnsi="Times New Roman;serif"/>
          <w:b w:val="false"/>
          <w:color w:val="000000"/>
          <w:sz w:val="22"/>
        </w:rPr>
        <w:t xml:space="preserve">as at the end of such Fiscal Year or period (solely to the extent such covenant is required to be tested at the end of such Fiscal Year or quarter), as the case may be and (ii) a specification of any change in the identity of the Restricted Subsidiaries, Unrestricted Subsidiaries and Excluded Project Subsidiaries as at the end of such Fiscal Year or period, as the case may be, from the Restricted Subsidiaries, Unrestricted Subsidiaries and Excluded Project Subsidiaries, respectively, provided to the Lenders on the Closing Date or the most recent Fiscal Year or period, as the case may be. Within five Business Days of the delivery of the financial statements provided for in </w:t>
      </w:r>
      <w:r>
        <w:rPr>
          <w:rFonts w:ascii="Times New Roman;serif" w:hAnsi="Times New Roman;serif"/>
          <w:b w:val="false"/>
          <w:color w:val="000000"/>
          <w:sz w:val="22"/>
          <w:u w:val="single"/>
        </w:rPr>
        <w:t>Section 9.1(a)</w:t>
      </w:r>
      <w:r>
        <w:rPr>
          <w:rFonts w:ascii="Times New Roman;serif" w:hAnsi="Times New Roman;serif"/>
          <w:b w:val="false"/>
          <w:color w:val="000000"/>
          <w:sz w:val="22"/>
        </w:rPr>
        <w:t xml:space="preserve">, a certificate of an Authorized Officer of the Borrower setting forth (A) in reasonable detail the Applicable Amount and the Applicable Equity Amount as at the end of the Fiscal Year to which such financial statements relate and (B) the information required pursuant to Section 7 of the Perfection Certificate or confirming that there has been no change in such information since the Closing Date or the date of the most recent certificate delivered pursuant to this </w:t>
      </w:r>
      <w:r>
        <w:rPr>
          <w:rFonts w:ascii="Times New Roman;serif" w:hAnsi="Times New Roman;serif"/>
          <w:b w:val="false"/>
          <w:color w:val="000000"/>
          <w:sz w:val="22"/>
          <w:u w:val="single"/>
        </w:rPr>
        <w:t>clause (c)(B)</w:t>
      </w:r>
      <w:r>
        <w:rPr>
          <w:rFonts w:ascii="Times New Roman;serif" w:hAnsi="Times New Roman;serif"/>
          <w:b w:val="false"/>
          <w:color w:val="000000"/>
          <w:sz w:val="22"/>
        </w:rPr>
        <w:t>, as the case may be.</w:t>
      </w:r>
    </w:p>
    <w:p>
      <w:pPr>
        <w:pStyle w:val="TextBody"/>
        <w:bidi w:val="0"/>
        <w:spacing w:lineRule="auto" w:line="288" w:before="0" w:after="18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Notice of Default; Litigation; ERISA Event</w:t>
      </w:r>
      <w:r>
        <w:rPr>
          <w:rFonts w:ascii="Times New Roman;serif" w:hAnsi="Times New Roman;serif"/>
          <w:b w:val="false"/>
          <w:color w:val="000000"/>
          <w:sz w:val="22"/>
        </w:rPr>
        <w:t>. Promptly after an Authorized Officer of the Borrower or any Restricted Subsidiary obtains knowledge thereof, notice of (i) the occurrence of any event that constitutes a Default or Event of Default, which notice shall specify the nature thereof, the period of existence thereof and what action the Borrower or the relevant Restricted Subsidiary propose to take with respect thereto, (ii) any litigation, regulatory or governmental proceeding pending against the Borrower or any Restricted Subsidiary that has a reasonable likelihood of adverse determination and such determination would reasonably be expected to be determined adversely and, if so determined, to result in a Material Adverse Effect and (iii) the occurrence of any ERISA Event that would reasonably be expected to result in a Material Adverse Effect.</w:t>
      </w:r>
    </w:p>
    <w:p>
      <w:pPr>
        <w:pStyle w:val="TextBody"/>
        <w:bidi w:val="0"/>
        <w:spacing w:lineRule="auto" w:line="288" w:before="0" w:after="18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Other Information</w:t>
      </w:r>
      <w:r>
        <w:rPr>
          <w:rFonts w:ascii="Times New Roman;serif" w:hAnsi="Times New Roman;serif"/>
          <w:b w:val="false"/>
          <w:color w:val="000000"/>
          <w:sz w:val="22"/>
        </w:rPr>
        <w:t>. Promptly upon filing thereof, copies of any filings (including on Form 10-K, 10-Q or 8-K) or registration statements with, and reports to, the SEC or any analogous Governmental Authority in any relevant jurisdiction by the Borrower or any Restricted Subsidiary (other than amendments to any registration statement (to the extent such registration statement, in the form it becomes effective, is delivered to the Administrative Agent), exhibits to any registration statement and, if applicable, any registration statements on Form S-8) and copies of all financial statements, proxy statements, notices and reports that the Borrower or any Restricted Subsidiary shall send to the holders of any publicly issued debt with a principal amount in excess of the greater of (x) $315,000,000 and (y) 30% of Consolidated Adjusted EBITDA for the most recently ended Test Period of the Borrower and/or any Restricted Subsidiary in their capacity as such holders (in each case to the extent not theretofore delivered to the Administrative Agent pursuant to this Agreement).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Requested Information</w:t>
      </w:r>
      <w:r>
        <w:rPr>
          <w:rFonts w:ascii="Times New Roman;serif" w:hAnsi="Times New Roman;serif"/>
          <w:b w:val="false"/>
          <w:color w:val="000000"/>
          <w:sz w:val="22"/>
        </w:rPr>
        <w:t xml:space="preserve">. With reasonable promptness, following the reasonable request of the Administrative Agent, such other information (financial or otherwise) as the Administrative Agent on its own behalf or on behalf of any Lender (acting through the Administrative Agent) may reasonably request in writing from time to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notwithstanding anything </w:t>
      </w:r>
    </w:p>
    <w:p>
      <w:pPr>
        <w:pStyle w:val="TextBody"/>
        <w:bidi w:val="0"/>
        <w:spacing w:before="0" w:after="0"/>
        <w:jc w:val="both"/>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16840"/>
                <wp:effectExtent l="0" t="0" r="0" b="0"/>
                <wp:wrapNone/>
                <wp:docPr id="238" name="Frame2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9-169</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to the contrary in this </w:t>
      </w:r>
      <w:r>
        <w:rPr>
          <w:rFonts w:ascii="Times New Roman;serif" w:hAnsi="Times New Roman;serif"/>
          <w:b w:val="false"/>
          <w:color w:val="000000"/>
          <w:sz w:val="22"/>
          <w:u w:val="single"/>
        </w:rPr>
        <w:t>Section 9.1(f)</w:t>
      </w:r>
      <w:r>
        <w:rPr>
          <w:rFonts w:ascii="Times New Roman;serif" w:hAnsi="Times New Roman;serif"/>
          <w:b w:val="false"/>
          <w:color w:val="000000"/>
          <w:sz w:val="22"/>
        </w:rPr>
        <w:t xml:space="preserve">, none of the Borrower or any of its Restricted Subsidiaries will be required to provide any such other information pursuant to this </w:t>
      </w:r>
      <w:r>
        <w:rPr>
          <w:rFonts w:ascii="Times New Roman;serif" w:hAnsi="Times New Roman;serif"/>
          <w:b w:val="false"/>
          <w:color w:val="000000"/>
          <w:sz w:val="22"/>
          <w:u w:val="single"/>
        </w:rPr>
        <w:t>Section 9.1(f)</w:t>
      </w:r>
      <w:r>
        <w:rPr>
          <w:color w:val="000000"/>
        </w:rPr>
        <w:t xml:space="preserve"> </w:t>
      </w:r>
      <w:r>
        <w:rPr>
          <w:rFonts w:ascii="Times New Roman;serif" w:hAnsi="Times New Roman;serif"/>
          <w:b w:val="false"/>
          <w:color w:val="000000"/>
          <w:sz w:val="22"/>
        </w:rPr>
        <w:t>to the extent that (i) the provision thereof would violate any attorney client privilege (as reasonably determined by counsel (internal or external) to the Credit Parties), law, rule or regulation, or any contractual obligation of confidentiality binding on the Credit Parties or their respective affiliates (so long as not entered into in contemplation hereof) or (ii) such information constitutes attorney work product (as reasonably determined by counsel (internal or external) to the Credit Parties).</w:t>
      </w:r>
    </w:p>
    <w:p>
      <w:pPr>
        <w:pStyle w:val="TextBody"/>
        <w:bidi w:val="0"/>
        <w:spacing w:lineRule="auto" w:line="288" w:before="0" w:after="180"/>
        <w:ind w:left="0" w:right="0" w:firstLine="144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Projections</w:t>
      </w:r>
      <w:r>
        <w:rPr>
          <w:rFonts w:ascii="Times New Roman;serif" w:hAnsi="Times New Roman;serif"/>
          <w:b w:val="false"/>
          <w:color w:val="000000"/>
          <w:sz w:val="22"/>
        </w:rPr>
        <w:t>. Prior to an underwritten public offering, within 100 days after the commencement of each Fiscal Year of the Borrower (or, in the case of the budget for the first full Fiscal Year after the Closing Date, within 120 days after the commencement of such Fiscal Year), a reasonably detailed consolidated budget for such Fiscal Year as customarily prepared by management of the Borrower for its internal use (including a projected consolidated balance sheet of the Borrower and the Restricted Subsidiaries as of the end of such Fiscal Year, the related consolidated statements of projected cash flow and projected income and a summary of the material underlying assumptions applicable thereto) (collectively, the “</w:t>
      </w:r>
      <w:r>
        <w:rPr>
          <w:rFonts w:ascii="Times New Roman;serif" w:hAnsi="Times New Roman;serif"/>
          <w:b/>
          <w:color w:val="000000"/>
          <w:sz w:val="22"/>
        </w:rPr>
        <w:t>Projections</w:t>
      </w:r>
      <w:r>
        <w:rPr>
          <w:color w:val="000000"/>
        </w:rPr>
        <w:t>”</w:t>
      </w:r>
      <w:r>
        <w:rPr>
          <w:rFonts w:ascii="Times New Roman;serif" w:hAnsi="Times New Roman;serif"/>
          <w:b w:val="false"/>
          <w:color w:val="000000"/>
          <w:sz w:val="22"/>
        </w:rPr>
        <w:t>), which Projections shall in each case be accompanied by a certificate of an Authorized Officer of the Borrower stating that such Projections have been prepared in good faith on the basis of the assumptions stated therein, which assumptions were based on good faith estimates and assumptions believed by management of the Borrower to be reasonable at the time of preparation of such Projections, it being understood that such Projections and assumptions as to future events are not to be viewed as facts or a guarantee of performance, are subject to significant uncertainties and contingencies, many of which are beyond the control of the Borrower and its Subsidiaries, and that actual results may vary from such Projections and such differences may be material.</w:t>
      </w:r>
    </w:p>
    <w:p>
      <w:pPr>
        <w:pStyle w:val="TextBody"/>
        <w:bidi w:val="0"/>
        <w:spacing w:lineRule="auto" w:line="288" w:before="0" w:after="180"/>
        <w:ind w:left="0" w:right="0" w:firstLine="144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Reconciliations</w:t>
      </w:r>
      <w:r>
        <w:rPr>
          <w:rFonts w:ascii="Times New Roman;serif" w:hAnsi="Times New Roman;serif"/>
          <w:b w:val="false"/>
          <w:color w:val="000000"/>
          <w:sz w:val="22"/>
        </w:rPr>
        <w:t xml:space="preserve">. Simultaneously with the delivery of each set of consolidated financial statements referred to in </w:t>
      </w:r>
      <w:r>
        <w:rPr>
          <w:rFonts w:ascii="Times New Roman;serif" w:hAnsi="Times New Roman;serif"/>
          <w:b w:val="false"/>
          <w:color w:val="000000"/>
          <w:sz w:val="22"/>
          <w:u w:val="single"/>
        </w:rPr>
        <w:t>Sections 9.1(a)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above, reconciliations for such consolidated financial statements or other consolidating information reflecting the adjustments necessary to eliminate the accounts of Unrestricted Subsidiaries and Excluded Project Subsidiaries (if any) from such consolidated financial statements;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shall be under no obligation to deliver the reconciliations or other information described in this clause (h) if the Consolidated Total Assets and the Consolidated Adjusted EBITDA of the Borrower and its consolidated Subsidiaries (which Consolidated Total Assets and Consolidated Adjusted EBITDA shall be calculated in accordance with the definitions of such terms, but determined based on the financial information of the Borrower and its consolidated Subsidiaries, and not the financial information of the Borrower and its Restricted Subsidiaries) do not differ from the Consolidated Total Assets and the Consolidated Adjusted EBITDA, respectively, of the Borrower and its Restricted Subsidiaries by more than 2.5%.</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Notwithstanding the foregoing, the obligations in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(e)</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 xml:space="preserve">may be satisfied with respect to financial information of the Borrower and the Restricted Subsidiaries by furnishing (A) the applicable financial statements of any direct or indirect parent of the Borrower (B) the Borrower’s (or any direct or indirect parent thereof), as applicable, Form 8-K, 10-K or 10-Q, as applicable, filed with the SEC;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with respect to each of </w:t>
      </w:r>
      <w:r>
        <w:rPr>
          <w:rFonts w:ascii="Times New Roman;serif" w:hAnsi="Times New Roman;serif"/>
          <w:b w:val="false"/>
          <w:color w:val="000000"/>
          <w:sz w:val="22"/>
          <w:u w:val="single"/>
        </w:rPr>
        <w:t>subclauses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of this paragraph, to the extent such information relates to a direct or indirect parent of the Borrower, such information is accompanied by consolidating or other information that explains in reasonable detail the differences between the information relating to such parent, on the one hand, and the information relating to the Borrower and its consolidated Restricted Subsidiaries on a standalone basis, on the other hand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Borrower shall be under no obligation to deliver such consolidating or other explanatory information if the Consolidated Total Assets and the Consolidated Adjusted EBITDA of the Borrower and its consolidated Restricted Subsidiaries do not differ from the Consolidated Total Assets </w:t>
      </w:r>
    </w:p>
    <w:p>
      <w:pPr>
        <w:pStyle w:val="TextBody"/>
        <w:bidi w:val="0"/>
        <w:spacing w:before="0" w:after="0"/>
        <w:jc w:val="both"/>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16840"/>
                <wp:effectExtent l="0" t="0" r="0" b="0"/>
                <wp:wrapNone/>
                <wp:docPr id="239" name="Frame2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9-170</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and the Consolidated Adjusted EBITDA, respectively, of any direct or indirect parent of Borrower and its consolidated Subsidiaries by more than 2.5%). Documents required to be delivered pursuant to clauses</w:t>
      </w:r>
      <w:r>
        <w:rPr>
          <w:color w:val="000000"/>
          <w:u w:val="single"/>
        </w:rPr>
        <w:t xml:space="preserve"> </w:t>
      </w:r>
      <w:r>
        <w:rPr>
          <w:rFonts w:ascii="Times New Roman;serif" w:hAnsi="Times New Roman;serif"/>
          <w:b w:val="false"/>
          <w:color w:val="000000"/>
          <w:sz w:val="22"/>
          <w:u w:val="single"/>
        </w:rPr>
        <w:t>(a)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(e)</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as notified to the Administrative Agent; or (ii) on which such documents are posted on the Borrower’s behalf on an Internet or intranet website, if any, or filed with the SEC, and available in EDGAR (or any successor) to which each Lender and the Administrative Agent have access (whether a commercial, third-party website or whether sponsored by the Administrative Agent).</w:t>
      </w:r>
    </w:p>
    <w:p>
      <w:pPr>
        <w:pStyle w:val="TextBody"/>
        <w:bidi w:val="0"/>
        <w:spacing w:lineRule="auto" w:line="288" w:before="0" w:after="180"/>
        <w:ind w:left="0" w:right="0" w:firstLine="720"/>
        <w:jc w:val="both"/>
        <w:rPr/>
      </w:pPr>
      <w:r>
        <w:rPr>
          <w:rFonts w:ascii="Times New Roman;serif" w:hAnsi="Times New Roman;serif"/>
          <w:b w:val="false"/>
          <w:color w:val="000000"/>
          <w:sz w:val="22"/>
        </w:rPr>
        <w:t>9.2.    </w:t>
      </w:r>
      <w:r>
        <w:rPr>
          <w:rFonts w:ascii="Times New Roman;serif" w:hAnsi="Times New Roman;serif"/>
          <w:b w:val="false"/>
          <w:color w:val="000000"/>
          <w:sz w:val="22"/>
          <w:u w:val="single"/>
        </w:rPr>
        <w:t>Books, Records and Inspections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The Borrower will, and will cause each Restricted Subsidiary to, permit officers and designated representatives of the Administrative Agent or the Required Lenders (as accompanied by the Administrative Agent) to visit and inspect any of the properties or assets of the Borrower or such Restricted Subsidiary in whomsoever’s possession to the extent that it is within such party’s control to permit such inspection (and shall use commercially reasonable efforts to cause such inspection to be permitted to the extent that it is not within such party’s control to permit such inspection), and to examine the books and records of the Borrower and any such Restricted Subsidiary and discuss the affairs, finances and accounts of the Borrower and of any such Restricted Subsidiary with, and be advised as to the same by, its and their officers and independent accountants, all at such reasonable times and intervals and to such reasonable extent as the Administrative Agent or Required Lenders may desire (and subject, in the case of any such meetings or advice from such independent accountants, to such accountants’ customary policies and procedures);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xml:space="preserve">, excluding any such visits and inspections during the continuation of an Event of Default (a) only the Administrative Agent, whether on its own or in conjunction with the Required Lenders, may exercise rights of the Administrative Agent and the Lenders under this </w:t>
      </w:r>
      <w:r>
        <w:rPr>
          <w:rFonts w:ascii="Times New Roman;serif" w:hAnsi="Times New Roman;serif"/>
          <w:b w:val="false"/>
          <w:color w:val="000000"/>
          <w:sz w:val="22"/>
          <w:u w:val="single"/>
        </w:rPr>
        <w:t>Section 9.2</w:t>
      </w:r>
      <w:r>
        <w:rPr>
          <w:rFonts w:ascii="Times New Roman;serif" w:hAnsi="Times New Roman;serif"/>
          <w:b w:val="false"/>
          <w:color w:val="000000"/>
          <w:sz w:val="22"/>
        </w:rPr>
        <w:t xml:space="preserve">, (b) the Administrative Agent shall not exercise such rights more than one time in any calendar year and (c) only one such visit shall be at the Borrower’s expense;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when an Event of Default exists, the Administrative Agent (or any of its representatives or independent contractors) or any representative of any Lender may do any of the foregoing at the expense of the Borrower at any time during normal business hours and upon reasonable advance notice. The Administrative Agent and the Required Lenders shall give the Borrower the opportunity to participate in any discussions with the Borrower’s independent public accountants. Notwithstanding anything to the contrary in this </w:t>
      </w:r>
      <w:r>
        <w:rPr>
          <w:rFonts w:ascii="Times New Roman;serif" w:hAnsi="Times New Roman;serif"/>
          <w:b w:val="false"/>
          <w:color w:val="000000"/>
          <w:sz w:val="22"/>
          <w:u w:val="single"/>
        </w:rPr>
        <w:t>Section 9.2</w:t>
      </w:r>
      <w:r>
        <w:rPr>
          <w:rFonts w:ascii="Times New Roman;serif" w:hAnsi="Times New Roman;serif"/>
          <w:b w:val="false"/>
          <w:color w:val="000000"/>
          <w:sz w:val="22"/>
        </w:rPr>
        <w:t xml:space="preserve">, neither the Borrower nor any Restricted Subsidiary will be required under this </w:t>
      </w:r>
      <w:r>
        <w:rPr>
          <w:rFonts w:ascii="Times New Roman;serif" w:hAnsi="Times New Roman;serif"/>
          <w:b w:val="false"/>
          <w:color w:val="000000"/>
          <w:sz w:val="22"/>
          <w:u w:val="single"/>
        </w:rPr>
        <w:t>Section 9.2</w:t>
      </w:r>
      <w:r>
        <w:rPr>
          <w:color w:val="000000"/>
        </w:rPr>
        <w:t xml:space="preserve"> </w:t>
      </w:r>
      <w:r>
        <w:rPr>
          <w:rFonts w:ascii="Times New Roman;serif" w:hAnsi="Times New Roman;serif"/>
          <w:b w:val="false"/>
          <w:color w:val="000000"/>
          <w:sz w:val="22"/>
        </w:rPr>
        <w:t>to disclose or permit the inspection or discussion of any document, information or other matter to the extent that such action would violate any attorney-client privilege (as reasonably determined by counsel (internal or external) to the Credit Parties), law, rule or regulation, or any contractual obligation of confidentiality (not created in contemplation thereof) binding on the Credit Parties or their respective affiliates or constituting attorney work product (as reasonably determined by counsel (internal or external) to the Credit Parties).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Borrower will, and will cause each Restricted Subsidiary to, maintain proper books of record and account, in which entries that are full, true and correct in all material respects and are in conformity, in all material respects, with GAAP shall be made of all material financial transactions and matters involving the assets of the business of the Borrower or such Restricted Subsidiary, as the case may be (it being understood and agreed that any Restricted Subsidiary may maintain its individual books and records in conformity with local standards or customs and that such maintenance shall not constitute a breach of the representations, warranties or covenants hereunder).</w:t>
      </w:r>
    </w:p>
    <w:p>
      <w:pPr>
        <w:pStyle w:val="TextBody"/>
        <w:bidi w:val="0"/>
        <w:spacing w:before="0" w:after="0"/>
        <w:jc w:val="both"/>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16840"/>
                <wp:effectExtent l="0" t="0" r="0" b="0"/>
                <wp:wrapNone/>
                <wp:docPr id="240" name="Frame2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9-171</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2"/>
        </w:rPr>
        <w:t>9.3.    </w:t>
      </w:r>
      <w:r>
        <w:rPr>
          <w:rFonts w:ascii="Times New Roman;serif" w:hAnsi="Times New Roman;serif"/>
          <w:b w:val="false"/>
          <w:color w:val="000000"/>
          <w:sz w:val="22"/>
          <w:u w:val="single"/>
        </w:rPr>
        <w:t>Maintenance of Insurance</w:t>
      </w:r>
      <w:r>
        <w:rPr>
          <w:rFonts w:ascii="Times New Roman;serif" w:hAnsi="Times New Roman;serif"/>
          <w:b w:val="false"/>
          <w:color w:val="000000"/>
          <w:sz w:val="22"/>
        </w:rPr>
        <w:t xml:space="preserve">. The Borrower will, and will cause each Material Subsidiary that is a Restricted Subsidiary to (a) at all times maintain in full force and effect, pursuant to self-insurance arrangements or with insurance companies that the Borrower believes (in the good faith judgment of the management of the Borrower, as applicable) are financially sound and responsible at the time the relevant coverage is placed or renewed, insurance in at least such amounts (after giving effect to any self-insurance which the Borrower believes (in the good faith judgment of management of the Borrower, as applicable) is reasonable and prudent in light of the size and nature of its business) and against at least such risks (and with such risk retentions) as the Borrower believes (in the good faith judgment of management of the Borrower, as applicable) is reasonable and prudent in light of the size and nature of its business and the availability of insurance on a cost-effective basis and the Borrower shall use commercially reasonable efforts for all such applicable insurance to name the Collateral Trustee as mortgagee (in the case of property insurance) or additional insured on behalf of the Secured Parties (in the case of liability insurance) or loss payee (in the case of property insurance), as applicable, and (b) will furnish to the Administrative Agent, upon written reasonable request from the Administrative Agent, information presented in reasonable detail as to the insurance so carried,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for so long as no Event of Default has occurred and is continuing, the Administrative Agent shall be entitled to make such request only once in any calendar year. With respect to each Mortgaged Property, obtain flood insurance in such total amount as is required under the Flood Laws, if at any time the area in which any improvements located on any Mortgaged Property is designated a “flood hazard area” in any Flood Insurance Rate Map published by the Federal Emergency Management Agency (or any successor agency), and otherwise comply with the Flood Laws.</w:t>
      </w:r>
    </w:p>
    <w:p>
      <w:pPr>
        <w:pStyle w:val="TextBody"/>
        <w:bidi w:val="0"/>
        <w:spacing w:lineRule="auto" w:line="288" w:before="0" w:after="180"/>
        <w:ind w:left="0" w:right="0" w:firstLine="720"/>
        <w:jc w:val="both"/>
        <w:rPr/>
      </w:pPr>
      <w:r>
        <w:rPr>
          <w:rFonts w:ascii="Times New Roman;serif" w:hAnsi="Times New Roman;serif"/>
          <w:b w:val="false"/>
          <w:color w:val="000000"/>
          <w:sz w:val="22"/>
        </w:rPr>
        <w:t>9.4.    </w:t>
      </w:r>
      <w:r>
        <w:rPr>
          <w:rFonts w:ascii="Times New Roman;serif" w:hAnsi="Times New Roman;serif"/>
          <w:b w:val="false"/>
          <w:color w:val="000000"/>
          <w:sz w:val="22"/>
          <w:u w:val="single"/>
        </w:rPr>
        <w:t>Payment of Taxes</w:t>
      </w:r>
      <w:r>
        <w:rPr>
          <w:rFonts w:ascii="Times New Roman;serif" w:hAnsi="Times New Roman;serif"/>
          <w:b w:val="false"/>
          <w:color w:val="000000"/>
          <w:sz w:val="22"/>
        </w:rPr>
        <w:t xml:space="preserve">. The Borrower will pay and discharge, and will cause each of the Restricted Subsidiaries to pay and discharge, all Taxes, assessments and governmental charges or levies imposed upon it or upon its income or profits, or upon any properties belonging to it, prior to the date on which penalties attach thereto, and all lawful claims in respect of any Taxes imposed, assessed or levied that, if unpaid, would reasonably be expected to become a material Lien upon any properties of the Borrower or any Restricted Subsidiary of the Borrower; </w:t>
      </w:r>
      <w:r>
        <w:rPr>
          <w:rFonts w:ascii="Times New Roman;serif" w:hAnsi="Times New Roman;serif"/>
          <w:b w:val="false"/>
          <w:i/>
          <w:color w:val="000000"/>
          <w:sz w:val="22"/>
        </w:rPr>
        <w:t>provided, that</w:t>
      </w:r>
      <w:r>
        <w:rPr>
          <w:rFonts w:ascii="Times New Roman;serif" w:hAnsi="Times New Roman;serif"/>
          <w:b w:val="false"/>
          <w:color w:val="000000"/>
          <w:sz w:val="22"/>
        </w:rPr>
        <w:t>, neither the Borrower nor any such Restricted Subsidiary shall be required to pay any such Tax, assessment, charge, levy or claim (i) that is being contested in good faith and by proper proceedings if it has maintained adequate reserves (in the good faith judgment of management of the Borrower) with respect thereto in accordance with GAAP or (ii) with respect to which the failure to pay would not reasonably be expected to result in a Material Adverse Effect.</w:t>
      </w:r>
    </w:p>
    <w:p>
      <w:pPr>
        <w:pStyle w:val="TextBody"/>
        <w:bidi w:val="0"/>
        <w:spacing w:lineRule="auto" w:line="288" w:before="0" w:after="180"/>
        <w:ind w:left="0" w:right="0" w:firstLine="720"/>
        <w:jc w:val="both"/>
        <w:rPr/>
      </w:pPr>
      <w:r>
        <w:rPr>
          <w:rFonts w:ascii="Times New Roman;serif" w:hAnsi="Times New Roman;serif"/>
          <w:b w:val="false"/>
          <w:color w:val="000000"/>
          <w:sz w:val="22"/>
        </w:rPr>
        <w:t>9.5.    </w:t>
      </w:r>
      <w:r>
        <w:rPr>
          <w:rFonts w:ascii="Times New Roman;serif" w:hAnsi="Times New Roman;serif"/>
          <w:b w:val="false"/>
          <w:color w:val="000000"/>
          <w:sz w:val="22"/>
          <w:u w:val="single"/>
        </w:rPr>
        <w:t>Consolidated Corporate Franchises</w:t>
      </w:r>
      <w:r>
        <w:rPr>
          <w:rFonts w:ascii="Times New Roman;serif" w:hAnsi="Times New Roman;serif"/>
          <w:b w:val="false"/>
          <w:color w:val="000000"/>
          <w:sz w:val="22"/>
        </w:rPr>
        <w:t xml:space="preserve">. The Borrower will do, and will cause each Material Subsidiary that is a Restricted Subsidiary to do, or cause to be done, all things necessary to preserve and keep in full force and effect its existence, corporate rights and authority, except to the extent that the failure to do so would not reasonably be expected to have a Material Adverse Effect;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Borrower and the Restricted Subsidiaries may consummate any transaction otherwise permitted hereby, including under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10.5</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9.6.    </w:t>
      </w:r>
      <w:r>
        <w:rPr>
          <w:rFonts w:ascii="Times New Roman;serif" w:hAnsi="Times New Roman;serif"/>
          <w:b w:val="false"/>
          <w:color w:val="000000"/>
          <w:sz w:val="22"/>
          <w:u w:val="single"/>
        </w:rPr>
        <w:t>Compliance with Statutes, Regulations, Etc</w:t>
      </w:r>
      <w:r>
        <w:rPr>
          <w:rFonts w:ascii="Times New Roman;serif" w:hAnsi="Times New Roman;serif"/>
          <w:b w:val="false"/>
          <w:color w:val="000000"/>
          <w:sz w:val="22"/>
        </w:rPr>
        <w:t>. The Borrower will, and will cause each Restricted Subsidiary to, comply with all Applicable Laws applicable to it or its property, including all governmental approvals or authorizations required to conduct its business, and to maintain all such governmental approvals or authorizations in full force and effect, in each case except where the failure to do so would not reasonably be expected to have a Material Adverse Effect.</w:t>
      </w:r>
    </w:p>
    <w:p>
      <w:pPr>
        <w:pStyle w:val="TextBody"/>
        <w:bidi w:val="0"/>
        <w:spacing w:lineRule="auto" w:line="288" w:before="0" w:after="180"/>
        <w:ind w:left="0" w:right="0" w:firstLine="720"/>
        <w:jc w:val="both"/>
        <w:rPr/>
      </w:pPr>
      <w:r>
        <w:rPr>
          <w:rFonts w:ascii="Times New Roman;serif" w:hAnsi="Times New Roman;serif"/>
          <w:b w:val="false"/>
          <w:color w:val="000000"/>
          <w:sz w:val="22"/>
        </w:rPr>
        <w:t>9.7.    </w:t>
      </w:r>
      <w:r>
        <w:rPr>
          <w:rFonts w:ascii="Times New Roman;serif" w:hAnsi="Times New Roman;serif"/>
          <w:b w:val="false"/>
          <w:color w:val="000000"/>
          <w:sz w:val="22"/>
          <w:u w:val="single"/>
        </w:rPr>
        <w:t>Lender Calls</w:t>
      </w:r>
      <w:r>
        <w:rPr>
          <w:rFonts w:ascii="Times New Roman;serif" w:hAnsi="Times New Roman;serif"/>
          <w:b w:val="false"/>
          <w:color w:val="000000"/>
          <w:sz w:val="22"/>
        </w:rPr>
        <w:t xml:space="preserve">. The Borrower shall conduct a conference call that Lenders may attend to discuss the financial condition and results of operations of the Borrower and its Restricted Subsidiaries for the most recently ended measurement period for which financial statements have been delivered </w:t>
      </w:r>
    </w:p>
    <w:p>
      <w:pPr>
        <w:pStyle w:val="TextBody"/>
        <w:bidi w:val="0"/>
        <w:spacing w:before="0" w:after="0"/>
        <w:jc w:val="both"/>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16840"/>
                <wp:effectExtent l="0" t="0" r="0" b="0"/>
                <wp:wrapNone/>
                <wp:docPr id="241" name="Frame2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9-172</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pursuant to </w:t>
      </w:r>
      <w:r>
        <w:rPr>
          <w:rFonts w:ascii="Times New Roman;serif" w:hAnsi="Times New Roman;serif"/>
          <w:b w:val="false"/>
          <w:color w:val="000000"/>
          <w:sz w:val="22"/>
          <w:u w:val="single"/>
        </w:rPr>
        <w:t>Section 9.1(a)</w:t>
      </w:r>
      <w:r>
        <w:rPr>
          <w:rFonts w:ascii="Times New Roman;serif" w:hAnsi="Times New Roman;serif"/>
          <w:b w:val="false"/>
          <w:color w:val="000000"/>
          <w:sz w:val="22"/>
        </w:rPr>
        <w:t>, at a date and time to be determined by the Borrower with reasonable advance notice to the Administrative Agent, limited to one conference call per Fiscal Year.</w:t>
      </w:r>
    </w:p>
    <w:p>
      <w:pPr>
        <w:pStyle w:val="TextBody"/>
        <w:bidi w:val="0"/>
        <w:spacing w:lineRule="auto" w:line="288" w:before="0" w:after="180"/>
        <w:ind w:left="0" w:right="0" w:firstLine="720"/>
        <w:jc w:val="both"/>
        <w:rPr/>
      </w:pPr>
      <w:r>
        <w:rPr>
          <w:rFonts w:ascii="Times New Roman;serif" w:hAnsi="Times New Roman;serif"/>
          <w:b w:val="false"/>
          <w:color w:val="000000"/>
          <w:sz w:val="22"/>
        </w:rPr>
        <w:t>9.8.    </w:t>
      </w:r>
      <w:r>
        <w:rPr>
          <w:rFonts w:ascii="Times New Roman;serif" w:hAnsi="Times New Roman;serif"/>
          <w:b w:val="false"/>
          <w:color w:val="000000"/>
          <w:sz w:val="22"/>
          <w:u w:val="single"/>
        </w:rPr>
        <w:t>Maintenance of Properties</w:t>
      </w:r>
      <w:r>
        <w:rPr>
          <w:rFonts w:ascii="Times New Roman;serif" w:hAnsi="Times New Roman;serif"/>
          <w:b w:val="false"/>
          <w:color w:val="000000"/>
          <w:sz w:val="22"/>
        </w:rPr>
        <w:t>. The Borrower will, and will cause the Restricted Subsidiaries to, keep and maintain all property material to the conduct of its business in good working order and condition (ordinary wear and tear, casualty and condemnation excepted), except to the extent that the failure to do so would reasonably be expected to have a Material Adverse Effect.</w:t>
      </w:r>
    </w:p>
    <w:p>
      <w:pPr>
        <w:pStyle w:val="TextBody"/>
        <w:bidi w:val="0"/>
        <w:spacing w:lineRule="auto" w:line="288" w:before="0" w:after="180"/>
        <w:ind w:left="0" w:right="0" w:firstLine="720"/>
        <w:jc w:val="both"/>
        <w:rPr/>
      </w:pPr>
      <w:r>
        <w:rPr>
          <w:rFonts w:ascii="Times New Roman;serif" w:hAnsi="Times New Roman;serif"/>
          <w:b w:val="false"/>
          <w:color w:val="000000"/>
          <w:sz w:val="22"/>
        </w:rPr>
        <w:t>9.9.    </w:t>
      </w:r>
      <w:r>
        <w:rPr>
          <w:rFonts w:ascii="Times New Roman;serif" w:hAnsi="Times New Roman;serif"/>
          <w:b w:val="false"/>
          <w:color w:val="000000"/>
          <w:sz w:val="22"/>
          <w:u w:val="single"/>
        </w:rPr>
        <w:t>Transactions with Affiliates</w:t>
      </w:r>
      <w:r>
        <w:rPr>
          <w:rFonts w:ascii="Times New Roman;serif" w:hAnsi="Times New Roman;serif"/>
          <w:b w:val="false"/>
          <w:color w:val="000000"/>
          <w:sz w:val="22"/>
        </w:rPr>
        <w:t xml:space="preserve">. The Borrower will conduct, and cause the Restricted Subsidiaries to conduct, all transactions with any of its or their respective Affiliates (other than (x) any transaction or series of related transactions with an aggregate value that is equal to or less than the greater of (i) $160,000,000 and (ii) 15% of Consolidated Adjusted EBITDA for the most recently ended Test Period (calculated on a Pro Forma Basis) or (y) transactions between or among (i) the Borrower and the Restricted Subsidiaries or any Person that becomes a Restricted Subsidiary as a result of such transactions and (ii) the Borrower, the Restricted Subsidiaries, any direct or indirect parent of the Borrower, and any of its other Subsidiaries) on terms that are, taken as a whole, not materially less favorable to the Borrower or such Restricted Subsidiary as it would obtain in a comparable arm’s-length transaction with a Person that is not an Affiliate (as determined in good faith by the Borrower); </w:t>
      </w:r>
      <w:r>
        <w:rPr>
          <w:rFonts w:ascii="Times New Roman;serif" w:hAnsi="Times New Roman;serif"/>
          <w:b w:val="false"/>
          <w:i/>
          <w:color w:val="000000"/>
          <w:sz w:val="22"/>
        </w:rPr>
        <w:t>provided, that</w:t>
      </w:r>
      <w:r>
        <w:rPr>
          <w:rFonts w:ascii="Times New Roman;serif" w:hAnsi="Times New Roman;serif"/>
          <w:b w:val="false"/>
          <w:color w:val="000000"/>
          <w:sz w:val="22"/>
        </w:rPr>
        <w:t>, the foregoing restrictions shall not apply to:</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payment of customary fees for management, monitoring, consulting, advisory, underwriting, placement and financial services or other similar services rendered to the Borrower and its Restricted Subsidiaries and customary investment banking fees paid for services rendered to the Borrower and its Restricted Subsidiaries in connection with divestitures, acquisitions, financings and other transactions, whether or not consummated,</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transactions permitted by </w:t>
      </w:r>
      <w:r>
        <w:rPr>
          <w:rFonts w:ascii="Times New Roman;serif" w:hAnsi="Times New Roman;serif"/>
          <w:b w:val="false"/>
          <w:color w:val="000000"/>
          <w:sz w:val="22"/>
          <w:u w:val="single"/>
        </w:rPr>
        <w:t>Section 10</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10.6(m)</w:t>
      </w:r>
      <w:r>
        <w:rPr>
          <w:color w:val="000000"/>
        </w:rPr>
        <w:t xml:space="preserve"> </w:t>
      </w:r>
      <w:r>
        <w:rPr>
          <w:rFonts w:ascii="Times New Roman;serif" w:hAnsi="Times New Roman;serif"/>
          <w:b w:val="false"/>
          <w:color w:val="000000"/>
          <w:sz w:val="22"/>
        </w:rPr>
        <w:t xml:space="preserve">and any provision of </w:t>
      </w:r>
      <w:r>
        <w:rPr>
          <w:rFonts w:ascii="Times New Roman;serif" w:hAnsi="Times New Roman;serif"/>
          <w:b w:val="false"/>
          <w:color w:val="000000"/>
          <w:sz w:val="22"/>
          <w:u w:val="single"/>
        </w:rPr>
        <w:t>Section 10</w:t>
      </w:r>
      <w:r>
        <w:rPr>
          <w:color w:val="000000"/>
        </w:rPr>
        <w:t xml:space="preserve"> </w:t>
      </w:r>
      <w:r>
        <w:rPr>
          <w:rFonts w:ascii="Times New Roman;serif" w:hAnsi="Times New Roman;serif"/>
          <w:b w:val="false"/>
          <w:color w:val="000000"/>
          <w:sz w:val="22"/>
        </w:rPr>
        <w:t xml:space="preserve">permitting transactions by reference to </w:t>
      </w:r>
      <w:r>
        <w:rPr>
          <w:rFonts w:ascii="Times New Roman;serif" w:hAnsi="Times New Roman;serif"/>
          <w:b w:val="false"/>
          <w:color w:val="000000"/>
          <w:sz w:val="22"/>
          <w:u w:val="single"/>
        </w:rPr>
        <w:t>Section 9.9</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Transactions and the payment of the Transaction Expenses,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(d)    the issuance of Stock or Stock Equivalents of the Borrower (or any direct or indirect parent thereof) to the management of the Borrower (or any direct or indirect parent thereof) or any Subsidiary of the Borrower in connection with the Transactions or pursuant to arrangements described in </w:t>
      </w:r>
      <w:r>
        <w:rPr>
          <w:rFonts w:ascii="Times New Roman;serif" w:hAnsi="Times New Roman;serif"/>
          <w:b w:val="false"/>
          <w:color w:val="000000"/>
          <w:sz w:val="22"/>
          <w:u w:val="single"/>
        </w:rPr>
        <w:t>clause (f)</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9.9</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(e)    loans, advances and other transactions between or among the Borrower, any Subsidiary of the Borrower or any joint venture (regardless of the form of legal entity) in which the Borrower or any Subsidiary of the Borrower has invested (and which Subsidiary or joint venture would not be an Affiliate of the Borrower but for the Borrower’s or such Subsidiary’s Subsidiary ownership of Stock or Stock Equivalents in such joint venture or Subsidiary) to the extent permitted under </w:t>
      </w:r>
      <w:r>
        <w:rPr>
          <w:rFonts w:ascii="Times New Roman;serif" w:hAnsi="Times New Roman;serif"/>
          <w:b w:val="false"/>
          <w:color w:val="000000"/>
          <w:sz w:val="22"/>
          <w:u w:val="single"/>
        </w:rPr>
        <w:t>Section 10</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(i) employment, consulting and severance arrangements between the Borrower and the Restricted Subsidiaries (or any direct or indirect parent of the Borrower) and their respective officers, employees, directors or consultants in the ordinary course of business (including payments, loans and advances in connection therewith) and (ii) issuances of securities, or other payments, awards or grants in cash, securities or otherwise and other transactions pursuant to any equityholder, employee or director equity plan or stock or other equity option plan or any other management or employee benefit plan or agreement, other compensatory arrangement or any stock or other equity subscription, co-invest or equityholder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16840"/>
                <wp:effectExtent l="0" t="0" r="0" b="0"/>
                <wp:wrapNone/>
                <wp:docPr id="242" name="Frame2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9-173</w:t>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(g)    payments (i) by the Borrower and the Subsidiaries of the Borrower to any direct or indirect parent of the Borrower in an amount sufficient so as to allow any direct or indirect parent of the Borrower to make when due (but without regard to any permitted deferral on account of financing agreements) any payment pursuant to any Shared Services and Tax Agreements and (ii) by the Borrower (and any direct or indirect parent thereof) and the Subsidiaries of the Borrower pursuant to the Shared Services and Tax Agreements among the Borrower (and any such parent) and the Subsidiaries of the Borrower, to the extent attributable to the ownership or operation of the Borrower and its Subsidiaries;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in each case, solely in the case of any such payment in respect of Taxes of the type described in </w:t>
      </w:r>
      <w:r>
        <w:rPr>
          <w:rFonts w:ascii="Times New Roman;serif" w:hAnsi="Times New Roman;serif"/>
          <w:b w:val="false"/>
          <w:color w:val="000000"/>
          <w:sz w:val="22"/>
          <w:u w:val="single"/>
        </w:rPr>
        <w:t>Section 10.6(d)(i)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under a Shared Services and Tax Agreement, the amount of such payments shall be reduced by the amount actually paid as dividends or distributions under </w:t>
      </w:r>
      <w:r>
        <w:rPr>
          <w:rFonts w:ascii="Times New Roman;serif" w:hAnsi="Times New Roman;serif"/>
          <w:b w:val="false"/>
          <w:color w:val="000000"/>
          <w:sz w:val="22"/>
          <w:u w:val="single"/>
        </w:rPr>
        <w:t>Section 10.6(d)(i)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(iii)</w:t>
      </w:r>
      <w:r>
        <w:rPr>
          <w:rFonts w:ascii="Times New Roman;serif" w:hAnsi="Times New Roman;serif"/>
          <w:b w:val="false"/>
          <w:color w:val="000000"/>
          <w:sz w:val="22"/>
        </w:rPr>
        <w:t>, as applicable, with respect to the same income that results in the Taxes giving rise to the permitted payment under such Shared Services and Tax Agreement,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the payment of customary fees and reasonable out of pocket costs to, and indemnities provided on behalf of, directors, managers, consultants, officers and employees of the Borrower (or, to the extent attributable to the ownership of the Borrower and its Restricted Subsidiaries, any direct or indirect parent thereof) and the Subsidiaries of the Borrower,</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the payment of indemnities and reasonable expenses incurred by the Permitted Holders and their Affiliates in connection with services provided to the Borrower (or any direct or indirect parent thereof), or any of the Subsidiaries of the Borrower,</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    the issuance of Stock or Stock Equivalents (other than Disqualified Stock) of the Borrower (or any direct or indirect parent thereof) to a parent entity of the Borrower, any Permitted Holder or to any director, officer, employee or consultant,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    any customary transactions with a Receivables Entity effected as part of a Permitted Receivables Financing and any customary transactions with a Securitization Subsidiary effected as part of a Qualified Securitization Financing,</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(l)    the performance of any and all obligations pursuant to the Shared Services and Tax Agreements (provided that payment obligations shall be subject to </w:t>
      </w:r>
      <w:r>
        <w:rPr>
          <w:rFonts w:ascii="Times New Roman;serif" w:hAnsi="Times New Roman;serif"/>
          <w:b w:val="false"/>
          <w:color w:val="000000"/>
          <w:sz w:val="22"/>
          <w:u w:val="single"/>
        </w:rPr>
        <w:t>Section 9.9(g)</w:t>
      </w:r>
      <w:r>
        <w:rPr>
          <w:rFonts w:ascii="Times New Roman;serif" w:hAnsi="Times New Roman;serif"/>
          <w:b w:val="false"/>
          <w:color w:val="000000"/>
          <w:sz w:val="22"/>
        </w:rPr>
        <w:t>) and other ordinary course transactions under the intercompany cash management systems with Affiliates and subleases of property from any Affiliate to the Borrower or any of the Restricted Subsidiaries,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(m)    transactions pursuant to permitted agreements in existence on the Amendment No. 3 Effective Date or any amendment, restatement, amendment and restatement, modification, supplement, replacement, extension, renewal or restructuring thereto to the extent such an amendment, restatement, amendment and restatement, modification, supplement, replacement, extension renewal or restructuring (together with any other amendment or supplemental agreements) is not materially adverse, taken as a whole, to the Lenders (in the good faith determination of the Borrower),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(n)    transactions in which any direct or indirect parent of the Borrower, the Borrower or any Restricted Subsidiary, as the case may be, delivers to the Administrative Agent a letter from an Independent Financial Advisor stating that such transaction is fair to the Borrower or such Restricted Subsidiary from a financial point of view or meets the requirements of </w:t>
      </w:r>
      <w:r>
        <w:rPr>
          <w:rFonts w:ascii="Times New Roman;serif" w:hAnsi="Times New Roman;serif"/>
          <w:b w:val="false"/>
          <w:color w:val="000000"/>
          <w:sz w:val="22"/>
          <w:u w:val="single"/>
        </w:rPr>
        <w:t>Section 9.9</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(o)    the existence and performance of agreements and transactions with any Unrestricted Subsidiary or Excluded Project Subsidiary that were entered into prior to the designation of a Restricted Subsidiary as such Unrestricted Subsidiary or Excluded Project Subsidiary to the extent </w:t>
      </w:r>
    </w:p>
    <w:p>
      <w:pPr>
        <w:pStyle w:val="TextBody"/>
        <w:bidi w:val="0"/>
        <w:spacing w:before="0" w:after="0"/>
        <w:jc w:val="both"/>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16840"/>
                <wp:effectExtent l="0" t="0" r="0" b="0"/>
                <wp:wrapNone/>
                <wp:docPr id="243" name="Frame2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9-174</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that the transaction was permitted at the time that it was entered into with such Restricted Subsidiary and transactions entered into by an Unrestricted Subsidiary or Excluded Project Subsidiary with an Affiliate prior to the redesignation of any such Unrestricted Subsidiary or Excluded Project Subsidiary as a Restricted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(i) such transaction was not entered into in contemplation of such designation or redesignation, as applicable, and (ii) in the case of an Excluded Project Subsidiary, such agreements and transactions comply with the requirements of the definitions of “Non-Recourse Subsidiary” and “Non-Recourse Debt”,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(p)    Affiliate repurchases of the Loans or Commitments to the extent permitted hereunder and the payments and other transactions reasonably related thereto,</w:t>
      </w:r>
    </w:p>
    <w:p>
      <w:pPr>
        <w:pStyle w:val="TextBody"/>
        <w:bidi w:val="0"/>
        <w:spacing w:lineRule="auto" w:line="288" w:before="0" w:after="180"/>
        <w:ind w:left="0" w:right="0" w:firstLine="1440"/>
        <w:jc w:val="both"/>
        <w:rPr/>
      </w:pPr>
      <w:r>
        <w:rPr>
          <w:rFonts w:ascii="Times New Roman;serif" w:hAnsi="Times New Roman;serif"/>
          <w:b w:val="false"/>
          <w:color w:val="000000"/>
          <w:sz w:val="22"/>
        </w:rPr>
        <w:t>(q)    </w:t>
      </w:r>
      <w:r>
        <w:rPr>
          <w:rFonts w:ascii="Times New Roman;serif" w:hAnsi="Times New Roman;serif"/>
          <w:b w:val="false"/>
          <w:color w:val="000000"/>
          <w:sz w:val="22"/>
          <w:u w:val="single"/>
        </w:rPr>
        <w:t>(i)</w:t>
      </w:r>
      <w:r>
        <w:rPr>
          <w:color w:val="000000"/>
        </w:rPr>
        <w:t xml:space="preserve"> </w:t>
      </w:r>
      <w:r>
        <w:rPr>
          <w:rFonts w:ascii="Times New Roman;serif" w:hAnsi="Times New Roman;serif"/>
          <w:b w:val="false"/>
          <w:color w:val="000000"/>
          <w:sz w:val="22"/>
        </w:rPr>
        <w:t>investments by Permitted Holders in securities of the Borrower or any Restricted Subsidiary (and payment of reasonable out-of-pocket expenses incurred by such Permitted Holders in connection therewith) so long as the investment is being offered by the Borrower or such Restricted Subsidiary generally to other investors on the same or more favorable terms, and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payments to Permitted Holders in respect of securities or loans of the Borrower or any Restricted Subsidiary contemplated in the foregoing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or that were acquired from Persons other than the Borrower and the Restricted Subsidiaries, in each case, in accordance with the terms of such securities or loans;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with respect to securities of the Borrower or any Restricted Subsidiary contemplated in clause (i) above, such investment constitutes less than 10% of the proposed or outstanding issue amount of such class of securities,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(r)    transactions constituting any part of a Permitted Reorganization or an IPO Reorganization Transaction,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(s)    transactions constituting any part of, or executed in connection with, the Permitted Spin-Out Transactions,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    Letters of Credit issued for the direct or indirect benefit of any direct or indirect parent of the Borrower or any Subsidiaries of such direct or indirect parent pursuant to Section 3.1 in reliance on the Available RP/Investment Capacity Amount; and</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(u)    transactions with a Person (other than an Unrestricted Subsidiary of the Borrower) that is an Affiliate of the Borrower solely because the Borrower owns, directly or through a Restricted Subsidiary, Stock in, or controls, such Person.</w:t>
      </w:r>
    </w:p>
    <w:p>
      <w:pPr>
        <w:pStyle w:val="TextBody"/>
        <w:bidi w:val="0"/>
        <w:spacing w:lineRule="auto" w:line="288" w:before="0" w:after="180"/>
        <w:ind w:left="0" w:right="0" w:firstLine="720"/>
        <w:jc w:val="both"/>
        <w:rPr/>
      </w:pPr>
      <w:r>
        <w:rPr>
          <w:rFonts w:ascii="Times New Roman;serif" w:hAnsi="Times New Roman;serif"/>
          <w:b w:val="false"/>
          <w:color w:val="000000"/>
          <w:sz w:val="22"/>
        </w:rPr>
        <w:t>9.10.    </w:t>
      </w:r>
      <w:r>
        <w:rPr>
          <w:rFonts w:ascii="Times New Roman;serif" w:hAnsi="Times New Roman;serif"/>
          <w:b w:val="false"/>
          <w:color w:val="000000"/>
          <w:sz w:val="22"/>
          <w:u w:val="single"/>
        </w:rPr>
        <w:t>End of Fiscal Years</w:t>
      </w:r>
      <w:r>
        <w:rPr>
          <w:rFonts w:ascii="Times New Roman;serif" w:hAnsi="Times New Roman;serif"/>
          <w:b w:val="false"/>
          <w:color w:val="000000"/>
          <w:sz w:val="22"/>
        </w:rPr>
        <w:t>. The Borrower will, for financial reporting purposes, cause each of its, and the Restricted Subsidiaries’ fiscal years to end on December 31 of each year (each a “</w:t>
      </w:r>
      <w:r>
        <w:rPr>
          <w:rFonts w:ascii="Times New Roman;serif" w:hAnsi="Times New Roman;serif"/>
          <w:b/>
          <w:color w:val="000000"/>
          <w:sz w:val="22"/>
        </w:rPr>
        <w:t>Fiscal Year</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Borrower or any Restricted Subsidiary may, upon written notice to the Administrative Agent change the Fiscal Year with the prior written consent of the Administrative Agent (not to be unreasonably withheld, conditioned, delayed or denied), in which case the Borrower and the Administrative Agent will, and are hereby authorized by the Lenders to, make any adjustments to this Agreement that are necessary in order to reflect such change in financial reporting.</w:t>
      </w:r>
    </w:p>
    <w:p>
      <w:pPr>
        <w:pStyle w:val="TextBody"/>
        <w:bidi w:val="0"/>
        <w:spacing w:lineRule="auto" w:line="288" w:before="0" w:after="180"/>
        <w:ind w:left="0" w:right="0" w:firstLine="720"/>
        <w:jc w:val="both"/>
        <w:rPr/>
      </w:pPr>
      <w:r>
        <w:rPr>
          <w:rFonts w:ascii="Times New Roman;serif" w:hAnsi="Times New Roman;serif"/>
          <w:b w:val="false"/>
          <w:color w:val="000000"/>
          <w:sz w:val="22"/>
        </w:rPr>
        <w:t>9.11.    </w:t>
      </w:r>
      <w:r>
        <w:rPr>
          <w:rFonts w:ascii="Times New Roman;serif" w:hAnsi="Times New Roman;serif"/>
          <w:b w:val="false"/>
          <w:color w:val="000000"/>
          <w:sz w:val="22"/>
          <w:u w:val="single"/>
        </w:rPr>
        <w:t>Additional Guarantors and Grantors</w:t>
      </w:r>
      <w:r>
        <w:rPr>
          <w:rFonts w:ascii="Times New Roman;serif" w:hAnsi="Times New Roman;serif"/>
          <w:b w:val="false"/>
          <w:color w:val="000000"/>
          <w:sz w:val="22"/>
        </w:rPr>
        <w:t xml:space="preserve">. Subject to any applicable limitations set forth in the Guarantee, the Security Documents, the Collateral Trust Agreement or any applicable intercreditor agreement and this Agreement (including </w:t>
      </w:r>
      <w:r>
        <w:rPr>
          <w:rFonts w:ascii="Times New Roman;serif" w:hAnsi="Times New Roman;serif"/>
          <w:b w:val="false"/>
          <w:color w:val="000000"/>
          <w:sz w:val="22"/>
          <w:u w:val="single"/>
        </w:rPr>
        <w:t>Section 9.14</w:t>
      </w:r>
      <w:r>
        <w:rPr>
          <w:rFonts w:ascii="Times New Roman;serif" w:hAnsi="Times New Roman;serif"/>
          <w:b w:val="false"/>
          <w:color w:val="000000"/>
          <w:sz w:val="22"/>
        </w:rPr>
        <w:t xml:space="preserve">), the Borrower will cause each direct or indirect wholly-owned Domestic Subsidiary of the Borrower (excluding any Excluded Subsidiary) formed or otherwise purchased or acquired after the Closing Date and each other Domestic Subsidiary of the Borrower that ceases to constitute an Excluded Subsidiary to, within 60 days from the date of such formation, acquisition or cessation (which in the case of any Excluded Subsidiary shall commence on the </w:t>
      </w:r>
    </w:p>
    <w:p>
      <w:pPr>
        <w:pStyle w:val="TextBody"/>
        <w:bidi w:val="0"/>
        <w:spacing w:before="0" w:after="0"/>
        <w:jc w:val="both"/>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16840"/>
                <wp:effectExtent l="0" t="0" r="0" b="0"/>
                <wp:wrapNone/>
                <wp:docPr id="244" name="Frame2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9-175</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date of delivery of the certificate required by </w:t>
      </w:r>
      <w:r>
        <w:rPr>
          <w:rFonts w:ascii="Times New Roman;serif" w:hAnsi="Times New Roman;serif"/>
          <w:b w:val="false"/>
          <w:color w:val="000000"/>
          <w:sz w:val="22"/>
          <w:u w:val="single"/>
        </w:rPr>
        <w:t>Section 9.1(c)</w:t>
      </w:r>
      <w:r>
        <w:rPr>
          <w:rFonts w:ascii="Times New Roman;serif" w:hAnsi="Times New Roman;serif"/>
          <w:b w:val="false"/>
          <w:color w:val="000000"/>
          <w:sz w:val="22"/>
        </w:rPr>
        <w:t>), as applicable (or such longer period as the Administrative Agent may agree in its reasonable discretion), (i) execute (A) a supplement to each of the Guarantee, the Pledge Agreement and the Security Agreement in order to become a Guarantor under such Guarantee, a pledgor under the Pledge Agreement and a grantor under such Security Agreement, (B) a joinder to the Intercompany Subordinated Note and (C) a joinder to the Collateral Trust Agreement and (ii) take all actions required by the Security Documents to perfect the Liens on the assets of such Domestic Subsidiary (in each case within such time frames as set forth in the applicable Security Document to the extent later than the time frames otherwise set forth in this Section 9.11).</w:t>
      </w:r>
    </w:p>
    <w:p>
      <w:pPr>
        <w:pStyle w:val="TextBody"/>
        <w:bidi w:val="0"/>
        <w:spacing w:lineRule="auto" w:line="288" w:before="0" w:after="180"/>
        <w:ind w:left="0" w:right="0" w:firstLine="720"/>
        <w:jc w:val="both"/>
        <w:rPr/>
      </w:pPr>
      <w:r>
        <w:rPr>
          <w:rFonts w:ascii="Times New Roman;serif" w:hAnsi="Times New Roman;serif"/>
          <w:b w:val="false"/>
          <w:color w:val="000000"/>
          <w:sz w:val="22"/>
        </w:rPr>
        <w:t>9.12.    </w:t>
      </w:r>
      <w:r>
        <w:rPr>
          <w:rFonts w:ascii="Times New Roman;serif" w:hAnsi="Times New Roman;serif"/>
          <w:b w:val="false"/>
          <w:color w:val="000000"/>
          <w:sz w:val="22"/>
          <w:u w:val="single"/>
        </w:rPr>
        <w:t>Pledge of Additional Stock and Evidence of Indebtedness</w:t>
      </w:r>
      <w:r>
        <w:rPr>
          <w:rFonts w:ascii="Times New Roman;serif" w:hAnsi="Times New Roman;serif"/>
          <w:b w:val="false"/>
          <w:color w:val="000000"/>
          <w:sz w:val="22"/>
        </w:rPr>
        <w:t>. Subject to any applicable limitations set forth in the Security Documents, the Collateral Trust Agreement and any applicable intercreditor agreement, and other than (</w:t>
      </w:r>
      <w:r>
        <w:rPr>
          <w:rFonts w:ascii="Times New Roman;serif" w:hAnsi="Times New Roman;serif"/>
          <w:b w:val="false"/>
          <w:color w:val="000000"/>
          <w:sz w:val="22"/>
          <w:u w:val="single"/>
        </w:rPr>
        <w:t>x</w:t>
      </w:r>
      <w:r>
        <w:rPr>
          <w:rFonts w:ascii="Times New Roman;serif" w:hAnsi="Times New Roman;serif"/>
          <w:b w:val="false"/>
          <w:color w:val="000000"/>
          <w:sz w:val="22"/>
        </w:rPr>
        <w:t>) when in the reasonable determination of the Administrative Agent and the Borrower (as agreed to in writing), the cost, burden or other consequences of doing so would be excessive in view of the benefits to be obtained by the Lenders therefrom or (</w:t>
      </w:r>
      <w:r>
        <w:rPr>
          <w:rFonts w:ascii="Times New Roman;serif" w:hAnsi="Times New Roman;serif"/>
          <w:b w:val="false"/>
          <w:color w:val="000000"/>
          <w:sz w:val="22"/>
          <w:u w:val="single"/>
        </w:rPr>
        <w:t>y</w:t>
      </w:r>
      <w:r>
        <w:rPr>
          <w:rFonts w:ascii="Times New Roman;serif" w:hAnsi="Times New Roman;serif"/>
          <w:b w:val="false"/>
          <w:color w:val="000000"/>
          <w:sz w:val="22"/>
        </w:rPr>
        <w:t xml:space="preserve">) to the extent doing so could result in adverse tax or regulatory consequences, in each case, that are not de minimis as reasonably determined by the Borrower in consultation with the Administrative Agent, the Borrower will promptly notify the Administrative Agent in writing of any Stock or Stock Equivalents constituting Collateral and issued or otherwise purchased or acquired after the Closing Date and of any Indebtedness in excess of $25,000,000 that is owing to the Borrower or any Subsidiary Guarantor (or Person required to become a Subsidiary Guarantor pursuant to </w:t>
      </w:r>
      <w:r>
        <w:rPr>
          <w:rFonts w:ascii="Times New Roman;serif" w:hAnsi="Times New Roman;serif"/>
          <w:b w:val="false"/>
          <w:color w:val="000000"/>
          <w:sz w:val="22"/>
          <w:u w:val="single"/>
        </w:rPr>
        <w:t>Section 9.11</w:t>
      </w:r>
      <w:r>
        <w:rPr>
          <w:rFonts w:ascii="Times New Roman;serif" w:hAnsi="Times New Roman;serif"/>
          <w:b w:val="false"/>
          <w:color w:val="000000"/>
          <w:sz w:val="22"/>
        </w:rPr>
        <w:t xml:space="preserve">) incurred (individually or in a series of related transactions) after the Closing Date and, in each case, if required pursuant to the Security Documents or reasonably requested by the Administrative Agent, will pledge, and, if applicable, will cause each other Subsidiary Guarantor (or Person required to become a Subsidiary Guarantor pursuant to </w:t>
      </w:r>
      <w:r>
        <w:rPr>
          <w:rFonts w:ascii="Times New Roman;serif" w:hAnsi="Times New Roman;serif"/>
          <w:b w:val="false"/>
          <w:color w:val="000000"/>
          <w:sz w:val="22"/>
          <w:u w:val="single"/>
        </w:rPr>
        <w:t>Section 9.11</w:t>
      </w:r>
      <w:r>
        <w:rPr>
          <w:rFonts w:ascii="Times New Roman;serif" w:hAnsi="Times New Roman;serif"/>
          <w:b w:val="false"/>
          <w:color w:val="000000"/>
          <w:sz w:val="22"/>
        </w:rPr>
        <w:t>), to pledge to the Collateral Representative for the benefit of the Secured Bank Parties (in each case, excluding Excluded Collateral), (i) all such Stock and Stock Equivalents, pursuant to a Pledge Agreement or supplement thereto, and (ii) all evidences of such Indebtedness, pursuant to a Pledge Agreement or supplement thereto.</w:t>
      </w:r>
    </w:p>
    <w:p>
      <w:pPr>
        <w:pStyle w:val="TextBody"/>
        <w:bidi w:val="0"/>
        <w:spacing w:lineRule="auto" w:line="288" w:before="0" w:after="180"/>
        <w:ind w:left="0" w:right="0" w:firstLine="720"/>
        <w:jc w:val="both"/>
        <w:rPr/>
      </w:pPr>
      <w:r>
        <w:rPr>
          <w:rFonts w:ascii="Times New Roman;serif" w:hAnsi="Times New Roman;serif"/>
          <w:b w:val="false"/>
          <w:color w:val="000000"/>
          <w:sz w:val="22"/>
        </w:rPr>
        <w:t>9.13.    </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The Borrower will use: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the proceeds of the Initial Term B Loans made on the Closing Date (x) to consummate the Transactions and to pay the Transaction Expenses and (y) for working capital, capital expenditures and general corporate purposes (including acquisitions, Investments, restricted payments and other transactions not prohibited hereunder);</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the proceeds of the Revolving Loans (a) on the Closing Date, to fund a portion of the Transactions Expenses, (b) on and after the Closing Date, to backstop or replace existing letters of credit or to cash collateralize outstanding letters of credit, (c) on or after the Closing Date, for working capital, capital expenditures and general corporate purposes (including acquisitions, Investments, restricted payments and other transactions not prohibited hereunder), and (d) to fund the transactions contemplated by the Plan and for other purposes to be mutually agreed by the Borrower and the Administrative Agent;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[reserved];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(iv) the proceeds of the 2023-1 Incremental Term B Loans on the Amendment No. 1 Effective Date to refinance outstanding obligations under the LMBE-MC Facility and to pay fees, costs and expenses related to the incurrence of the 2023-1 Incremental Term B Loans and such refinancing. The Borrower will use Letters of Credit (x) on the Closing Date in order to backstop or replace letters of credit outstanding on the Closing Date (including by “grandfathering” such letters of credit to constitute Letters of Credit) and (y) after the Closing Date, for general corporate purposes and for other transactions not prohibited hereunder; </w:t>
      </w:r>
    </w:p>
    <w:p>
      <w:pPr>
        <w:pStyle w:val="TextBody"/>
        <w:bidi w:val="0"/>
        <w:spacing w:before="0" w:after="0"/>
        <w:jc w:val="both"/>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16840"/>
                <wp:effectExtent l="0" t="0" r="0" b="0"/>
                <wp:wrapNone/>
                <wp:docPr id="245" name="Frame2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9-176</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 the proceeds of the 2024-1 Incremental Term B Loans on the Amendment No. 3 Effective Date (x) to make the Amendment No. 3 Effective Date Distribution, (y) to pay all or a portion of Amendment No. 3 Transaction Expenses and (z) for working capital, capital expenditures and general corporate purposes (including acquisitions, Investments, restricted payments and other transactions not prohibited hereunder);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 Stand-Alone Letters of Credit (x) on the Amendment No. 4 Effective Date in order to backstop or replace letters of credit outstanding on the Amendment No. 4 Effective Date (including by “grandfathering” such letters of credit to constitute Stand-Alone Letters of Credit) and (y) after the Amendment No. 4 Effective Date, for general corporate purposes and for other transactions not prohibited hereunder; and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 the proceeds of the 2025-1 Incremental Term B Loans on the Amendment No. 5 Effective Date to consummate the Amendment No. 5 Transactions.</w:t>
      </w:r>
    </w:p>
    <w:p>
      <w:pPr>
        <w:pStyle w:val="TextBody"/>
        <w:bidi w:val="0"/>
        <w:spacing w:lineRule="auto" w:line="288" w:before="0" w:after="180"/>
        <w:ind w:left="0" w:right="0" w:firstLine="720"/>
        <w:jc w:val="both"/>
        <w:rPr/>
      </w:pPr>
      <w:r>
        <w:rPr>
          <w:rFonts w:ascii="Times New Roman;serif" w:hAnsi="Times New Roman;serif"/>
          <w:b w:val="false"/>
          <w:color w:val="000000"/>
          <w:sz w:val="22"/>
        </w:rPr>
        <w:t>9.14.    </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Subject to the applicable limitations set forth in this Agreement (including </w:t>
      </w:r>
      <w:r>
        <w:rPr>
          <w:rFonts w:ascii="Times New Roman;serif" w:hAnsi="Times New Roman;serif"/>
          <w:b w:val="false"/>
          <w:color w:val="000000"/>
          <w:sz w:val="22"/>
          <w:u w:val="single"/>
        </w:rPr>
        <w:t>Sections 9.11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9.12</w:t>
      </w:r>
      <w:r>
        <w:rPr>
          <w:rFonts w:ascii="Times New Roman;serif" w:hAnsi="Times New Roman;serif"/>
          <w:b w:val="false"/>
          <w:color w:val="000000"/>
          <w:sz w:val="22"/>
        </w:rPr>
        <w:t>) and the Security Documents, the Collateral Trust Agreement and any applicable intercreditor agreement, the Borrower will, and will cause each other Credit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Collateral Agent or the Required Lenders may reasonably request, in order to grant, preserve, protect and perfect the validity and priority of the security interests created or intended to be created by the applicable Security Documents, all at the expense of the Borrower and the Restricted Subsidiaries.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Subject to any applicable limitations set forth in the Security Documents (including in any Mortgage), if any assets (including any Real Estate owned in fee or improvements thereto constituting Collateral with a fair market value equal to or in excess of $20,000,000 (determined at the time of acquisition or contribution thereof)) are acquired by, or contributed to, the Borrower or any Subsidiary Guarantor after the Closing Date (other than assets constituting Collateral under the Security Documents that become subject to the Lien of any Security Document upon acquisition thereof or assets subject to a Lien granted pursuant to </w:t>
      </w:r>
      <w:r>
        <w:rPr>
          <w:rFonts w:ascii="Times New Roman;serif" w:hAnsi="Times New Roman;serif"/>
          <w:b w:val="false"/>
          <w:color w:val="000000"/>
          <w:sz w:val="22"/>
          <w:u w:val="single"/>
        </w:rPr>
        <w:t>Section 10.2(d)</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10.2(g)</w:t>
      </w:r>
      <w:r>
        <w:rPr>
          <w:rFonts w:ascii="Times New Roman;serif" w:hAnsi="Times New Roman;serif"/>
          <w:b w:val="false"/>
          <w:color w:val="000000"/>
          <w:sz w:val="22"/>
        </w:rPr>
        <w:t xml:space="preserve">) that are of the nature secured by any Security Document, the Borrower will promptly notify the Collateral Agent (who shall thereafter notify the Lenders) thereof and, if requested by the Collateral Agent, will cause such assets to be subjected to a Lien securing the applicable Obligations and will take, and cause the other Credit Parties to take, such actions as shall be necessary or reasonably requested by the Collateral Agent (acting at the direction of the Administrative Agent), as soon as commercially reasonable but in no event later than 120 days after the date of such acquisition or contribution, unless extended by the Administrative Agent in its reasonable discretion, to grant and perfect such Liens consistent with the applicable requirements of the Security Documents, including actions described in </w:t>
      </w:r>
      <w:r>
        <w:rPr>
          <w:rFonts w:ascii="Times New Roman;serif" w:hAnsi="Times New Roman;serif"/>
          <w:b w:val="false"/>
          <w:color w:val="000000"/>
          <w:sz w:val="22"/>
          <w:u w:val="single"/>
        </w:rPr>
        <w:t>paragraph (a)</w:t>
      </w:r>
      <w:r>
        <w:rPr>
          <w:color w:val="000000"/>
        </w:rPr>
        <w:t xml:space="preserve"> </w:t>
      </w:r>
      <w:r>
        <w:rPr>
          <w:rFonts w:ascii="Times New Roman;serif" w:hAnsi="Times New Roman;serif"/>
          <w:b w:val="false"/>
          <w:color w:val="000000"/>
          <w:sz w:val="22"/>
        </w:rPr>
        <w:t>of this Section, all at the expense of the Credit Parties.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(c)    Any Mortgage delivered to the Collateral Representative in accordance with the preceding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shall be accompanied by those items set forth in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that are customary for the type of assets covered by such Mortgage.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With respect to any Mortgaged Property listed on Schedule 1.1(c), within 120 days from the Closing Date and with respect to any other Mortgaged Property, within 120 days after the date of such acquisition or contribution, unless extended by the Administrative Agent in its </w:t>
      </w:r>
    </w:p>
    <w:p>
      <w:pPr>
        <w:pStyle w:val="TextBody"/>
        <w:bidi w:val="0"/>
        <w:spacing w:before="0" w:after="0"/>
        <w:jc w:val="both"/>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16840"/>
                <wp:effectExtent l="0" t="0" r="0" b="0"/>
                <wp:wrapNone/>
                <wp:docPr id="246" name="Frame2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9-177</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reasonable discretion, the Borrower will deliver, or cause to be delivered, to the Collateral Representative (i) a Mortgage with respect to each Mortgaged Property, executed by a duly authorized officer of each obligor party thereto, (ii) a policy or policies of title insurance issued by the Title Company insuring the Lien of each such Mortgage as a valid Lien on the Mortgaged Property described therein, free of any other Liens except as permitted by </w:t>
      </w:r>
      <w:r>
        <w:rPr>
          <w:rFonts w:ascii="Times New Roman;serif" w:hAnsi="Times New Roman;serif"/>
          <w:b w:val="false"/>
          <w:color w:val="000000"/>
          <w:sz w:val="22"/>
          <w:u w:val="single"/>
        </w:rPr>
        <w:t>Section 10.2</w:t>
      </w:r>
      <w:r>
        <w:rPr>
          <w:color w:val="000000"/>
        </w:rPr>
        <w:t xml:space="preserve"> </w:t>
      </w:r>
      <w:r>
        <w:rPr>
          <w:rFonts w:ascii="Times New Roman;serif" w:hAnsi="Times New Roman;serif"/>
          <w:b w:val="false"/>
          <w:color w:val="000000"/>
          <w:sz w:val="22"/>
        </w:rPr>
        <w:t xml:space="preserve">or consented to in writing (including via email) by the Collateral Agent (at the direction of the Administrative Agent), in an amount reasonably acceptable to the Collateral Agent (at the direction of the Administrative Agent) (not to exceed the value (as determined by the Borrower acting in good faith) of the Mortgaged Property described therein), together with such endorsements and reinsurance as the Collateral Agent (acting at the direction of the Administrative Agent) may reasonably request, together with evidence reasonably acceptable to the Collateral Agent (at the direction of the Administrative Agent) of payment of all title insurance premiums, search and examination charges, escrow charges and related charges, fees, costs and expenses required for the issuance of the title insurance policies referred to above, (iii) a Survey, to the extent reasonably necessary to satisfy the requirements of clause (ii) above, (iv) all other documents and instruments, including Uniform Commercial Code or other applicable fixture security financing statements, reasonably requested by the Collateral Agent (at the direction of the Administrative Agent acting reasonably) to be filed, registered or recorded to create the Liens intended to be created by any such Mortgage and perfect such Liens to the extent required by, and with the priority required by, such Mortgage shall have been delivered to the Collateral Representative in proper form for filing, registration or recording and (v) written opinions of legal counsel in the states in which each such Mortgaged Property is located in customary form and substance; </w:t>
      </w:r>
      <w:r>
        <w:rPr>
          <w:rFonts w:ascii="Times New Roman;serif" w:hAnsi="Times New Roman;serif"/>
          <w:b w:val="false"/>
          <w:i/>
          <w:color w:val="000000"/>
          <w:sz w:val="22"/>
        </w:rPr>
        <w:t>provided, that</w:t>
      </w:r>
      <w:r>
        <w:rPr>
          <w:rFonts w:ascii="Times New Roman;serif" w:hAnsi="Times New Roman;serif"/>
          <w:b w:val="false"/>
          <w:color w:val="000000"/>
          <w:sz w:val="22"/>
        </w:rPr>
        <w:t>, with respect to each Mortgaged Property consisting of oil, gas, hydrocarbon or other similar mineral interests or mining properties, the applicable Mortgages will describe the mortgaged mineral interests in the manner customary for the mortgaging of similar mineral interests in similar transactions and there will be no title insurance or Surveys in connection with such Mortgaged Properties. The Borrower, prior to delivery of the Mortgages, will deliver, or cause to be delivered, (i) a completed Federal Emergency Management Agency Standard Flood Determination with respect to each Mortgaged Property, in each case in form and substance reasonably satisfactory to the Administrative Agent and (ii) to the extent such Mortgaged Property is located in a special flood hazard area, an executed borrower notice and evidence of flood insurance with respect to such Mortgaged Property, to the extent and in amounts required by the Flood Laws, in each case in form and substance reasonably satisfactory to the Administrative Agent.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Notwithstanding anything herein to the contrary, if the Borrower and the Collateral Agent (at the direction of the Administrative Agent) mutually agree in their reasonable judgment (confirmed in writing to the Borrower and the Administrative Agent) that the cost or other consequences (including adverse tax, regulatory and accounting consequences) of creating or perfecting any Lien on any property is excessive in relation to the benefits afforded to the Secured Parties thereby, then such property may be excluded from the Collateral for all purposes of the Credit Documents.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(f)    Notwithstanding anything herein to the contrary, the Borrower and the Guarantors shall not be required, nor shall the Collateral Agent or Collateral Representative be authorized, (i) to perfect the above-described pledges, security interests and mortgages by any means other than by (A) filings pursuant to the Uniform Commercial Code in the office of the secretary of state (or similar central filing office) of the relevant State(s), (B) intellectual property security agreement “short-form” filings in United States government offices with respect to intellectual property as expressly required herein and under the other Credit Documents, (C) delivery to the Collateral Agent or Collateral Representative, for its possession, of all Collateral consisting of </w:t>
      </w:r>
    </w:p>
    <w:p>
      <w:pPr>
        <w:pStyle w:val="TextBody"/>
        <w:bidi w:val="0"/>
        <w:spacing w:before="0" w:after="0"/>
        <w:jc w:val="both"/>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16840"/>
                <wp:effectExtent l="0" t="0" r="0" b="0"/>
                <wp:wrapNone/>
                <wp:docPr id="247" name="Frame2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9-178</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instruments, intercompany notes, stock certificates of the Borrower and its Restricted Subsidiaries, subject to the limitations set forth in the Security Documents or (D) Mortgages required to be delivered pursuant to this </w:t>
      </w:r>
      <w:r>
        <w:rPr>
          <w:rFonts w:ascii="Times New Roman;serif" w:hAnsi="Times New Roman;serif"/>
          <w:b w:val="false"/>
          <w:color w:val="000000"/>
          <w:sz w:val="22"/>
          <w:u w:val="single"/>
        </w:rPr>
        <w:t>Section 9.14</w:t>
      </w:r>
      <w:r>
        <w:rPr>
          <w:rFonts w:ascii="Times New Roman;serif" w:hAnsi="Times New Roman;serif"/>
          <w:b w:val="false"/>
          <w:color w:val="000000"/>
          <w:sz w:val="22"/>
        </w:rPr>
        <w:t>, (ii) to enter into any control agreement with respect to any deposit account, securities account or commodities account or contract, (iii) to take any action in any non-U.S. jurisdiction or pursuant to the requirements of the laws of any non-U.S. jurisdiction in order to create any security interests or to perfect any security interests, including with respect to any intellectual property registered outside of the United States (it being understood that there shall be no security agreements or pledge agreements governed by the laws of any non-U.S. jurisdiction), (iv) except as expressly set forth above or in any Security Document, to take any other action with respect to any Collateral to perfect through control agreements or to otherwise perfect by “control”, (v) to provide any notice to obtain the consent of governmental authorities under the Federal Assignment of Claims Act (or any state equivalent thereof) or (vi) to escrow any source code or register or apply to register any intellectual property.</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Notwithstanding the foregoing provisions of this </w:t>
      </w:r>
      <w:r>
        <w:rPr>
          <w:rFonts w:ascii="Times New Roman;serif" w:hAnsi="Times New Roman;serif"/>
          <w:b w:val="false"/>
          <w:color w:val="000000"/>
          <w:sz w:val="22"/>
          <w:u w:val="single"/>
        </w:rPr>
        <w:t>Section 9.14</w:t>
      </w:r>
      <w:r>
        <w:rPr>
          <w:rFonts w:ascii="Times New Roman;serif" w:hAnsi="Times New Roman;serif"/>
          <w:b w:val="false"/>
          <w:color w:val="000000"/>
          <w:sz w:val="22"/>
        </w:rPr>
        <w:t xml:space="preserve">, the Collateral Agent shall not cause the Collateral Representative to enter into, and no Credit Party shall be required to provide, any Mortgage in respect of any Mortgaged Property under this </w:t>
      </w:r>
      <w:r>
        <w:rPr>
          <w:rFonts w:ascii="Times New Roman;serif" w:hAnsi="Times New Roman;serif"/>
          <w:b w:val="false"/>
          <w:color w:val="000000"/>
          <w:sz w:val="22"/>
          <w:u w:val="single"/>
        </w:rPr>
        <w:t>Section 9.14</w:t>
      </w:r>
      <w:r>
        <w:rPr>
          <w:color w:val="000000"/>
        </w:rPr>
        <w:t xml:space="preserve"> </w:t>
      </w:r>
      <w:r>
        <w:rPr>
          <w:rFonts w:ascii="Times New Roman;serif" w:hAnsi="Times New Roman;serif"/>
          <w:b w:val="false"/>
          <w:color w:val="000000"/>
          <w:sz w:val="22"/>
        </w:rPr>
        <w:t xml:space="preserve">until the date that occurs forty-five (45) days after the Borrower has delivered to the Collateral Agent and the Administrative Agent, and the Administrative Agent has delivered to the Revolving Lenders (which may be delivered electronically) the following documents in respect of such real property: (i) the a “Life of Loan” Federal Emergency Agency Standard Flood Hazard Determination with respect to each Mortgaged Property (together with notice about special flood hazard area status and flood disaster assistance, duly executed by the applicable Credit Party, and evidence of flood insurance, in the event any such improved Mortgaged Property or portion thereof is located in a special flood hazard area), (ii) if such improved real property is located in a “special flood hazard area”, (A) a notification to the applicable Credit Party of that fact and (if applicable) notification to applicable Credit Party that flood insurance coverage is not available and (B) evidence of the receipt by the applicable Credit Party of such notice and (iii) if such notice is required to be provided to the applicable Credit Party and flood insurance is available in the community in which such improved real property is located, evidence of required flood insurance. It is understood and agreed that the applicable Credit Party shall provide the documentation described in clauses (i), (ii) and (iii) above to the Collateral Agent no later than 45 days prior to the deadline to deliver each applicable Mortgage set forth in this </w:t>
      </w:r>
      <w:r>
        <w:rPr>
          <w:rFonts w:ascii="Times New Roman;serif" w:hAnsi="Times New Roman;serif"/>
          <w:b w:val="false"/>
          <w:color w:val="000000"/>
          <w:sz w:val="22"/>
          <w:u w:val="single"/>
        </w:rPr>
        <w:t>Section 9.14</w:t>
      </w:r>
      <w:r>
        <w:rPr>
          <w:rFonts w:ascii="Times New Roman;serif" w:hAnsi="Times New Roman;serif"/>
          <w:b w:val="false"/>
          <w:color w:val="000000"/>
          <w:sz w:val="22"/>
        </w:rPr>
        <w: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herein or in any other Credit Document, the Administrative Agent may grant extensions of time (including after the expiration of any relevant period, which apply retroactively) for the creation and perfection of security interests in, or obtaining of title insurance, legal opinions, surveys or other deliverables with respect to, particular assets or the provision of any Guaranty by any Restricted Subsidiary, and each Lender hereby consents to any such extension of time.</w:t>
      </w:r>
    </w:p>
    <w:p>
      <w:pPr>
        <w:pStyle w:val="TextBody"/>
        <w:bidi w:val="0"/>
        <w:spacing w:lineRule="auto" w:line="288" w:before="0" w:after="180"/>
        <w:ind w:left="0" w:right="0" w:firstLine="720"/>
        <w:jc w:val="both"/>
        <w:rPr/>
      </w:pPr>
      <w:r>
        <w:rPr>
          <w:rFonts w:ascii="Times New Roman;serif" w:hAnsi="Times New Roman;serif"/>
          <w:b w:val="false"/>
          <w:color w:val="000000"/>
          <w:sz w:val="22"/>
        </w:rPr>
        <w:t>9.15.    </w:t>
      </w:r>
      <w:r>
        <w:rPr>
          <w:rFonts w:ascii="Times New Roman;serif" w:hAnsi="Times New Roman;serif"/>
          <w:b w:val="false"/>
          <w:color w:val="000000"/>
          <w:sz w:val="22"/>
          <w:u w:val="single"/>
        </w:rPr>
        <w:t>Maintenance of Ratings</w:t>
      </w:r>
      <w:r>
        <w:rPr>
          <w:rFonts w:ascii="Times New Roman;serif" w:hAnsi="Times New Roman;serif"/>
          <w:b w:val="false"/>
          <w:color w:val="000000"/>
          <w:sz w:val="22"/>
        </w:rPr>
        <w:t>. The Borrower will use commercially reasonable efforts to obtain and maintain (but not maintain any specific rating) a public corporate family and/or corporate credit rating, as applicable, and public ratings in respect of the Term B Loans provided pursuant to this Agreement, in each case, from at least two of the following: S&amp;P, Moody’s and Fitch Ratings, Inc.</w:t>
      </w:r>
    </w:p>
    <w:p>
      <w:pPr>
        <w:pStyle w:val="TextBody"/>
        <w:bidi w:val="0"/>
        <w:spacing w:lineRule="auto" w:line="288" w:before="0" w:after="180"/>
        <w:ind w:left="0" w:right="0" w:firstLine="720"/>
        <w:jc w:val="both"/>
        <w:rPr/>
      </w:pPr>
      <w:r>
        <w:rPr>
          <w:rFonts w:ascii="Times New Roman;serif" w:hAnsi="Times New Roman;serif"/>
          <w:b w:val="false"/>
          <w:color w:val="000000"/>
          <w:sz w:val="22"/>
          <w:u w:val="single"/>
        </w:rPr>
        <w:t>9.16.    Changes in Business</w:t>
      </w:r>
      <w:r>
        <w:rPr>
          <w:rFonts w:ascii="Times New Roman;serif" w:hAnsi="Times New Roman;serif"/>
          <w:b w:val="false"/>
          <w:color w:val="000000"/>
          <w:sz w:val="22"/>
        </w:rPr>
        <w:t>. The Borrower and the Restricted Subsidiaries, taken as a whole, will not fundamentally and substantively alter the character of their business, taken as a whole, from the business conducted and contemplated by the Borrower and the Restricted Subsidiaries, taken as a whole, on the Closing Date and other business activities which are extensions thereof or otherwise similar, incidental, complementary, synergistic, reasonably related or ancillary to any of the foregoing (and non-</w:t>
      </w:r>
    </w:p>
    <w:p>
      <w:pPr>
        <w:pStyle w:val="TextBody"/>
        <w:bidi w:val="0"/>
        <w:spacing w:before="0" w:after="0"/>
        <w:jc w:val="both"/>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16840"/>
                <wp:effectExtent l="0" t="0" r="0" b="0"/>
                <wp:wrapNone/>
                <wp:docPr id="248" name="Frame2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9-179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core incidental businesses acquired in connection with any Permitted Acquisition or permitted Investment), in each case as determined by the Borrower in good faith.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pPr>
      <w:r>
        <w:rPr>
          <w:rFonts w:ascii="Times New Roman;serif" w:hAnsi="Times New Roman;serif"/>
          <w:b/>
          <w:color w:val="000000"/>
          <w:sz w:val="22"/>
        </w:rPr>
        <w:t>SECTION 10.    </w:t>
      </w:r>
      <w:r>
        <w:rPr>
          <w:rFonts w:ascii="Times New Roman;serif" w:hAnsi="Times New Roman;serif"/>
          <w:b/>
          <w:color w:val="000000"/>
          <w:sz w:val="22"/>
          <w:u w:val="single"/>
        </w:rPr>
        <w:t>Negative Covenants</w:t>
      </w:r>
      <w:r>
        <w:rPr>
          <w:rFonts w:ascii="Times New Roman;serif" w:hAnsi="Times New Roman;serif"/>
          <w:b w:val="false"/>
          <w:color w:val="000000"/>
          <w:sz w:val="22"/>
        </w:rPr>
        <w: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 hereby covenants and agrees that on the Closing Date (immediately after giving effect to the Transactions) and thereafter, until the Total Commitments and all Letters of Credit have terminated (unless such Letters of Credit have been Backstopped, Cash Collateralized or otherwise collateralized on terms and conditions reasonably satisfactory to the applicable L/C Issuer following the termination of the Revolving Commitments or the termination of the Stand-Alone Letter of Credit Commitments, as the case may be) and the Loans and Unpaid Drawings, together with interest, fees and all other Obligations (other than Hedging Obligations under Secured CA Hedging Agreements, Cash Management Obligations under Secured CA Cash Management Agreement or Contingent Obligations), are paid in full:</w:t>
      </w:r>
    </w:p>
    <w:p>
      <w:pPr>
        <w:pStyle w:val="TextBody"/>
        <w:bidi w:val="0"/>
        <w:spacing w:lineRule="auto" w:line="288" w:before="0" w:after="180"/>
        <w:ind w:left="0" w:right="0" w:firstLine="720"/>
        <w:jc w:val="both"/>
        <w:rPr/>
      </w:pPr>
      <w:r>
        <w:rPr>
          <w:rFonts w:ascii="Times New Roman;serif" w:hAnsi="Times New Roman;serif"/>
          <w:b w:val="false"/>
          <w:color w:val="000000"/>
          <w:sz w:val="22"/>
        </w:rPr>
        <w:t>10.1.    </w:t>
      </w:r>
      <w:r>
        <w:rPr>
          <w:rFonts w:ascii="Times New Roman;serif" w:hAnsi="Times New Roman;serif"/>
          <w:b w:val="false"/>
          <w:color w:val="000000"/>
          <w:sz w:val="22"/>
          <w:u w:val="single"/>
        </w:rPr>
        <w:t>Limitation on Indebtedness</w:t>
      </w:r>
      <w:r>
        <w:rPr>
          <w:rFonts w:ascii="Times New Roman;serif" w:hAnsi="Times New Roman;serif"/>
          <w:b w:val="false"/>
          <w:color w:val="000000"/>
          <w:sz w:val="22"/>
        </w:rPr>
        <w:t>. The Borrower will not, and will not permit the Restricted Subsidiaries to, create, incur or assume any Indebtedness. Notwithstanding the foregoing, the limitations set forth in the immediately preceding paragraph shall not apply to any of the following items: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Indebtedness arising under the Credit Documents (including any Indebtedness incurred as permitted by </w:t>
      </w:r>
      <w:r>
        <w:rPr>
          <w:rFonts w:ascii="Times New Roman;serif" w:hAnsi="Times New Roman;serif"/>
          <w:b w:val="false"/>
          <w:color w:val="000000"/>
          <w:sz w:val="22"/>
          <w:u w:val="single"/>
        </w:rPr>
        <w:t>Sections 2.14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13.1</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subject to compliance with </w:t>
      </w:r>
      <w:r>
        <w:rPr>
          <w:rFonts w:ascii="Times New Roman;serif" w:hAnsi="Times New Roman;serif"/>
          <w:b w:val="false"/>
          <w:color w:val="000000"/>
          <w:sz w:val="22"/>
          <w:u w:val="single"/>
        </w:rPr>
        <w:t>Section 10.5</w:t>
      </w:r>
      <w:r>
        <w:rPr>
          <w:rFonts w:ascii="Times New Roman;serif" w:hAnsi="Times New Roman;serif"/>
          <w:b w:val="false"/>
          <w:color w:val="000000"/>
          <w:sz w:val="22"/>
        </w:rPr>
        <w:t xml:space="preserve">, Indebtedness of the Borrower or any Restricted Subsidiary owed to the Borrower or any Restricted Subsidiary; </w:t>
      </w:r>
      <w:r>
        <w:rPr>
          <w:rFonts w:ascii="Times New Roman;serif" w:hAnsi="Times New Roman;serif"/>
          <w:b w:val="false"/>
          <w:i/>
          <w:color w:val="000000"/>
          <w:sz w:val="22"/>
        </w:rPr>
        <w:t>provided, that</w:t>
      </w:r>
      <w:r>
        <w:rPr>
          <w:rFonts w:ascii="Times New Roman;serif" w:hAnsi="Times New Roman;serif"/>
          <w:b w:val="false"/>
          <w:color w:val="000000"/>
          <w:sz w:val="22"/>
        </w:rPr>
        <w:t>, all such Indebtedness of any Credit Party owed to any Person that is not a Credit Party shall be (x) evidenced by the Intercompany Subordinated Note or (y) otherwise be subject to subordination terms substantially similar to the subordination terms set forth in the Intercompany Subordinated Note or otherwise reasonably acceptable to the Administrative Agent;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Indebtedness in respect of any bankers’ acceptance, bank guarantees, letter of credit, warehouse receipt or similar facilities entered into in the ordinary course of business (including in respect of construction and restoration activities and in respect of workers compensation claims, health, disability or other employee benefits or property, casualty or liability insurance or self-insurance or other Indebtedness with respect to reimbursement-type obligations regarding workers compensation claims and similar obligations);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(d)    subject to compliance with </w:t>
      </w:r>
      <w:r>
        <w:rPr>
          <w:rFonts w:ascii="Times New Roman;serif" w:hAnsi="Times New Roman;serif"/>
          <w:b w:val="false"/>
          <w:color w:val="000000"/>
          <w:sz w:val="22"/>
          <w:u w:val="single"/>
        </w:rPr>
        <w:t>Section 10.5</w:t>
      </w:r>
      <w:r>
        <w:rPr>
          <w:rFonts w:ascii="Times New Roman;serif" w:hAnsi="Times New Roman;serif"/>
          <w:b w:val="false"/>
          <w:color w:val="000000"/>
          <w:sz w:val="22"/>
        </w:rPr>
        <w:t xml:space="preserve">, Guarantee Obligations incurred by (i) Restricted Subsidiaries in respect of Indebtedness of the Borrower or any other Restricted Subsidiary that is permitted to be incurred under this Agreement and (ii) the Borrower in respect of Indebtedness of Restricted Subsidiaries that is permitted to be incurred under this Agreement;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(A) if the Indebtedness being guaranteed under this </w:t>
      </w:r>
      <w:r>
        <w:rPr>
          <w:rFonts w:ascii="Times New Roman;serif" w:hAnsi="Times New Roman;serif"/>
          <w:b w:val="false"/>
          <w:color w:val="000000"/>
          <w:sz w:val="22"/>
          <w:u w:val="single"/>
        </w:rPr>
        <w:t>Section 10.1(d)</w:t>
      </w:r>
      <w:r>
        <w:rPr>
          <w:color w:val="000000"/>
        </w:rPr>
        <w:t xml:space="preserve"> </w:t>
      </w:r>
      <w:r>
        <w:rPr>
          <w:rFonts w:ascii="Times New Roman;serif" w:hAnsi="Times New Roman;serif"/>
          <w:b w:val="false"/>
          <w:color w:val="000000"/>
          <w:sz w:val="22"/>
        </w:rPr>
        <w:t>is by its express terms subordinated in right of payment to the Obligations, such Guarantee Obligations shall be subordinated to the Guarantee of the Obligations on terms (taken as a whole) at least as favorable to the Lenders as those contained in the subordination of such Indebtedness, and (B) the aggregate outstanding principal amount of Guarantee Obligations incurred by Restricted Subsidiaries that are not Subsidiary Guarantors under this clause (d), shall not at the time of incurrence or issuance thereof exceed the greater of (x) $210,000,000 and (y) 20% of Consolidated Adjusted EBITDA for the most recently ended Test Period (calculated on a Pro Forma Basis);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    Guarantee Obligations (i) incurred in the ordinary course of business (including in respect of construction or restoration activities) in respect of obligations of (or to) </w:t>
      </w:r>
    </w:p>
    <w:p>
      <w:pPr>
        <w:pStyle w:val="TextBody"/>
        <w:bidi w:val="0"/>
        <w:spacing w:before="0" w:after="0"/>
        <w:jc w:val="both"/>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16840"/>
                <wp:effectExtent l="0" t="0" r="0" b="0"/>
                <wp:wrapNone/>
                <wp:docPr id="249" name="Frame2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10-180</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suppliers, customers, franchisees, lessors and licensees, (ii) otherwise constituting Investments permitted by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 xml:space="preserve">(other than Investments permitted by </w:t>
      </w:r>
      <w:r>
        <w:rPr>
          <w:rFonts w:ascii="Times New Roman;serif" w:hAnsi="Times New Roman;serif"/>
          <w:b w:val="false"/>
          <w:color w:val="000000"/>
          <w:sz w:val="22"/>
          <w:u w:val="single"/>
        </w:rPr>
        <w:t>Section 10.5(l)</w:t>
      </w:r>
      <w:r>
        <w:rPr>
          <w:color w:val="000000"/>
        </w:rPr>
        <w:t xml:space="preserve"> </w:t>
      </w:r>
      <w:r>
        <w:rPr>
          <w:rFonts w:ascii="Times New Roman;serif" w:hAnsi="Times New Roman;serif"/>
          <w:b w:val="false"/>
          <w:color w:val="000000"/>
          <w:sz w:val="22"/>
        </w:rPr>
        <w:t xml:space="preserve">by reference to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10.5(q)</w:t>
      </w:r>
      <w:r>
        <w:rPr>
          <w:rFonts w:ascii="Times New Roman;serif" w:hAnsi="Times New Roman;serif"/>
          <w:b w:val="false"/>
          <w:color w:val="000000"/>
          <w:sz w:val="22"/>
        </w:rPr>
        <w:t xml:space="preserve">); provided that this clause (ii) shall not be construed to limit the requirements of </w:t>
      </w:r>
      <w:r>
        <w:rPr>
          <w:rFonts w:ascii="Times New Roman;serif" w:hAnsi="Times New Roman;serif"/>
          <w:b w:val="false"/>
          <w:color w:val="000000"/>
          <w:sz w:val="22"/>
          <w:u w:val="single"/>
        </w:rPr>
        <w:t>Section 10.1(b)</w:t>
      </w:r>
      <w:r>
        <w:rPr>
          <w:color w:val="000000"/>
        </w:rPr>
        <w:t xml:space="preserve"> </w:t>
      </w:r>
      <w:r>
        <w:rPr>
          <w:rFonts w:ascii="Times New Roman;serif" w:hAnsi="Times New Roman;serif"/>
          <w:b w:val="false"/>
          <w:color w:val="000000"/>
          <w:sz w:val="22"/>
        </w:rPr>
        <w:t>and (d) or (iii) contemplated by the Plan;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(i) Indebtedness (including Indebtedness arising under Capital Leases) incurred to finance the purchase price, cost of design, acquisition, construction, repair, restoration, replacement, expansion, installation or improvement of fixed or capital assets or otherwise in respect of Capital Expenditures, so long as such Indebtedness, except in the case of Environmental CapEx or Necessary CapEx, is incurred within 270 days of the acquisition, construction, repair, restoration, replacement, expansion, installation or improvement of such fixed or capital assets or incurrence of such Capital Expenditure, (ii) Indebtedness arising under Capital Leases entered into in connection with Permitted Sale Leasebacks and (iii) Indebtedness arising under Capital Leases, other than Capital Leases in effect on the Closing Date and Capital Leases entered into pursuant to subclauses (i) and (ii) above; provided, that the aggregate outstanding principal amount of Indebtedness incurred pursuant to this clause (iii) shall not at the time of incurrence or issuance thereof exceed the greater of (x) $370,000,000 and (y) 35% of Consolidated Adjusted EBITDA for the most recently ended Test Period (calculated on a Pro Forma Basis) at the time of incurrence or issuance, in each case at any time outstanding and (iv) any supplement, amendment, amendment and restatement, modification, replacement, refinancing, refunding, restructuring, renewal, defease or extension of any Indebtedness specified in subclause (i), (ii) or (iii) above; provided that, except to the extent otherwise permitted hereunder, the principal amount thereof does not exceed the principal amount thereof outstanding immediately prior to such supplement, amendment, amendment and restatement, modification, replacement, refinancing, refunding, restructuring, renewal or extension except by an amount equal to the unpaid accrued interest and premium thereon plus the amounts paid in respect of fees, premiums, costs, and expenses incurred in connection with such supplement, amendment, amendment and restatement, modification, replacement, refinancing, refunding, restructuring, renewal or extension plus unused commitments;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(g)    Indebtedness outstanding on the Amendment No. 3 Effective Date and, to the extent the principal amount of such Indebtedness individually exceeds $25,000,000, set forth on </w:t>
      </w:r>
      <w:r>
        <w:rPr>
          <w:rFonts w:ascii="Times New Roman;serif" w:hAnsi="Times New Roman;serif"/>
          <w:b w:val="false"/>
          <w:color w:val="000000"/>
          <w:sz w:val="22"/>
          <w:u w:val="single"/>
        </w:rPr>
        <w:t>Schedule 10.1</w:t>
      </w:r>
      <w:r>
        <w:rPr>
          <w:color w:val="000000"/>
        </w:rPr>
        <w:t xml:space="preserve"> </w:t>
      </w:r>
      <w:r>
        <w:rPr>
          <w:rFonts w:ascii="Times New Roman;serif" w:hAnsi="Times New Roman;serif"/>
          <w:b w:val="false"/>
          <w:color w:val="000000"/>
          <w:sz w:val="22"/>
        </w:rPr>
        <w:t>and any supplement, amendment, amendment and restatement, modification, replacement, refinancing, refunding, restructuring, renewal or extension thereof; provided that except to the extent otherwise permitted hereunder, in the case of any such supplement, amendment, amendment and restatement, modification, replacement, refinancing, refunding, restructuring, renewal or extension, (i) the principal amount thereof does not exceed the principal amount thereof outstanding immediately prior to such supplement, amendment, amendment and restatement, modification, replacement, refinancing, refunding, restructuring, renewal or extension except by an amount equal to the unpaid accrued interest and premium thereon plus any unused commitments plus the amounts paid in respect of fees, premiums, costs, and expenses incurred in connection with such supplement, amendment, amendment and restatement, modification, replacement, refinancing, refunding, restructuring, or extension, (ii) additional obligors do not guarantee such Indebtedness, (iii) the scheduled maturity date of such Indebtedness is not prior to the maturity date of the debt being refinanced, and (iv) if the Indebtedness being refinanced, or any guarantee thereof, constituted Indebtedness subordinated in right of payment to the Obligations, then such replacement or refinancing Indebtedness, or such guarantee, respectively, shall be subordinated in right of payment to the Obligations to substantially the same extent, taken as a whole;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(h)    Indebtedness in respect of Hedging Agreements and letters of credit issued to support Hedging Obligations (including, for the avoidance of doubt, Letters of Credit issued to support </w:t>
      </w:r>
    </w:p>
    <w:p>
      <w:pPr>
        <w:pStyle w:val="TextBody"/>
        <w:bidi w:val="0"/>
        <w:spacing w:before="0" w:after="0"/>
        <w:jc w:val="both"/>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16840"/>
                <wp:effectExtent l="0" t="0" r="0" b="0"/>
                <wp:wrapNone/>
                <wp:docPr id="250" name="Frame2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10-181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Hedging Obligations); provided that, (i) with respect to Commodity Hedging Agreements, such Commodity Hedging Agreements are entered into in the ordinary course of business and consistent with prudent industry practice irrespective of whether or not any such Commodity Hedging Agreement was speculative or not (in each case, as determined by the Borrower at the time any such agreement was entered into in its reasonable discretion acting in good faith) and (ii) with respect to any Hedging Agreements (other than Commodity Hedging Agreements), are not entered into for speculative purposes (in each case, as determined by the Borrower at the time any such agreement was entered into in its reasonable discretion acting in good faith) or otherwise consistent with prudent industry practice;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(A)(i) the 2023 Notes and any guarantee thereof and (ii) any supplement, amendment, amendment and restatement, modification, replacement, refinancing, refunding, restructuring, renewal or extension of any Indebtedness specified in subclause (i) above; provided that, except to the extent otherwise permitted hereunder, (x) the principal amount of any such Indebtedness is not increased above the principal amount thereof outstanding immediately prior to such supplement, amendment, amendment and restatement, modification, replacement, refinancing, refunding, restructuring, renewal or extension except by an amount equal to the unpaid accrued interest and premium thereon plus any unused commitment plus the amounts paid in respect of fees, costs and expenses incurred in connection with such supplement, amendment, amendment and restatement, modification, replacement, refinancing, refunding, restructuring, renewal or extension and (y) additional obligors with respect to such Indebtedness are not added; and </w:t>
      </w:r>
    </w:p>
    <w:p>
      <w:pPr>
        <w:pStyle w:val="TextBody"/>
        <w:bidi w:val="0"/>
        <w:spacing w:lineRule="auto" w:line="288" w:before="0" w:after="180"/>
        <w:ind w:left="0" w:right="0" w:firstLine="2250"/>
        <w:jc w:val="both"/>
        <w:rPr>
          <w:rFonts w:ascii="Times New Roman;serif" w:hAnsi="Times New Roman;serif"/>
          <w:b w:val="false"/>
          <w:color w:val="000000"/>
          <w:sz w:val="22"/>
        </w:rPr>
      </w:pPr>
      <w:r>
        <w:rPr>
          <w:rFonts w:ascii="Times New Roman;serif" w:hAnsi="Times New Roman;serif"/>
          <w:b w:val="false"/>
          <w:color w:val="000000"/>
          <w:sz w:val="22"/>
        </w:rPr>
        <w:t>(B) (i) the Sidecar L/C Facility and any guarantees thereof and (ii) any supplement, amendment, amendment and restatement, modification, replacement, refinancing, refunding, restructuring, renewal or extension of any Indebtedness specified in subclause (i) above, in an aggregate principal amount, together with subclause (i) above, not to exceed $100,000,000 at any one time outstanding;</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    (i)  Indebtedness of a Person or Indebtedness attaching to assets of a Person that, in either case, becomes a Restricted Subsidiary (or is a Restricted Subsidiary that survives a merger with such Person or any of its Subsidiaries) or Indebtedness attaching to assets that are acquired by the Borrower or any Restricted Subsidiary, in each case after the Closing Date as the result of a Permitted Acquisition or other permitted Investment (including through merger or consolidation); provided that (x) such Indebtedness existed at the time such Person became a Subsidiary of the Borrower or at the time such assets were acquired and, in each case, was not created in anticipation thereof and (y) such Indebtedness is not guaranteed in any respect by the Borrower or any Restricted Subsidiary (other than by any such Person that so becomes a Restricted Subsidiary or is the survivor of a merger with such Person or any of its Subsidiaries), unless such Guarantee Obligations is separately permitted under this Section 10.1;</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(ii)    any supplement, amendment, amendment and restatement, modification, replacement, refinancing, refunding, restructuring, renewal or extension of any Indebtedness specified in </w:t>
      </w:r>
      <w:r>
        <w:rPr>
          <w:rFonts w:ascii="Times New Roman;serif" w:hAnsi="Times New Roman;serif"/>
          <w:b w:val="false"/>
          <w:color w:val="000000"/>
          <w:sz w:val="22"/>
          <w:u w:val="single"/>
        </w:rPr>
        <w:t>subclause (i)</w:t>
      </w:r>
      <w:r>
        <w:rPr>
          <w:color w:val="000000"/>
        </w:rPr>
        <w:t xml:space="preserve"> </w:t>
      </w:r>
      <w:r>
        <w:rPr>
          <w:rFonts w:ascii="Times New Roman;serif" w:hAnsi="Times New Roman;serif"/>
          <w:b w:val="false"/>
          <w:color w:val="000000"/>
          <w:sz w:val="22"/>
        </w:rPr>
        <w:t xml:space="preserve">above;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xml:space="preserve">, except to the extent otherwise permitted hereunder, (x) the principal amount of any such Indebtedness does not exceed the principal amount thereof outstanding immediately prior to such supplement, amendment, amendment and restatement, modification, replacement, refinancing, refunding, restructuring, renewal or extension except by an amount equal to the unpaid accrued interest and premium thereon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any unused commitments,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amounts paid in respect of fees, premiums, costs and expenses incurred in connection with such supplement, amendment, amendment and restatement, modification, replacement, refinancing, refunding, restructuring, renewal or extension, (y) additional obligors do not guarantee such Indebtedness and (z) if the Indebtedness being refinanced, or any guarantee thereof, constituted Indebtedness subordinated in right of payment to the </w:t>
      </w:r>
    </w:p>
    <w:p>
      <w:pPr>
        <w:pStyle w:val="TextBody"/>
        <w:bidi w:val="0"/>
        <w:spacing w:before="0" w:after="0"/>
        <w:jc w:val="both"/>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16840"/>
                <wp:effectExtent l="0" t="0" r="0" b="0"/>
                <wp:wrapNone/>
                <wp:docPr id="251" name="Frame2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10-182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Obligations, then such replacement or refinancing Indebtedness, or such guarantee, respectively, shall be subordinated in right of payment to the Obligations to substantially the same extent, taken as a whole;</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(k)    (i)  Permitted Other Debt and any supplement, amendment, amendment and restatement, modification, replacement, refinancing, refunding, restructuring, renewal or extension thereof, in each case assumed or incurred for any purpose, including to finance a Permitted Acquisition, other permitted Investments or Capital Expenditures and Indebtedness of Restricted Subsidiaries that otherwise meets the requirements of the definition of Permitted Other Debt except for the fact that it is incurred by a non-Credit Party; </w:t>
      </w:r>
      <w:r>
        <w:rPr>
          <w:rFonts w:ascii="Times New Roman;serif" w:hAnsi="Times New Roman;serif"/>
          <w:b w:val="false"/>
          <w:color w:val="000000"/>
          <w:sz w:val="22"/>
          <w:u w:val="single"/>
        </w:rPr>
        <w:t>provided that</w:t>
      </w:r>
      <w:r>
        <w:rPr>
          <w:color w:val="000000"/>
        </w:rPr>
        <w:t xml:space="preserve"> </w:t>
      </w:r>
      <w:r>
        <w:rPr>
          <w:rFonts w:ascii="Times New Roman;serif" w:hAnsi="Times New Roman;serif"/>
          <w:b w:val="false"/>
          <w:color w:val="000000"/>
          <w:sz w:val="22"/>
        </w:rPr>
        <w:t xml:space="preserve">if such Indebtedness is incurred or assumed by a Restricted Subsidiary that is not a Credit Party, such Indebtedness is not guaranteed in any respect by the Borrower or any other Guarantor except as permitted under </w:t>
      </w:r>
      <w:r>
        <w:rPr>
          <w:rFonts w:ascii="Times New Roman;serif" w:hAnsi="Times New Roman;serif"/>
          <w:b w:val="false"/>
          <w:color w:val="000000"/>
          <w:sz w:val="22"/>
          <w:u w:val="single"/>
        </w:rPr>
        <w:t>Section 10.5</w:t>
      </w:r>
      <w:r>
        <w:rPr>
          <w:rFonts w:ascii="Times New Roman;serif" w:hAnsi="Times New Roman;serif"/>
          <w:b w:val="false"/>
          <w:color w:val="000000"/>
          <w:sz w:val="22"/>
        </w:rPr>
        <w:t>;</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(ii)    any supplement, amendment, amendment and restatement, modification, replacement, refinancing, refunding, restructuring, renewal or extension of any Indebtedness specified in </w:t>
      </w:r>
      <w:r>
        <w:rPr>
          <w:rFonts w:ascii="Times New Roman;serif" w:hAnsi="Times New Roman;serif"/>
          <w:b w:val="false"/>
          <w:color w:val="000000"/>
          <w:sz w:val="22"/>
          <w:u w:val="single"/>
        </w:rPr>
        <w:t>subclause (i)</w:t>
      </w:r>
      <w:r>
        <w:rPr>
          <w:color w:val="000000"/>
        </w:rPr>
        <w:t xml:space="preserve"> </w:t>
      </w:r>
      <w:r>
        <w:rPr>
          <w:rFonts w:ascii="Times New Roman;serif" w:hAnsi="Times New Roman;serif"/>
          <w:b w:val="false"/>
          <w:color w:val="000000"/>
          <w:sz w:val="22"/>
        </w:rPr>
        <w:t xml:space="preserve">above (which may be Permitted Other Notes or Permitted Other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xml:space="preserve">, except to the extent otherwise expressly permitted hereunder, (x) the principal amount of any such Indebtedness does not exceed the principal amount thereof outstanding immediately prior to such supplement, amendment, amendment and restatement, modification, replacement, refinancing, refunding, restructuring, renewal or extension except by an amount equal to the unpaid accrued interest and premium thereon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any unused commitments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amounts paid in respect of fees, premiums, costs and expenses incurred in connection with such supplement, amendment, amendment and restatement, modification, replacement, refinancing, refunding, restructuring, renewal or extension, (y) additional obligors do not guarantee such Indebtedness (unless such additional obligors are also (or will simultaneously therewith become) Guarantors hereunder) and (z) such Indebtedness complies with the requirements of the definition of “Permitted Other Loans” or “Permitted Other Notes”, as applicable, except, in the case of Indebtedness of Restricted Subsidiaries, where such Indebtedness fails to meet the requirement that it be incurred by a Credit Party; and</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(iii)    the aggregate principal amount of Indebtedness incurred (and for the avoidance of doubt, not “assumed”) under this </w:t>
      </w:r>
      <w:r>
        <w:rPr>
          <w:rFonts w:ascii="Times New Roman;serif" w:hAnsi="Times New Roman;serif"/>
          <w:b w:val="false"/>
          <w:color w:val="000000"/>
          <w:sz w:val="22"/>
          <w:u w:val="single"/>
        </w:rPr>
        <w:t>Section 10.1(k)</w:t>
      </w:r>
      <w:r>
        <w:rPr>
          <w:color w:val="000000"/>
        </w:rPr>
        <w:t xml:space="preserve"> </w:t>
      </w:r>
      <w:r>
        <w:rPr>
          <w:rFonts w:ascii="Times New Roman;serif" w:hAnsi="Times New Roman;serif"/>
          <w:b w:val="false"/>
          <w:color w:val="000000"/>
          <w:sz w:val="22"/>
        </w:rPr>
        <w:t xml:space="preserve">(A) shall not exceed (i) amounts available under clauses (1) and (3) of the definition of “Maximum Incremental Facilities Amount”, plus (ii) additional amounts if, on a Pro Forma Basis after giving effect to the incurrence of such Indebtedness and the application of proceeds thereof and, if applicable, the Permitted Acquisition, permitted Investment (including a prospective Investment as contemplated by the definition of “Specified Transaction”), (x) in the case of Indebtedness secured by Liens on the Collateral that rank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with the Liens securing the Term B Loans and Revolving Loans, either (I) the Consolidated First Lien Net Leverage Ratio (calculated on a Pro Forma Basis) is no greater than 2.50:1.00 or (II) the Consolidated First Lien Net Leverage Ratio (on a Pro Forma Basis for such transaction and the incurrence of such Indebtedness) shall not be higher than the Consolidated First Lien Net Leverage Ratio immediately prior to the incurrence of such Indebtedness and use of proceeds thereof, (y) in the case of Indebtedness secured by Liens on the Collateral that rank junior to the Liens on the Collateral securing the Credit Facilities, either (I) the Consolidated Secured Net Leverage Ratio (calculated on a Pro Forma Basis) is no greater than 3.00:1.00 or (II) the Consolidated Secured Net Leverage Ratio (on a Pro Forma Basis for such transaction and the incurrence of such Indebtedness) shall not be higher than the Consolidated Secured Net Leverage Ratio immediately prior to the incurrence of such Indebtedness and use of proceeds thereof and (z) in the case of unsecured Indebtedness or Indebtedness secured only by Liens on assets that do not constitute Collateral, either (I) the Consolidated Total Net Leverage Ratio (calculated on a Pro Forma Basis) is no greater than the greater of 3.75:1.00 or the Consolidated Total Net Leverage Ratio (on a Pro Forma Basis for such transaction and the incurrence of such Indebtedness) immediately prior to the incurrence of such Indebtedness and use of proceeds thereof or (II) the Fixed Charge Coverage Ratio (calculated on a Pro </w:t>
      </w:r>
    </w:p>
    <w:p>
      <w:pPr>
        <w:pStyle w:val="TextBody"/>
        <w:bidi w:val="0"/>
        <w:spacing w:before="0" w:after="0"/>
        <w:jc w:val="both"/>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16840"/>
                <wp:effectExtent l="0" t="0" r="0" b="0"/>
                <wp:wrapNone/>
                <wp:docPr id="252" name="Frame2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10-183</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Forma Basis) is no less than the lesser of (x) 2.00:1.00 and (y) the Fixed Charge Coverage Ratio immediately prior to the incurrence of such Indebtedness and use of proceeds thereof and (B) by Restricted Subsidiaries that are not Subsidiary Guarantors, when combined with the total outstanding principal amount of Indebtedness incurred by Restricted Subsidiaries that are not Subsidiary Guarantors pursuant to </w:t>
      </w:r>
      <w:r>
        <w:rPr>
          <w:rFonts w:ascii="Times New Roman;serif" w:hAnsi="Times New Roman;serif"/>
          <w:b w:val="false"/>
          <w:color w:val="000000"/>
          <w:sz w:val="22"/>
          <w:u w:val="single"/>
        </w:rPr>
        <w:t>Section 10.1(y)</w:t>
      </w:r>
      <w:r>
        <w:rPr>
          <w:rFonts w:ascii="Times New Roman;serif" w:hAnsi="Times New Roman;serif"/>
          <w:b w:val="false"/>
          <w:color w:val="000000"/>
          <w:sz w:val="22"/>
        </w:rPr>
        <w:t>, shall not exceed the greater of (x) $315,000,000 and (y) 30% of Consolidated Adjusted EBITDA for the most recently ended Test Period (calculated on a Pro Forma Basis) at the time of incurrence or issuance, in each case, at any time outstanding; and</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(iv)    if such Permitted Other Debt incurred (and for the avoidance of doubt, not “assumed”) pursuant to this clause (k) is a term loan that ranks pari passu in right of security with the Initial Term B Loans, the 2024-1 Incremental Term B Loans and the 2025-1 Incremental Term B Loans as to payment and security, the Initial Term B Loans, the 2024-1 Incremental Term B Loans and the 2025-1 Incremental Term B Loans, as applicable, shall be subject to the adjustment (if applicable) set forth in the proviso to </w:t>
      </w:r>
      <w:r>
        <w:rPr>
          <w:rFonts w:ascii="Times New Roman;serif" w:hAnsi="Times New Roman;serif"/>
          <w:b w:val="false"/>
          <w:color w:val="000000"/>
          <w:sz w:val="22"/>
          <w:u w:val="single"/>
        </w:rPr>
        <w:t>Section 2.14(d)(iv)</w:t>
      </w:r>
      <w:r>
        <w:rPr>
          <w:color w:val="000000"/>
        </w:rPr>
        <w:t xml:space="preserve"> </w:t>
      </w:r>
      <w:r>
        <w:rPr>
          <w:rFonts w:ascii="Times New Roman;serif" w:hAnsi="Times New Roman;serif"/>
          <w:b w:val="false"/>
          <w:color w:val="000000"/>
          <w:sz w:val="22"/>
        </w:rPr>
        <w:t>(but subject to all qualifications and exclusions set forth therein) as if such Permitted Other Debt were an Incremental Term B Loan incurred hereunder;</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(l)    Indebtedness in respect of performance bonds, bid bonds, appeal bonds, surety bonds and completion guarantees and similar obligations not in connection with money borrowed, in each case provided in the ordinary course of business (including in respect of construction or restoration activities) or consistent with past practice or in respect of coal mine reclamation, including those incurred to secure health, safety and environmental obligations in the ordinary course of business (including in respect of construction or restoration activities) or consistent with past practice;</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(m)    (i) Indebtedness incurred in connection with any Permitted Sale Leaseback and (ii) any supplement, amendment, amendment and restatement, modification, replacement, refinancing, refunding, restructuring, renewal or extension of any Indebtedness specified in </w:t>
      </w:r>
      <w:r>
        <w:rPr>
          <w:rFonts w:ascii="Times New Roman;serif" w:hAnsi="Times New Roman;serif"/>
          <w:b w:val="false"/>
          <w:color w:val="000000"/>
          <w:sz w:val="22"/>
          <w:u w:val="single"/>
        </w:rPr>
        <w:t>subclause (i)</w:t>
      </w:r>
      <w:r>
        <w:rPr>
          <w:color w:val="000000"/>
        </w:rPr>
        <w:t xml:space="preserve"> </w:t>
      </w:r>
      <w:r>
        <w:rPr>
          <w:rFonts w:ascii="Times New Roman;serif" w:hAnsi="Times New Roman;serif"/>
          <w:b w:val="false"/>
          <w:color w:val="000000"/>
          <w:sz w:val="22"/>
        </w:rPr>
        <w:t xml:space="preserve">above;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except to the extent otherwise permitted hereunder, (x) the principal amount of any such Indebtedness is not increased above the principal amount thereof outstanding immediately prior to such supplement, amendment, amendment and restatement, modification, replacement, refinancing, refunding, restructuring, renewal or extension except by an amount equal to the unpaid accrued interest and premium thereon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any unused commitment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amounts paid in respect of fees, costs and expenses incurred in connection with such supplement, amendment, amendment and restatement, modification, replacement, refinancing, refunding, restructuring, renewal or extension and (y) additional obligors with respect to such Indebtedness are not added;</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(n)    (i) additional Indebtedness and (ii) any modification, replacement, refinancing, refunding, renewal or extension of any Indebtedness specified in subclause (i) above;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the aggregate principal amount of Indebtedness incurred or issued pursuant to this </w:t>
      </w:r>
      <w:r>
        <w:rPr>
          <w:rFonts w:ascii="Times New Roman;serif" w:hAnsi="Times New Roman;serif"/>
          <w:b w:val="false"/>
          <w:color w:val="000000"/>
          <w:sz w:val="22"/>
          <w:u w:val="single"/>
        </w:rPr>
        <w:t>Section 10.1(n)</w:t>
      </w:r>
      <w:r>
        <w:rPr>
          <w:color w:val="000000"/>
        </w:rPr>
        <w:t xml:space="preserve"> </w:t>
      </w:r>
      <w:r>
        <w:rPr>
          <w:rFonts w:ascii="Times New Roman;serif" w:hAnsi="Times New Roman;serif"/>
          <w:b w:val="false"/>
          <w:color w:val="000000"/>
          <w:sz w:val="22"/>
        </w:rPr>
        <w:t>shall not exceed the greater of (x) $315,000,000 and (y) 30% of Consolidated Adjusted EBITDA for the most recently ended Test Period (calculated on a Pro Forma Basis) in each case, outstanding at the time of incurrence or issuance;</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(o)    Indebtedness secured by Liens on the Collateral that rank junior to the Liens on the Collateral securing the Credit Facilities;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the aggregate principal amount of Indebtedness permitted under this </w:t>
      </w:r>
      <w:r>
        <w:rPr>
          <w:rFonts w:ascii="Times New Roman;serif" w:hAnsi="Times New Roman;serif"/>
          <w:b w:val="false"/>
          <w:color w:val="000000"/>
          <w:sz w:val="22"/>
          <w:u w:val="single"/>
        </w:rPr>
        <w:t>clause (o)</w:t>
      </w:r>
      <w:r>
        <w:rPr>
          <w:color w:val="000000"/>
        </w:rPr>
        <w:t xml:space="preserve"> </w:t>
      </w:r>
      <w:r>
        <w:rPr>
          <w:rFonts w:ascii="Times New Roman;serif" w:hAnsi="Times New Roman;serif"/>
          <w:b w:val="false"/>
          <w:color w:val="000000"/>
          <w:sz w:val="22"/>
        </w:rPr>
        <w:t>shall not exceed the greater of (x) $160,000,000 and (y) 15% of Consolidated Adjusted EBITDA for the most recently ended Test Period (calculated on a Pro Forma Basis) outstanding at any time;</w:t>
      </w:r>
    </w:p>
    <w:p>
      <w:pPr>
        <w:pStyle w:val="TextBody"/>
        <w:bidi w:val="0"/>
        <w:spacing w:before="0" w:after="0"/>
        <w:jc w:val="both"/>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16840"/>
                <wp:effectExtent l="0" t="0" r="0" b="0"/>
                <wp:wrapNone/>
                <wp:docPr id="253" name="Frame2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10-184</w:t>
                      </w:r>
                    </w:p>
                  </w:txbxContent>
                </v:textbox>
                <w10:wrap type="none"/>
              </v:rect>
            </w:pict>
          </mc:Fallback>
        </mc:AlternateConten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(p)    Cash Management Obligations and other Indebtedness in respect of overdraft facilities, employee credit card programs, netting services, automatic clearinghouse arrangements and other cash management and similar arrangements in the ordinary course of business;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(q)    (i) Indebtedness incurred in the ordinary course of business in respect of obligations of the Borrower or any Restricted Subsidiary to pay the deferred purchase price of goods or services or progress payments in connection with such goods and services, including turbines, transformers and similar equipment and (ii) Indebtedness in respect of intercompany obligations of the Borrower or any Restricted Subsidiary with the Borrower or any Restricted Subsidiary of the Borrower in respect of accounts payable incurred in connection with goods sold or services rendered in the ordinary course of business and not in connection with the borrowing of money;</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(r)    Indebtedness arising from agreements of the Borrower or any Restricted Subsidiary providing for indemnification, adjustment of purchase price or similar obligations (including earn-outs), in each case, entered into in connection with Permitted Acquisitions, other Investments and any Disposition permitted hereunder;</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(s)    Indebtedness of the Borrower or any Restricted Subsidiary consisting of (i) financing of insurance premiums or (ii) take or pay obligations contained in supply agreements, in each case arising in the ordinary course of business (including in respect of construction or restoration activities);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    Indebtedness representing deferred compensation, or similar arrangement, to employees, consultants or independent contractors of the Borrower (or, to the extent such work is done for the Borrower or its Subsidiaries, any direct or indirect parent thereof) and the Restricted Subsidiaries incurred in the ordinary course of business;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(u)    Indebtedness consisting of promissory notes issued by any Credit Party to current or former officers, managers, consultants, directors and employees (or their respective spouses, former spouses, successors, executors, administrators, heirs, legatees or distributees) to finance the purchase or redemption of Stock or Stock Equivalents of the Borrower (or any direct or indirect parent thereof) permitted by </w:t>
      </w:r>
      <w:r>
        <w:rPr>
          <w:rFonts w:ascii="Times New Roman;serif" w:hAnsi="Times New Roman;serif"/>
          <w:b w:val="false"/>
          <w:color w:val="000000"/>
          <w:sz w:val="22"/>
          <w:u w:val="single"/>
        </w:rPr>
        <w:t>Section 10.6(b)</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Indebtedness consisting of obligations of the Borrower and the Restricted Subsidiaries under deferred compensation or other similar arrangements incurred by such Person in connection with the Transactions and Permitted Acquisitions or any other Investment permitted or not otherwise prohibited hereunder;</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    Indebtedness in respect of (i) Permitted Receivables Financings owed by a Receivables Entity or Qualified Securitization Financings owed by a Securitization Subsidiary and (ii) accounts receivable factoring facilities in the ordinary course of business;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    [reserved];</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(y)    Indebtedness in respect of (i) Permitted Other Debt issued or incurred for cash to the extent that the Net Cash Proceeds therefrom are applied to the prepayment of, at the Borrower’s option as to the allocation among any and all of the following Classes: (A) Term B Loans in the manner set forth in </w:t>
      </w:r>
      <w:r>
        <w:rPr>
          <w:rFonts w:ascii="Times New Roman;serif" w:hAnsi="Times New Roman;serif"/>
          <w:b w:val="false"/>
          <w:color w:val="000000"/>
          <w:sz w:val="22"/>
          <w:u w:val="single"/>
        </w:rPr>
        <w:t>Section 5.2(a)(iii)(A)</w:t>
      </w:r>
      <w:r>
        <w:rPr>
          <w:color w:val="000000"/>
        </w:rPr>
        <w:t xml:space="preserve"> </w:t>
      </w:r>
      <w:r>
        <w:rPr>
          <w:rFonts w:ascii="Times New Roman;serif" w:hAnsi="Times New Roman;serif"/>
          <w:b w:val="false"/>
          <w:color w:val="000000"/>
          <w:sz w:val="22"/>
        </w:rPr>
        <w:t xml:space="preserve">and/or (B) at the Borrower’s option, Revolving Loans, Additional Revolving Loans and/or Extended Revolving Loans (accompanied by a permanent reduction in the Revolving Commitments, Additional Revolving Commitments or Extended Revolving Commitments, as applicable, in the amount of the Net Cash Proceeds allocated to the prepayment of such Revolving Loans, Additional Revolving Loans and/or Extended Revolving Loans) in the manner </w:t>
      </w:r>
    </w:p>
    <w:p>
      <w:pPr>
        <w:pStyle w:val="TextBody"/>
        <w:bidi w:val="0"/>
        <w:spacing w:before="0" w:after="0"/>
        <w:jc w:val="both"/>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16840"/>
                <wp:effectExtent l="0" t="0" r="0" b="0"/>
                <wp:wrapNone/>
                <wp:docPr id="254" name="Frame2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10-185</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set forth in </w:t>
      </w:r>
      <w:r>
        <w:rPr>
          <w:rFonts w:ascii="Times New Roman;serif" w:hAnsi="Times New Roman;serif"/>
          <w:b w:val="false"/>
          <w:color w:val="000000"/>
          <w:sz w:val="22"/>
          <w:u w:val="single"/>
        </w:rPr>
        <w:t>Section 5.2(a)(iii)(A)</w:t>
      </w:r>
      <w:r>
        <w:rPr>
          <w:rFonts w:ascii="Times New Roman;serif" w:hAnsi="Times New Roman;serif"/>
          <w:b w:val="false"/>
          <w:color w:val="000000"/>
          <w:sz w:val="22"/>
        </w:rPr>
        <w:t xml:space="preserve">, (ii) Permitted Other Loans incurred under Replacement Revolving Commitments, (iii) other Permitted Other Debt;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if such Permitted Other Debt incurred pursuant to this clause (iii) is a term loan that ranks pari passu in right of security with the Initial Term B Loans, the 2024-1 Incremental Term B Loans and the 2025-1 Incremental Term B Loans as to payment and security, the Initial Term B Loans, the 2024-1 Incremental Term B Loans and the 2025-1 Incremental Term B Loans shall be subject to the adjustment (if applicable) set forth in the proviso to </w:t>
      </w:r>
      <w:r>
        <w:rPr>
          <w:rFonts w:ascii="Times New Roman;serif" w:hAnsi="Times New Roman;serif"/>
          <w:b w:val="false"/>
          <w:color w:val="000000"/>
          <w:sz w:val="22"/>
          <w:u w:val="single"/>
        </w:rPr>
        <w:t>Section 2.14(d)(iv)</w:t>
      </w:r>
      <w:r>
        <w:rPr>
          <w:color w:val="000000"/>
        </w:rPr>
        <w:t xml:space="preserve"> </w:t>
      </w:r>
      <w:r>
        <w:rPr>
          <w:rFonts w:ascii="Times New Roman;serif" w:hAnsi="Times New Roman;serif"/>
          <w:b w:val="false"/>
          <w:color w:val="000000"/>
          <w:sz w:val="22"/>
        </w:rPr>
        <w:t xml:space="preserve">(but subject to all qualifications and exceptions set forth therein) as if such Permitted Other Debt were an Incremental Term B Loan incurred hereunder, and (iv) any refinancing, refunding, renewal or extension of any Indebtedness specified in subclauses (i), (ii) and (iii) above;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in the case of this clause (iv), except to the extent otherwise permitted hereunder, (x) the principal amount of any such Indebtedness is not increased above the principal amount thereof outstanding immediately prior to such refinancing, refunding, renewal or extension (except for any original issue discount thereon and the amount of fees, expenses and premium in connection with such refinancing) and (y) such Indebtedness otherwise complies the definition of Permitted Other Loans (in the case of Indebtedness in the form of loans) or the definition of Permitted Other Notes (in the case of Indebtedness in the form of notes) (it being understood that Permitted Other Loans may be refinanced by Permitted Other Notes and Permitted Other Notes may be refinanced by Permitted Other Loans); </w:t>
      </w:r>
      <w:r>
        <w:rPr>
          <w:rFonts w:ascii="Times New Roman;serif" w:hAnsi="Times New Roman;serif"/>
          <w:b w:val="false"/>
          <w:i/>
          <w:color w:val="000000"/>
          <w:sz w:val="22"/>
        </w:rPr>
        <w:t>provided, further, that</w:t>
      </w:r>
      <w:r>
        <w:rPr>
          <w:rFonts w:ascii="Times New Roman;serif" w:hAnsi="Times New Roman;serif"/>
          <w:b w:val="false"/>
          <w:color w:val="000000"/>
          <w:sz w:val="22"/>
        </w:rPr>
        <w:t xml:space="preserve">, the aggregate principal amount of any such Indebtedness incurred under preceding clauses (iii) and (iv) (in respect of Indebtedness incurred in reliance on preceding clause (iii)) shall not exceed, when combined with the aggregate principal amount of any Incremental Term B Loans, any Incremental Letter of Credit Commitments and any Incremental Revolving Commitments that have been incurred or provided in reliance on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the Maximum Incremental Facilities Amount; </w:t>
      </w:r>
      <w:r>
        <w:rPr>
          <w:rFonts w:ascii="Times New Roman;serif" w:hAnsi="Times New Roman;serif"/>
          <w:b w:val="false"/>
          <w:i/>
          <w:color w:val="000000"/>
          <w:sz w:val="22"/>
        </w:rPr>
        <w:t>provided, further, that</w:t>
      </w:r>
      <w:r>
        <w:rPr>
          <w:rFonts w:ascii="Times New Roman;serif" w:hAnsi="Times New Roman;serif"/>
          <w:b w:val="false"/>
          <w:color w:val="000000"/>
          <w:sz w:val="22"/>
        </w:rPr>
        <w:t xml:space="preserve">, the aggregate principal amount of Indebtedness incurred in reliance on this clause (y), when combined with the total principal amount of Indebtedness incurred by Restricted Subsidiaries that are not Subsidiary Guarantors pursuant to </w:t>
      </w:r>
      <w:r>
        <w:rPr>
          <w:rFonts w:ascii="Times New Roman;serif" w:hAnsi="Times New Roman;serif"/>
          <w:b w:val="false"/>
          <w:color w:val="000000"/>
          <w:sz w:val="22"/>
          <w:u w:val="single"/>
        </w:rPr>
        <w:t>Section 10.1(k)</w:t>
      </w:r>
      <w:r>
        <w:rPr>
          <w:rFonts w:ascii="Times New Roman;serif" w:hAnsi="Times New Roman;serif"/>
          <w:b w:val="false"/>
          <w:color w:val="000000"/>
          <w:sz w:val="22"/>
        </w:rPr>
        <w:t xml:space="preserve">, shall not exceed the greater of (x) $315,000,000 and (y) 30% of Consolidated Adjusted EBITDA for the most recently ended Test Period (calculated on a Pro Forma Basis) outstanding at any time;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if such Indebtedness is incurred by a Restricted Subsidiary that is not a Credit Party, such Indebtedness is not guaranteed in any respect by the Borrower or any other Guarantor except as permitted under </w:t>
      </w:r>
      <w:r>
        <w:rPr>
          <w:rFonts w:ascii="Times New Roman;serif" w:hAnsi="Times New Roman;serif"/>
          <w:b w:val="false"/>
          <w:color w:val="000000"/>
          <w:sz w:val="22"/>
          <w:u w:val="single"/>
        </w:rPr>
        <w:t>Section 10.5</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in the case of any Indebtedness incurred in reliance on clause (iii) above, (x) other than as described in the immediately succeeding </w:t>
      </w:r>
      <w:r>
        <w:rPr>
          <w:rFonts w:ascii="Times New Roman;serif" w:hAnsi="Times New Roman;serif"/>
          <w:b w:val="false"/>
          <w:color w:val="000000"/>
          <w:sz w:val="22"/>
          <w:u w:val="single"/>
        </w:rPr>
        <w:t>clause (y)</w:t>
      </w:r>
      <w:r>
        <w:rPr>
          <w:rFonts w:ascii="Times New Roman;serif" w:hAnsi="Times New Roman;serif"/>
          <w:b w:val="false"/>
          <w:color w:val="000000"/>
          <w:sz w:val="22"/>
        </w:rPr>
        <w:t>, no Event of Default shall exist on such date of incurrence immediately before or immediately after giving effect to such Indebtedness or (</w:t>
      </w:r>
      <w:r>
        <w:rPr>
          <w:rFonts w:ascii="Times New Roman;serif" w:hAnsi="Times New Roman;serif"/>
          <w:b w:val="false"/>
          <w:color w:val="000000"/>
          <w:sz w:val="22"/>
          <w:u w:val="single"/>
        </w:rPr>
        <w:t>y</w:t>
      </w:r>
      <w:r>
        <w:rPr>
          <w:rFonts w:ascii="Times New Roman;serif" w:hAnsi="Times New Roman;serif"/>
          <w:b w:val="false"/>
          <w:color w:val="000000"/>
          <w:sz w:val="22"/>
        </w:rPr>
        <w:t xml:space="preserve">) if such Indebtedness is being provided in connection with a Limited Condition Transaction, then no Event of Default under </w:t>
      </w:r>
      <w:r>
        <w:rPr>
          <w:rFonts w:ascii="Times New Roman;serif" w:hAnsi="Times New Roman;serif"/>
          <w:b w:val="false"/>
          <w:color w:val="000000"/>
          <w:sz w:val="22"/>
          <w:u w:val="single"/>
        </w:rPr>
        <w:t>Section 11.1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11.5</w:t>
      </w:r>
      <w:r>
        <w:rPr>
          <w:color w:val="000000"/>
        </w:rPr>
        <w:t xml:space="preserve"> </w:t>
      </w:r>
      <w:r>
        <w:rPr>
          <w:rFonts w:ascii="Times New Roman;serif" w:hAnsi="Times New Roman;serif"/>
          <w:b w:val="false"/>
          <w:color w:val="000000"/>
          <w:sz w:val="22"/>
        </w:rPr>
        <w:t>shall exist on such date.</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(z)    (i) Indebtedness in respect of Permitted Debt Exchange Notes incurred pursuant to a Permitted Debt Exchange in accordance with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(and which does not generate any additional proceeds) and (ii) any refinancing, refunding, renewal or extension of any Indebtedness specified in </w:t>
      </w:r>
      <w:r>
        <w:rPr>
          <w:rFonts w:ascii="Times New Roman;serif" w:hAnsi="Times New Roman;serif"/>
          <w:b w:val="false"/>
          <w:color w:val="000000"/>
          <w:sz w:val="22"/>
          <w:u w:val="single"/>
        </w:rPr>
        <w:t>subclause (i)</w:t>
      </w:r>
      <w:r>
        <w:rPr>
          <w:color w:val="000000"/>
        </w:rPr>
        <w:t xml:space="preserve"> </w:t>
      </w:r>
      <w:r>
        <w:rPr>
          <w:rFonts w:ascii="Times New Roman;serif" w:hAnsi="Times New Roman;serif"/>
          <w:b w:val="false"/>
          <w:color w:val="000000"/>
          <w:sz w:val="22"/>
        </w:rPr>
        <w:t xml:space="preserve">above; </w:t>
      </w:r>
      <w:r>
        <w:rPr>
          <w:rFonts w:ascii="Times New Roman;serif" w:hAnsi="Times New Roman;serif"/>
          <w:b w:val="false"/>
          <w:i/>
          <w:color w:val="000000"/>
          <w:sz w:val="22"/>
        </w:rPr>
        <w:t>provided, that</w:t>
      </w:r>
      <w:r>
        <w:rPr>
          <w:rFonts w:ascii="Times New Roman;serif" w:hAnsi="Times New Roman;serif"/>
          <w:b w:val="false"/>
          <w:color w:val="000000"/>
          <w:sz w:val="22"/>
        </w:rPr>
        <w:t>, except to the extent otherwise permitted hereunder, (x) the principal amount of any such Indebtedness is not increased above the principal amount thereof outstanding immediately prior to such supplement, amendment, amendment and restatement, modification, replacement, refinancing, refunding, restructuring, renewal or extension (except for any original issue discount thereon and the amount of fees, expenses and premium in connection with such refinancing) and (y) such Indebtedness otherwise complies with the definition of “Permitted Other Notes”;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(aa)    Indebtedness in a principal amount not to exceed for such Indebtedness the Applicable Equity Amount at the time of incurrence or issuance of such Indebtedness;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(bb)    Indebtedness incurred to finance Necessary CapEx;</w:t>
      </w:r>
    </w:p>
    <w:p>
      <w:pPr>
        <w:pStyle w:val="TextBody"/>
        <w:bidi w:val="0"/>
        <w:spacing w:before="0" w:after="0"/>
        <w:jc w:val="both"/>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16840"/>
                <wp:effectExtent l="0" t="0" r="0" b="0"/>
                <wp:wrapNone/>
                <wp:docPr id="255" name="Frame2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10-186</w:t>
                      </w:r>
                    </w:p>
                  </w:txbxContent>
                </v:textbox>
                <w10:wrap type="none"/>
              </v:rect>
            </w:pict>
          </mc:Fallback>
        </mc:AlternateConten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(cc)    [reserved];</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(dd)    intercompany Indebtedness among the Borrower and its Subsidiaries constituting any part of any Permitted Reorganization;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(ee)    to the extent constituting Indebtedness, customer deposits and advance payments (including progress payments) received in the ordinary course of business from customers for goods and services purchased in the ordinary course of business;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(ff)    (i) Indebtedness of the Borrower or any Restricted Subsidiary supported by a letter of credit, in a principal amount not in excess of the available balance of such letter of credit so long as such letter of credit is otherwise permitted to be incurred pursuant to this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or (ii) obligations in respect of letters of support, guarantees or similar obligations issued, made or incurred for the benefit of the Borrower or any Subsidiary of the Borrower in connection with any statutory filing or the delivery of audit opinions performed in jurisdictions other than the United States;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(gg)    Indebtedness owing to the seller of any business or assets to be acquired by the Borrower or any Restricted Subsidiary;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the aggregate principal amount of Indebtedness permitted under this </w:t>
      </w:r>
      <w:r>
        <w:rPr>
          <w:rFonts w:ascii="Times New Roman;serif" w:hAnsi="Times New Roman;serif"/>
          <w:b w:val="false"/>
          <w:color w:val="000000"/>
          <w:sz w:val="22"/>
          <w:u w:val="single"/>
        </w:rPr>
        <w:t>clause (gg)</w:t>
      </w:r>
      <w:r>
        <w:rPr>
          <w:color w:val="000000"/>
        </w:rPr>
        <w:t xml:space="preserve"> </w:t>
      </w:r>
      <w:r>
        <w:rPr>
          <w:rFonts w:ascii="Times New Roman;serif" w:hAnsi="Times New Roman;serif"/>
          <w:b w:val="false"/>
          <w:color w:val="000000"/>
          <w:sz w:val="22"/>
        </w:rPr>
        <w:t>shall not exceed the greater of (x) $160,000,000 and (y) 15% of Consolidated Adjusted EBITDA for the most recently ended Test Period (calculated on a Pro Forma Basis) outstanding at any time;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(hh)    obligations in respect of Disqualified Stock and Preferred Stock in an aggregate principal amount not to exceed the greater of (x) $160,000,000 and (y) 15% of Consolidated Adjusted EBITDA for the most recently ended Test Period (calculated on a Pro Forma Basis) outstanding at any time;</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(ii)    Indebtedness incurred by Restricted Subsidiaries that are not Subsidiary Guarantors under this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in an aggregate principal amount not to exceed the greater of (x) $210,000,000 and (y) 20% of Consolidated Adjusted EBITDA for the most recently ended Test Period (calculated on a Pro Forma Basis) at the time of incurrence or issuance, in each case at any time outstanding;</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(jj)    Non-Recourse Debt;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(kk)    Environmental CapEx Debt;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(ll)    the incurrence by the Borrower or any Restricted Subsidiary of one or more credit facilities (which shall be in the form of credit default swap-collateralized facilities, letter of credit facilities, or other revolving credit facilities) in an aggregate outstanding principal amount at the time of incurrence not to exceed the greater of (A) $370,000,000 and (B) 35% of Consolidated Adjusted EBITDA for the most recently ended Test Period (calculated on a Pro Forma Basis);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(mm)    Indebtedness incurred in connection with a Permitted Spin Out Transaction; and</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(nn)    all premiums (if any), interest (including post-petition interest), fees, expenses, charges, and additional or contingent interest on obligations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(mm)</w:t>
      </w:r>
      <w:r>
        <w:rPr>
          <w:color w:val="000000"/>
        </w:rPr>
        <w:t xml:space="preserve"> </w:t>
      </w:r>
      <w:r>
        <w:rPr>
          <w:rFonts w:ascii="Times New Roman;serif" w:hAnsi="Times New Roman;serif"/>
          <w:b w:val="false"/>
          <w:color w:val="000000"/>
          <w:sz w:val="22"/>
        </w:rPr>
        <w:t>above.</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For purposes of determining compliance with this </w:t>
      </w:r>
      <w:r>
        <w:rPr>
          <w:rFonts w:ascii="Times New Roman;serif" w:hAnsi="Times New Roman;serif"/>
          <w:b w:val="false"/>
          <w:color w:val="000000"/>
          <w:sz w:val="22"/>
          <w:u w:val="single"/>
        </w:rPr>
        <w:t>Section 10.1</w:t>
      </w:r>
      <w:r>
        <w:rPr>
          <w:rFonts w:ascii="Times New Roman;serif" w:hAnsi="Times New Roman;serif"/>
          <w:b w:val="false"/>
          <w:color w:val="000000"/>
          <w:sz w:val="22"/>
        </w:rPr>
        <w:t xml:space="preserve">, in the event that an item of Indebtedness meets the criteria of more than one of the categories of Indebtedness described in the proviso to the first paragraph of this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(nn)</w:t>
      </w:r>
      <w:r>
        <w:rPr>
          <w:color w:val="000000"/>
        </w:rPr>
        <w:t xml:space="preserve"> </w:t>
      </w:r>
      <w:r>
        <w:rPr>
          <w:rFonts w:ascii="Times New Roman;serif" w:hAnsi="Times New Roman;serif"/>
          <w:b w:val="false"/>
          <w:color w:val="000000"/>
          <w:sz w:val="22"/>
        </w:rPr>
        <w:t xml:space="preserve">above, the Borrower shall, </w:t>
      </w:r>
    </w:p>
    <w:p>
      <w:pPr>
        <w:pStyle w:val="TextBody"/>
        <w:bidi w:val="0"/>
        <w:spacing w:before="0" w:after="0"/>
        <w:jc w:val="both"/>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16840"/>
                <wp:effectExtent l="0" t="0" r="0" b="0"/>
                <wp:wrapNone/>
                <wp:docPr id="256" name="Frame2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10-187</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in its sole discretion, divide, classify and reclassify or later divide, classify or reclassify such item of Indebtedness (or any portion thereof) and will only be required to include the amount and type of such Indebtedness in one or more of the above clauses;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all Indebtedness outstanding under the Credit Documents will be deemed at all times to have been incurred in reliance only on the exception in clause (a) of </w:t>
      </w:r>
      <w:r>
        <w:rPr>
          <w:rFonts w:ascii="Times New Roman;serif" w:hAnsi="Times New Roman;serif"/>
          <w:b w:val="false"/>
          <w:color w:val="000000"/>
          <w:sz w:val="22"/>
          <w:u w:val="single"/>
        </w:rPr>
        <w:t>Section 10.1</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Accrual of interest or dividends, the accretion of accreted value, the accretion or amortization of original issue discount and the payment of interest or dividends in the form of additional Indebtedness with the same terms, the payment of dividends on Disqualified Stock in the form of additional shares of Disqualified Stock of the same class, the accretion of liquidation preference and increases in the amount of Indebtedness outstanding solely as a result of fluctuations in the exchange rate of currencies will not be deemed to be an incurrence or issuance of Indebtedness, Disqualified Stock or Preferred Stock for purposes of this covenant. Guarantees of, or obligations in respect of letters of credit, bankers’ acceptances or similar instruments relating to, or Liens securing, Indebtedness which are otherwise included in the determination of a particular amount of Indebtedness shall not be included in the determination of such amount of Indebtedness;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incurrence of the Indebtedness represented by such guarantee or letter of credit, as the case may be, was in compliance with this covenant. Indebtedness that is cash collateralized shall not be deemed to be Indebtedness hereunder to the extent of such cash collateralization. The principal amount of any Disqualified Stock will be equal to the greater of the maximum mandatory redemption or repurchase price (not including, in either case, any redemption or repurchase premium) or the liquidation preference thereof.</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For purposes of determining compliance with any Dollar-denominated restriction on the incurrence of Indebtedness, the principal amount of Indebtedness denominated in another currency shall be calculated based on the relevant currency exchange rate in effect on the date such Indebtedness was incurred, in the case of term debt, or first committed, in the case of revolving credit debt;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if such Indebtedness is incurred to refinance other Indebtedness denominated in another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w:t>
      </w:r>
      <w:r>
        <w:rPr>
          <w:rFonts w:ascii="Times New Roman;serif" w:hAnsi="Times New Roman;serif"/>
          <w:b w:val="false"/>
          <w:color w:val="000000"/>
          <w:sz w:val="22"/>
          <w:u w:val="single"/>
        </w:rPr>
        <w:t>i</w:t>
      </w:r>
      <w:r>
        <w:rPr>
          <w:rFonts w:ascii="Times New Roman;serif" w:hAnsi="Times New Roman;serif"/>
          <w:b w:val="false"/>
          <w:color w:val="000000"/>
          <w:sz w:val="22"/>
        </w:rPr>
        <w:t>) the principal amount of such Indebtedness being refinanced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unused commitments thereunder)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w:t>
      </w:r>
      <w:r>
        <w:rPr>
          <w:rFonts w:ascii="Times New Roman;serif" w:hAnsi="Times New Roman;serif"/>
          <w:b w:val="false"/>
          <w:color w:val="000000"/>
          <w:sz w:val="22"/>
          <w:u w:val="single"/>
        </w:rPr>
        <w:t>ii</w:t>
      </w:r>
      <w:r>
        <w:rPr>
          <w:rFonts w:ascii="Times New Roman;serif" w:hAnsi="Times New Roman;serif"/>
          <w:b w:val="false"/>
          <w:color w:val="000000"/>
          <w:sz w:val="22"/>
        </w:rPr>
        <w:t>) the aggregate amount of accrued interest, premiums (including call and tender premiums), defeasance costs, underwriting discounts, fees, commissions, costs and expenses (including original issue discount, upfront fees and similar items) incurred in connection with such refinancing.</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pStyle w:val="TextBody"/>
        <w:bidi w:val="0"/>
        <w:spacing w:lineRule="auto" w:line="288" w:before="0" w:after="180"/>
        <w:ind w:left="0" w:right="0" w:firstLine="720"/>
        <w:jc w:val="both"/>
        <w:rPr/>
      </w:pPr>
      <w:r>
        <w:rPr>
          <w:rFonts w:ascii="Times New Roman;serif" w:hAnsi="Times New Roman;serif"/>
          <w:b w:val="false"/>
          <w:color w:val="000000"/>
          <w:sz w:val="22"/>
        </w:rPr>
        <w:t>This Agreement will not treat (</w:t>
      </w:r>
      <w:r>
        <w:rPr>
          <w:rFonts w:ascii="Times New Roman;serif" w:hAnsi="Times New Roman;serif"/>
          <w:b w:val="false"/>
          <w:color w:val="000000"/>
          <w:sz w:val="22"/>
          <w:u w:val="single"/>
        </w:rPr>
        <w:t>1</w:t>
      </w:r>
      <w:r>
        <w:rPr>
          <w:rFonts w:ascii="Times New Roman;serif" w:hAnsi="Times New Roman;serif"/>
          <w:b w:val="false"/>
          <w:color w:val="000000"/>
          <w:sz w:val="22"/>
        </w:rPr>
        <w:t>) unsecured Indebtedness as subordinated in right of payment or junior in right of payment to secured Indebtedness merely because such Indebtedness is unsecured or (</w:t>
      </w:r>
      <w:r>
        <w:rPr>
          <w:rFonts w:ascii="Times New Roman;serif" w:hAnsi="Times New Roman;serif"/>
          <w:b w:val="false"/>
          <w:color w:val="000000"/>
          <w:sz w:val="22"/>
          <w:u w:val="single"/>
        </w:rPr>
        <w:t>2</w:t>
      </w:r>
      <w:r>
        <w:rPr>
          <w:rFonts w:ascii="Times New Roman;serif" w:hAnsi="Times New Roman;serif"/>
          <w:b w:val="false"/>
          <w:color w:val="000000"/>
          <w:sz w:val="22"/>
        </w:rPr>
        <w:t>) senior Indebtedness as subordinated in right of payment or junior in right of payment to any other senior Indebtedness merely because such Indebtedness has a junior priority with respect to the same collateral or because it is guaranteed by other obligors.</w:t>
      </w:r>
    </w:p>
    <w:p>
      <w:pPr>
        <w:pStyle w:val="TextBody"/>
        <w:bidi w:val="0"/>
        <w:spacing w:lineRule="auto" w:line="288" w:before="0" w:after="180"/>
        <w:ind w:left="0" w:right="0" w:firstLine="720"/>
        <w:jc w:val="both"/>
        <w:rPr/>
      </w:pPr>
      <w:r>
        <w:rPr>
          <w:rFonts w:ascii="Times New Roman;serif" w:hAnsi="Times New Roman;serif"/>
          <w:b w:val="false"/>
          <w:color w:val="000000"/>
          <w:sz w:val="22"/>
        </w:rPr>
        <w:t>10.2.    </w:t>
      </w:r>
      <w:r>
        <w:rPr>
          <w:rFonts w:ascii="Times New Roman;serif" w:hAnsi="Times New Roman;serif"/>
          <w:b w:val="false"/>
          <w:color w:val="000000"/>
          <w:sz w:val="22"/>
          <w:u w:val="single"/>
        </w:rPr>
        <w:t>Limitation on Liens</w:t>
      </w:r>
      <w:r>
        <w:rPr>
          <w:rFonts w:ascii="Times New Roman;serif" w:hAnsi="Times New Roman;serif"/>
          <w:b w:val="false"/>
          <w:color w:val="000000"/>
          <w:sz w:val="22"/>
        </w:rPr>
        <w:t xml:space="preserve">. The Borrower will not, and will not permit the Restricted Subsidiaries to, create, incur or assume any Lien upon any property or assets of any kind (real or personal, </w:t>
      </w:r>
    </w:p>
    <w:p>
      <w:pPr>
        <w:pStyle w:val="TextBody"/>
        <w:bidi w:val="0"/>
        <w:spacing w:before="0" w:after="0"/>
        <w:jc w:val="both"/>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16840"/>
                <wp:effectExtent l="0" t="0" r="0" b="0"/>
                <wp:wrapNone/>
                <wp:docPr id="257" name="Frame2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10-188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tangible or intangible) of the Borrower or such Restricted Subsidiary, whether now owned or hereafter acquired, except: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Liens arising under (i) the Credit Documents securing the Obligations and (ii) the Security Documents and the Permitted Other Debt Documents securing Permitted Other Debt Obligations permitted to be incurred under </w:t>
      </w:r>
      <w:r>
        <w:rPr>
          <w:rFonts w:ascii="Times New Roman;serif" w:hAnsi="Times New Roman;serif"/>
          <w:b w:val="false"/>
          <w:color w:val="000000"/>
          <w:sz w:val="22"/>
          <w:u w:val="single"/>
        </w:rPr>
        <w:t>Section 10.1(k)</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(y)</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(z)</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xml:space="preserve">, (A) in the case of Liens securing Permitted Other Debt Obligations that constitute First Lien Obligations pursuant to </w:t>
      </w:r>
      <w:r>
        <w:rPr>
          <w:rFonts w:ascii="Times New Roman;serif" w:hAnsi="Times New Roman;serif"/>
          <w:b w:val="false"/>
          <w:color w:val="000000"/>
          <w:sz w:val="22"/>
          <w:u w:val="single"/>
        </w:rPr>
        <w:t>subclause (ii)</w:t>
      </w:r>
      <w:r>
        <w:rPr>
          <w:color w:val="000000"/>
        </w:rPr>
        <w:t xml:space="preserve"> </w:t>
      </w:r>
      <w:r>
        <w:rPr>
          <w:rFonts w:ascii="Times New Roman;serif" w:hAnsi="Times New Roman;serif"/>
          <w:b w:val="false"/>
          <w:color w:val="000000"/>
          <w:sz w:val="22"/>
        </w:rPr>
        <w:t xml:space="preserve">above and whose collateral package is identical to the Collateral (subject to exceptions set forth in the Security Documents), (I) the applicable Permitted Other Debt Secured Parties (or a representative thereof on behalf of such holders) shall have delivered to the Collateral Representative a joinder to the Collateral Trust Agreement or, if the Collateral Trust Agreement has been terminated, shall have (1) entered into the First Lien Intercreditor Agreement (or, if already in effect, a joinder thereto) and (2) delivered to the Collateral Representative an Additional First Lien Secured Party Consent (as defined in the Security Agreement), and an Additional First Lien Secured Party Consent (as defined in the Pledge Agreement) or (II) the Borrower shall have complied with the other requirements of </w:t>
      </w:r>
      <w:r>
        <w:rPr>
          <w:rFonts w:ascii="Times New Roman;serif" w:hAnsi="Times New Roman;serif"/>
          <w:b w:val="false"/>
          <w:color w:val="000000"/>
          <w:sz w:val="22"/>
          <w:u w:val="single"/>
        </w:rPr>
        <w:t>Section 8.16</w:t>
      </w:r>
      <w:r>
        <w:rPr>
          <w:color w:val="000000"/>
        </w:rPr>
        <w:t xml:space="preserve"> </w:t>
      </w:r>
      <w:r>
        <w:rPr>
          <w:rFonts w:ascii="Times New Roman;serif" w:hAnsi="Times New Roman;serif"/>
          <w:b w:val="false"/>
          <w:color w:val="000000"/>
          <w:sz w:val="22"/>
        </w:rPr>
        <w:t xml:space="preserve">of the Security Agreement with respect to such Permitted Other Debt Obligations, and if applicable, the applicable Permitted Other Debt Secured Parties (or a representative thereof on behalf of such holders) shall enter into security documents with terms and conditions not materially less favorable to the Secured Bank Parties than the terms and conditions of the Security Documents, a joinder to the Collateral Trust Agreement and, if the Collateral Trust Agreement has been terminated, the First Lien Intercreditor Agreement (or a joinder thereto or an intercreditor agreement reasonably acceptable to the Administrative Agent and the Collateral Representative) and (B) in the case of Liens securing Permitted Other Debt Obligations that do not constitute First Lien Obligations pursuant to </w:t>
      </w:r>
      <w:r>
        <w:rPr>
          <w:rFonts w:ascii="Times New Roman;serif" w:hAnsi="Times New Roman;serif"/>
          <w:b w:val="false"/>
          <w:color w:val="000000"/>
          <w:sz w:val="22"/>
          <w:u w:val="single"/>
        </w:rPr>
        <w:t>subclause (ii)</w:t>
      </w:r>
      <w:r>
        <w:rPr>
          <w:color w:val="000000"/>
        </w:rPr>
        <w:t xml:space="preserve"> </w:t>
      </w:r>
      <w:r>
        <w:rPr>
          <w:rFonts w:ascii="Times New Roman;serif" w:hAnsi="Times New Roman;serif"/>
          <w:b w:val="false"/>
          <w:color w:val="000000"/>
          <w:sz w:val="22"/>
        </w:rPr>
        <w:t xml:space="preserve">above, the applicable Permitted Other Debt Secured Parties (or a representative thereof on behalf of such holders) shall have entered into the Junior Lien Intercreditor Agreement (or a joinder thereto) (it being understood and agreed that (x) without any further consent of the Lenders, the Administrative Agent, the Collateral Agent and the Collateral Trustee shall be authorized to negotiate, execute and deliver on behalf of the Secured Parties the First Lien Intercreditor Agreement, the Junior Lien Intercreditor Agreement or any other intercreditor agreement contemplated by, or to effect the provisions of, this </w:t>
      </w:r>
      <w:r>
        <w:rPr>
          <w:rFonts w:ascii="Times New Roman;serif" w:hAnsi="Times New Roman;serif"/>
          <w:b w:val="false"/>
          <w:color w:val="000000"/>
          <w:sz w:val="22"/>
          <w:u w:val="single"/>
        </w:rPr>
        <w:t>Section 10.2(a)</w:t>
      </w:r>
      <w:r>
        <w:rPr>
          <w:color w:val="000000"/>
        </w:rPr>
        <w:t xml:space="preserve"> </w:t>
      </w:r>
      <w:r>
        <w:rPr>
          <w:rFonts w:ascii="Times New Roman;serif" w:hAnsi="Times New Roman;serif"/>
          <w:b w:val="false"/>
          <w:color w:val="000000"/>
          <w:sz w:val="22"/>
        </w:rPr>
        <w:t xml:space="preserve">and (y) for the avoidance of doubt, the Liens created for the benefit of the Revolving L/C Issuers as contemplated by </w:t>
      </w:r>
      <w:r>
        <w:rPr>
          <w:rFonts w:ascii="Times New Roman;serif" w:hAnsi="Times New Roman;serif"/>
          <w:b w:val="false"/>
          <w:color w:val="000000"/>
          <w:sz w:val="22"/>
          <w:u w:val="single"/>
        </w:rPr>
        <w:t>Section 3.8(c)</w:t>
      </w:r>
      <w:r>
        <w:rPr>
          <w:color w:val="000000"/>
        </w:rPr>
        <w:t xml:space="preserve"> </w:t>
      </w:r>
      <w:r>
        <w:rPr>
          <w:rFonts w:ascii="Times New Roman;serif" w:hAnsi="Times New Roman;serif"/>
          <w:b w:val="false"/>
          <w:color w:val="000000"/>
          <w:sz w:val="22"/>
        </w:rPr>
        <w:t xml:space="preserve">are permitted by this </w:t>
      </w:r>
      <w:r>
        <w:rPr>
          <w:rFonts w:ascii="Times New Roman;serif" w:hAnsi="Times New Roman;serif"/>
          <w:b w:val="false"/>
          <w:color w:val="000000"/>
          <w:sz w:val="22"/>
          <w:u w:val="single"/>
        </w:rPr>
        <w:t>Section 10.2(a))</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Liens on the Collateral securing obligations under Secured Cash Management Agreements, Secured Hedging Agreements and letters of credit issued to support Hedging Obligations;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Permitted Liens;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(d)    Liens securing Indebtedness permitted pursuant to </w:t>
      </w:r>
      <w:r>
        <w:rPr>
          <w:rFonts w:ascii="Times New Roman;serif" w:hAnsi="Times New Roman;serif"/>
          <w:b w:val="false"/>
          <w:color w:val="000000"/>
          <w:sz w:val="22"/>
          <w:u w:val="single"/>
        </w:rPr>
        <w:t>Section 10.1(f)</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(x) except with respect to any Indebtedness incurred in connection with Environmental CapEx or Necessary CapEx, such Liens attach concurrently with or within two hundred and seventy (270) days after completion of the acquisition, construction, repair, restoration, replacement, expansion, installation or improvement (as applicable) of the property subject to such Liens and (y) except as otherwise permitted hereby, such Liens attach at all times only to the assets so financed except (1) for accessions to the property financed with the proceeds of such Indebtedness and the proceeds and the products thereof and (2) that individual financings of equipment provided by one lender may be cross collateralized to other financings of equipment provided by such lender;</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    (i) Liens permitted to remain outstanding under the Plan and (ii) Liens existing on the Amendment No. 3 Effective Date, or provided for or required to be granted under (or </w:t>
      </w:r>
    </w:p>
    <w:p>
      <w:pPr>
        <w:pStyle w:val="TextBody"/>
        <w:bidi w:val="0"/>
        <w:spacing w:before="0" w:after="0"/>
        <w:jc w:val="both"/>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16840"/>
                <wp:effectExtent l="0" t="0" r="0" b="0"/>
                <wp:wrapNone/>
                <wp:docPr id="258" name="Frame2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10-189</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existing as a result of) written agreements on, the Amendment No. 3 Effective Date;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any Lien securing Indebtedness or other obligations with a principal amount in excess of $25,000,000 individually shall only be permitted to the extent such Lien is listed on </w:t>
      </w:r>
      <w:r>
        <w:rPr>
          <w:rFonts w:ascii="Times New Roman;serif" w:hAnsi="Times New Roman;serif"/>
          <w:b w:val="false"/>
          <w:color w:val="000000"/>
          <w:sz w:val="22"/>
          <w:u w:val="single"/>
        </w:rPr>
        <w:t>Schedule 10.2</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(f)    the supplement, amendment, amendment and restatement, modification, replacement, refinancing, refunding, restructuring, extension or renewal of any Lien permitted by </w:t>
      </w:r>
      <w:r>
        <w:rPr>
          <w:rFonts w:ascii="Times New Roman;serif" w:hAnsi="Times New Roman;serif"/>
          <w:b w:val="false"/>
          <w:color w:val="000000"/>
          <w:sz w:val="22"/>
          <w:u w:val="single"/>
        </w:rPr>
        <w:t>clause (a)(ii)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clause (e)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clause (g)</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clause (i)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clause (v)</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clause (ee)</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10.2</w:t>
      </w:r>
      <w:r>
        <w:rPr>
          <w:color w:val="000000"/>
        </w:rPr>
        <w:t xml:space="preserve"> </w:t>
      </w:r>
      <w:r>
        <w:rPr>
          <w:rFonts w:ascii="Times New Roman;serif" w:hAnsi="Times New Roman;serif"/>
          <w:b w:val="false"/>
          <w:color w:val="000000"/>
          <w:sz w:val="22"/>
        </w:rPr>
        <w:t xml:space="preserve">upon or in the same assets theretofore (or if the assets securing any such Indebtedness are changed the value of the assets securing such Indebtedness is not increased) subject to such Lien (or upon or in after-acquired property that is affixed or incorporated into the property covered by such Lien and accessions thereto or any proceeds or products thereof) or the supplement, amendment, amendment and restatement, modification, replacement, refinancing, refunding, restructuring, extension or renewal (without increase in the amount or change in any obligor, except to the extent otherwise permitted hereunder) of the Indebtedness or other obligations secured thereby (including any unused commitments), to the extent such supplement, amendment, amendment and restatement, modification, replacement, refinancing, refunding, restructuring, extension or renewal is permitted by </w:t>
      </w:r>
      <w:r>
        <w:rPr>
          <w:rFonts w:ascii="Times New Roman;serif" w:hAnsi="Times New Roman;serif"/>
          <w:b w:val="false"/>
          <w:color w:val="000000"/>
          <w:sz w:val="22"/>
          <w:u w:val="single"/>
        </w:rPr>
        <w:t>Section 10.1</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in the case of any such supplement, amendment, amendment and restatement, modification, replacement, refinancing, refunding, restructuring, extension or renewal of any Lien permitted by </w:t>
      </w:r>
      <w:r>
        <w:rPr>
          <w:rFonts w:ascii="Times New Roman;serif" w:hAnsi="Times New Roman;serif"/>
          <w:b w:val="false"/>
          <w:color w:val="000000"/>
          <w:sz w:val="22"/>
          <w:u w:val="single"/>
        </w:rPr>
        <w:t>clause (a)(ii)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clause (v)</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clause (ee)</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the requirements set forth in the proviso to </w:t>
      </w:r>
      <w:r>
        <w:rPr>
          <w:rFonts w:ascii="Times New Roman;serif" w:hAnsi="Times New Roman;serif"/>
          <w:b w:val="false"/>
          <w:color w:val="000000"/>
          <w:sz w:val="22"/>
          <w:u w:val="single"/>
        </w:rPr>
        <w:t>clause (a)(ii)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clause (v)</w:t>
      </w:r>
      <w:r>
        <w:rPr>
          <w:color w:val="000000"/>
        </w:rPr>
        <w:t xml:space="preserve"> </w:t>
      </w:r>
      <w:r>
        <w:rPr>
          <w:rFonts w:ascii="Times New Roman;serif" w:hAnsi="Times New Roman;serif"/>
          <w:b w:val="false"/>
          <w:color w:val="000000"/>
          <w:sz w:val="22"/>
        </w:rPr>
        <w:t xml:space="preserve">or subclause (ii) of </w:t>
      </w:r>
      <w:r>
        <w:rPr>
          <w:rFonts w:ascii="Times New Roman;serif" w:hAnsi="Times New Roman;serif"/>
          <w:b w:val="false"/>
          <w:color w:val="000000"/>
          <w:sz w:val="22"/>
          <w:u w:val="single"/>
        </w:rPr>
        <w:t>clause (ee)</w:t>
      </w:r>
      <w:r>
        <w:rPr>
          <w:rFonts w:ascii="Times New Roman;serif" w:hAnsi="Times New Roman;serif"/>
          <w:b w:val="false"/>
          <w:color w:val="000000"/>
          <w:sz w:val="22"/>
        </w:rPr>
        <w:t>, as applicable, shall have been satisfied;</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(g)    Liens existing on the assets of any Person that becomes a Restricted Subsidiary (or is a Restricted Subsidiary that survives a merger with such Person or any of its Subsidiaries) pursuant to a Permitted Acquisition or other permitted Investment or the designation of an Unrestricted Subsidiary as a Restricted Subsidiary or existing on assets acquired after the Closing Date, to the extent the Liens on such assets secure Indebtedness permitted by </w:t>
      </w:r>
      <w:r>
        <w:rPr>
          <w:rFonts w:ascii="Times New Roman;serif" w:hAnsi="Times New Roman;serif"/>
          <w:b w:val="false"/>
          <w:color w:val="000000"/>
          <w:sz w:val="22"/>
          <w:u w:val="single"/>
        </w:rPr>
        <w:t>Section 10.1</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such Liens (i) are not created or incurred in connection with, or in contemplation of, such Person becoming such a Restricted Subsidiary or such assets being acquired and (ii) attach at all times only to the same assets to which such Liens attached and after-acquired property, property that is affixed or incorporated into the property covered by such Lien and accessions thereto and products and proceeds thereof, after-acquired property subject to a Lien securing Indebtedness and other obligations incurred prior to such time and which Indebtedness and other obligations are permitted hereunder that require, pursuant to their terms at such time, a pledge of after-acquired property, and the proceeds and the products thereof and customary security deposits in respect thereof and in the case of multiple financings of equipment (or assets affixed or appurtenant thereto and additions and accessions) provided by any lender, other equipment financed by such lender, it being understood that such requirement to pledge such after-acquired property shall not be permitted to apply to any such after-acquired property to which such requirement would not have applied but for such acquisition) except as otherwise permitted hereunder, and any supplement, amendment, amendment and restatement, modification, replacement, refinancing, refunding, restructuring, renewal or extension thereof permitted by </w:t>
      </w:r>
      <w:r>
        <w:rPr>
          <w:rFonts w:ascii="Times New Roman;serif" w:hAnsi="Times New Roman;serif"/>
          <w:b w:val="false"/>
          <w:color w:val="000000"/>
          <w:sz w:val="22"/>
          <w:u w:val="single"/>
        </w:rPr>
        <w:t>Section 10.1</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Liens securing incurring Indebtedness incurred pursuant to Section 10.1(i);</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Liens securing Indebtedness or other obligations (i) of the Borrower or any Restricted Subsidiary in favor of a Credit Party and (ii) of any other Restricted Subsidiary that is not a Credit Party in favor of any other Restricted Subsidiary that is not a Credit Party;</w:t>
      </w:r>
    </w:p>
    <w:p>
      <w:pPr>
        <w:pStyle w:val="TextBody"/>
        <w:bidi w:val="0"/>
        <w:spacing w:before="0" w:after="0"/>
        <w:jc w:val="both"/>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16840"/>
                <wp:effectExtent l="0" t="0" r="0" b="0"/>
                <wp:wrapNone/>
                <wp:docPr id="259" name="Frame2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10-190</w:t>
                      </w:r>
                    </w:p>
                  </w:txbxContent>
                </v:textbox>
                <w10:wrap type="none"/>
              </v:rect>
            </w:pict>
          </mc:Fallback>
        </mc:AlternateConten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    Liens (i) of a collecting bank arising under Section 4-210 of the Uniform Commercial Code on items in the course of collection and (ii) in favor of a banking institution arising as a matter of law encumbering deposits (including the right of set-off) or attaching to commodity trading accounts or other commodity brokerage accounts incurred in the ordinary course of business, and (iii) in favor of banking or other financial institutions or other electronic payment service providers arising as a matter of law or customary contract encumbering deposits, including deposits in “pooled deposit” or “sweep” accounts (including the right of set-off) and which are within the general parameters customary in the banking or finance industry;</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(k)    Liens (i) on cash advances in favor of the seller of any property to be acquired in an Investment permitted pursuant to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 xml:space="preserve">to be applied against the purchase price for such Investment and (ii) consisting of an agreement to sell, transfer, lease or otherwise dispose of any property in a transaction permitted under </w:t>
      </w:r>
      <w:r>
        <w:rPr>
          <w:rFonts w:ascii="Times New Roman;serif" w:hAnsi="Times New Roman;serif"/>
          <w:b w:val="false"/>
          <w:color w:val="000000"/>
          <w:sz w:val="22"/>
          <w:u w:val="single"/>
        </w:rPr>
        <w:t>Section 10.4</w:t>
      </w:r>
      <w:r>
        <w:rPr>
          <w:rFonts w:ascii="Times New Roman;serif" w:hAnsi="Times New Roman;serif"/>
          <w:b w:val="false"/>
          <w:color w:val="000000"/>
          <w:sz w:val="22"/>
        </w:rPr>
        <w:t>, in each case, solely to the extent such Investment or sale, disposition, transfer or lease, as the case may be, would have been permitted on the date of the creation of such Lien;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(l)    Liens arising out of conditional sale, title retention, consignment or similar arrangements for sale or purchase of goods entered into by the Borrower or any Restricted Subsidiary in the ordinary course of business (including in respect of construction or restoration activities) permitted by this Agreement;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(m)    Liens deemed to exist in connection with Investments in repurchase agreements permitted under </w:t>
      </w:r>
      <w:r>
        <w:rPr>
          <w:rFonts w:ascii="Times New Roman;serif" w:hAnsi="Times New Roman;serif"/>
          <w:b w:val="false"/>
          <w:color w:val="000000"/>
          <w:sz w:val="22"/>
          <w:u w:val="single"/>
        </w:rPr>
        <w:t>Section 10.5</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    any amounts held by a trustee in the funds and accounts under an indenture securing any revenue bonds issued for the benefit of the Borrower or any Restricted Subsidiary;</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(o)    Liens that are contractual rights of set-off (i) relating to the establishment of depository relations with banks not given in connection with the issuance of Indebtedness, (ii) relating to pooled deposit or sweep accounts of the Borrower or any Restricted Subsidiary to permit satisfaction of overdraft or similar obligations incurred in the ordinary course of business of the Borrower and the Restricted Subsidiaries or (iii) relating to purchase orders and other agreements entered into with customers of the Borrower or any Restricted Subsidiary in the ordinary course of business;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(p)    Liens (</w:t>
      </w:r>
      <w:r>
        <w:rPr>
          <w:rFonts w:ascii="Times New Roman;serif" w:hAnsi="Times New Roman;serif"/>
          <w:b w:val="false"/>
          <w:color w:val="000000"/>
          <w:sz w:val="22"/>
          <w:u w:val="single"/>
        </w:rPr>
        <w:t>a</w:t>
      </w:r>
      <w:r>
        <w:rPr>
          <w:rFonts w:ascii="Times New Roman;serif" w:hAnsi="Times New Roman;serif"/>
          <w:b w:val="false"/>
          <w:color w:val="000000"/>
          <w:sz w:val="22"/>
        </w:rPr>
        <w:t>) on any cash earnest money deposits or cash advances made by the Borrower or any of the Restricted Subsidiaries in connection with any letter of intent or purchase agreement permitted under this Agreement, (</w:t>
      </w:r>
      <w:r>
        <w:rPr>
          <w:rFonts w:ascii="Times New Roman;serif" w:hAnsi="Times New Roman;serif"/>
          <w:b w:val="false"/>
          <w:color w:val="000000"/>
          <w:sz w:val="22"/>
          <w:u w:val="single"/>
        </w:rPr>
        <w:t>b</w:t>
      </w:r>
      <w:r>
        <w:rPr>
          <w:rFonts w:ascii="Times New Roman;serif" w:hAnsi="Times New Roman;serif"/>
          <w:b w:val="false"/>
          <w:color w:val="000000"/>
          <w:sz w:val="22"/>
        </w:rPr>
        <w:t>) on other cash advances in favor of the seller of any property to be acquired in an Investment or other acquisition permitted hereunder to be applied against the purchase price for such Investment or other acquisition or (</w:t>
      </w:r>
      <w:r>
        <w:rPr>
          <w:rFonts w:ascii="Times New Roman;serif" w:hAnsi="Times New Roman;serif"/>
          <w:b w:val="false"/>
          <w:color w:val="000000"/>
          <w:sz w:val="22"/>
          <w:u w:val="single"/>
        </w:rPr>
        <w:t>c</w:t>
      </w:r>
      <w:r>
        <w:rPr>
          <w:rFonts w:ascii="Times New Roman;serif" w:hAnsi="Times New Roman;serif"/>
          <w:b w:val="false"/>
          <w:color w:val="000000"/>
          <w:sz w:val="22"/>
        </w:rPr>
        <w:t>) consisting of an agreement to dispose of any property pursuant to a disposition permitted hereunder (or reasonably expected to be so permitted by the Borrower at the time such Lien was granted);</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(q)    Liens on insurance policies and the proceeds thereof securing the financing of the premiums with respect thereto;</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(r)    Liens on specific items of inventory or other goods and the proceeds thereof securing such Person’s obligations in respect of commercial letters of credit or banker’s acceptances issued or created for the account of such Person to facilitate the purchase, shipment or storage of such inventory or goods in the ordinary course of business or consistent with past practice;</w:t>
      </w:r>
    </w:p>
    <w:p>
      <w:pPr>
        <w:pStyle w:val="TextBody"/>
        <w:bidi w:val="0"/>
        <w:spacing w:before="0" w:after="0"/>
        <w:jc w:val="both"/>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16840"/>
                <wp:effectExtent l="0" t="0" r="0" b="0"/>
                <wp:wrapNone/>
                <wp:docPr id="260" name="Frame2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10-191</w:t>
                      </w:r>
                    </w:p>
                  </w:txbxContent>
                </v:textbox>
                <w10:wrap type="none"/>
              </v:rect>
            </w:pict>
          </mc:Fallback>
        </mc:AlternateConten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(s)    Liens securing Non-Recourse Debt of an Excluded Project Subsidiary on the assets (and the income and proceeds therefrom) of such Excluded Project Subsidiary that are developed, operated and/or constructed with the proceeds of (A) such Non-Recourse Debt or investments in such Non-Recourse Subsidiary; or (B) Non-Recourse Debt or investments referred to in clause (A) refinanced in whole or in part by such Non-Recourse Debt;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(t)    additional Liens on assets of any Restricted Subsidiary that is not a Credit Party securing Indebtedness of any Restricted Subsidiary that is not a Credit Party permitted pursuant to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(or other obligations of any Restricted Subsidiary that is not a Credit Party not constituting Indebtedness);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(u)    Liens in respect of Permitted Sale Leasebacks;</w:t>
      </w:r>
    </w:p>
    <w:p>
      <w:pPr>
        <w:pStyle w:val="TextBody"/>
        <w:bidi w:val="0"/>
        <w:spacing w:lineRule="auto" w:line="288" w:before="0" w:after="180"/>
        <w:ind w:left="0" w:right="0" w:firstLine="1440"/>
        <w:jc w:val="both"/>
        <w:rPr/>
      </w:pPr>
      <w:r>
        <w:rPr>
          <w:rFonts w:ascii="Times New Roman;serif" w:hAnsi="Times New Roman;serif"/>
          <w:b w:val="false"/>
          <w:color w:val="000000"/>
          <w:sz w:val="22"/>
        </w:rPr>
        <w:t>(v)    Liens securing incurring Indebtedness incurred pursuant to Section 10.1(o);</w:t>
      </w:r>
      <w:r>
        <w:rPr>
          <w:color w:val="000000"/>
          <w:u w:val="single"/>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Liens on the Collateral shall rank junior to the Lien on the Collateral securing the Obligations and the holder(s) of such Liens (or a representative thereof) shall have entered into the Collateral Trust Agreement, the Junior Lien Intercreditor Agreement and/or other intercreditor agreements or arrangements that reflect market terms or are otherwise reasonably acceptable to the Administrative Agent and the Borrower, as applicable;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    rights reserved to or vested in others to take or receive any part of, or royalties related to, the power, gas, oil, coal, lignite or other minerals or timber generated, developed, manufactured or produced by, or grown on, or acquired with, any property of the Borrower and the Restricted Subsidiaries and Liens upon the production from property of power, gas, oil, coal, lignite or other minerals or timber, and the by-products and proceeds thereof, to secure the obligations to pay all or a part of the expenses of exploration, drilling, mining or development of such property only out of such production or proceeds;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(x)    Liens arising out of all presently existing and future division and transfer orders, advance payment agreements, processing contracts, gas processing plant agreements, operating agreements, gas balancing or deferred production agreements, pooling, unitization or communitization agreements, pipeline, gathering or transportation agreements, platform agreements, drilling contracts, injection or repressuring agreements, cycling agreements, construction agreements, shared facilities agreements, salt water or other disposal agreements, leases or rental agreements, farm-out and farm-in agreements, exploration and development agreements, and any and all other contracts or agreements covering, arising out of, used or useful in connection with or pertaining to the exploration, development, operation, production, sale, use, purchase, exchange, storage, separation, dehydration, treatment, compression, gathering, transportation, processing, improvement, marketing, disposal or handling of any property of the Borrower and the Restricted Subsidiaries; </w:t>
      </w:r>
      <w:r>
        <w:rPr>
          <w:rFonts w:ascii="Times New Roman;serif" w:hAnsi="Times New Roman;serif"/>
          <w:b w:val="false"/>
          <w:i/>
          <w:color w:val="000000"/>
          <w:sz w:val="22"/>
        </w:rPr>
        <w:t>provided, that</w:t>
      </w:r>
      <w:r>
        <w:rPr>
          <w:rFonts w:ascii="Times New Roman;serif" w:hAnsi="Times New Roman;serif"/>
          <w:b w:val="false"/>
          <w:color w:val="000000"/>
          <w:sz w:val="22"/>
        </w:rPr>
        <w:t>, such agreements are entered into in the ordinary course of business (including in respect of construction or restoration activities);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(y)    any restrictions on any Stock or Stock Equivalents or other joint venture interests of the Borrower or any Restricted Subsidiary providing for a breach, termination or default under any owners, participation, shared facility, joint venture, stockholder, membership, limited liability company or partnership agreement between such Person and one or more other holders of such Stock or Stock Equivalents or interest of such Person, if a security interest or other Lien is created on such Stock or Stock Equivalents or interest as a result thereof and other similar Liens;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(z)    Liens resulting from any customary provisions limiting the disposition or distribution of assets or property (including without limitation Stock) or any related restrictions </w:t>
      </w:r>
    </w:p>
    <w:p>
      <w:pPr>
        <w:pStyle w:val="TextBody"/>
        <w:bidi w:val="0"/>
        <w:spacing w:before="0" w:after="0"/>
        <w:jc w:val="both"/>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16840"/>
                <wp:effectExtent l="0" t="0" r="0" b="0"/>
                <wp:wrapNone/>
                <wp:docPr id="261" name="Frame2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10-192</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thereon in joint venture, partnership, membership, stockholder and limited liability company agreements, asset sale agreements, sale-leaseback agreements, stock sale agreements and other similar agreements, including owners’, participation or similar agreements governing projects owned through an undivided interest;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any such limitation is applicable only to the assets that are the subjects of such agreements;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(aa)    Liens and other exceptions to title, in either case on or in respect of any facilities of the Borrower or any Restricted Subsidiary, arising as a result of any shared facility agreement entered into with respect to such facility, except to the extent that any such Liens or exceptions, individually or in the aggregate, materially adversely affect the value of the relevant property or materially impair the use of the relevant property in the operation of business the Borrower and the Restricted Subsidiaries, taken as a whole;</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(bb)    Liens on cash and Permitted Investments (i) deposited by the Borrower or any Restricted Subsidiary in margin accounts with or on behalf of brokers, credit clearing organizations, ISOs, RTOs, pipelines, state agencies, federal agencies, futures contract brokers, customers, trading counterparties, or any other parties or issuers of surety bonds or (ii) pledged or deposited as collateral by the Borrower or any Restricted Subsidiary with any of the entities described in clause (i) above to secure their respective obligations, in the case of each of clauses (i) and (ii) above, with respect to: (A) any contracts and transactions for the purchase, sale, exchange of, or the option (whether physical or financial) to purchase, sell or exchange (1) natural gas, (2) electricity, (3) coal, (4) petroleum-based liquids, (5) oil, (6) nuclear fuel (including enrichment and conversion), (7) emissions or other environmental credits, (8) waste byproducts, (9) weather, (10) power and other generation capacity, (11) heat rate, (12) congestion, (13) renewal energy credit or (14) any other energy-related commodity or services or derivative (including ancillary services and related risk (such as location basis) or weather-related risk); (B) any contracts or transactions for the purchase, processing, transmission, transportation, distribution, sale, lease, hedge or storage of, or any other services related to any commodity or service identified in subparts (1) - (14) above, including any capacity agreement; (C) any financial derivative agreement (including but not limited to swaps, options or swaptions) related to any commodity identified in subparts (1) - (14) above, or to any interest rate or currency rate management activities; (D) any agreement for membership or participation in an organization that facilitates or permits the entering into or clearing of any Netting Agreement, any insurance or self-insurance arrangements or any agreement described in this </w:t>
      </w:r>
      <w:r>
        <w:rPr>
          <w:rFonts w:ascii="Times New Roman;serif" w:hAnsi="Times New Roman;serif"/>
          <w:b w:val="false"/>
          <w:color w:val="000000"/>
          <w:sz w:val="22"/>
          <w:u w:val="single"/>
        </w:rPr>
        <w:t>Section 10.2(bb)</w:t>
      </w:r>
      <w:r>
        <w:rPr>
          <w:rFonts w:ascii="Times New Roman;serif" w:hAnsi="Times New Roman;serif"/>
          <w:b w:val="false"/>
          <w:color w:val="000000"/>
          <w:sz w:val="22"/>
        </w:rPr>
        <w:t xml:space="preserve">; (E) any agreement combining part or all of a Netting Agreement or part or all of any of the agreements described in this </w:t>
      </w:r>
      <w:r>
        <w:rPr>
          <w:rFonts w:ascii="Times New Roman;serif" w:hAnsi="Times New Roman;serif"/>
          <w:b w:val="false"/>
          <w:color w:val="000000"/>
          <w:sz w:val="22"/>
          <w:u w:val="single"/>
        </w:rPr>
        <w:t>Section 10.2(bb)</w:t>
      </w:r>
      <w:r>
        <w:rPr>
          <w:rFonts w:ascii="Times New Roman;serif" w:hAnsi="Times New Roman;serif"/>
          <w:b w:val="false"/>
          <w:color w:val="000000"/>
          <w:sz w:val="22"/>
        </w:rPr>
        <w:t xml:space="preserve">; (F) any document relating to any agreement described in this </w:t>
      </w:r>
      <w:r>
        <w:rPr>
          <w:rFonts w:ascii="Times New Roman;serif" w:hAnsi="Times New Roman;serif"/>
          <w:b w:val="false"/>
          <w:color w:val="000000"/>
          <w:sz w:val="22"/>
          <w:u w:val="single"/>
        </w:rPr>
        <w:t>Section 10.2(bb)</w:t>
      </w:r>
      <w:r>
        <w:rPr>
          <w:color w:val="000000"/>
        </w:rPr>
        <w:t xml:space="preserve"> </w:t>
      </w:r>
      <w:r>
        <w:rPr>
          <w:rFonts w:ascii="Times New Roman;serif" w:hAnsi="Times New Roman;serif"/>
          <w:b w:val="false"/>
          <w:color w:val="000000"/>
          <w:sz w:val="22"/>
        </w:rPr>
        <w:t xml:space="preserve">that is filed with a Governmental Authority and any related service agreements; or (G) any commercial or trading agreements, each with respect to, or involving the purchase, transmission, distribution, sale, lease or hedge of, any energy, generation capacity or fuel, or any other energy related commodity or service, price or price indices for any such commodities or services or any other similar derivative agreements, and any other similar agreements (such agreements described in clauses (A) through (G) of this </w:t>
      </w:r>
      <w:r>
        <w:rPr>
          <w:rFonts w:ascii="Times New Roman;serif" w:hAnsi="Times New Roman;serif"/>
          <w:b w:val="false"/>
          <w:color w:val="000000"/>
          <w:sz w:val="22"/>
          <w:u w:val="single"/>
        </w:rPr>
        <w:t>Section 10.2(bb)</w:t>
      </w:r>
      <w:r>
        <w:rPr>
          <w:color w:val="000000"/>
        </w:rPr>
        <w:t xml:space="preserve"> </w:t>
      </w:r>
      <w:r>
        <w:rPr>
          <w:rFonts w:ascii="Times New Roman;serif" w:hAnsi="Times New Roman;serif"/>
          <w:b w:val="false"/>
          <w:color w:val="000000"/>
          <w:sz w:val="22"/>
        </w:rPr>
        <w:t>being collectively, “</w:t>
      </w:r>
      <w:r>
        <w:rPr>
          <w:rFonts w:ascii="Times New Roman;serif" w:hAnsi="Times New Roman;serif"/>
          <w:b/>
          <w:color w:val="000000"/>
          <w:sz w:val="22"/>
        </w:rPr>
        <w:t>Permitted Contracts</w:t>
      </w:r>
      <w:r>
        <w:rPr>
          <w:color w:val="000000"/>
        </w:rPr>
        <w:t>”</w:t>
      </w:r>
      <w:r>
        <w:rPr>
          <w:rFonts w:ascii="Times New Roman;serif" w:hAnsi="Times New Roman;serif"/>
          <w:b w:val="false"/>
          <w:color w:val="000000"/>
          <w:sz w:val="22"/>
        </w:rPr>
        <w:t>), Netting Agreements, Hedging Agreements and letters of credit supporting Permitted Contracts, Netting Agreements and Hedging Agreements;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(cc)    additional Liens on assets that do not constitute Collateral prior to the creation of such Liens, so long as the Credit Facilities hereunder are equally and ratably secured thereby and otherwise subject to intercreditor agreements or arrangements that reflects market terms or is otherwise reasonably satisfactory to the Borrower and the Collateral Agent (at the direction of the Administrative Agent);</w:t>
      </w:r>
    </w:p>
    <w:p>
      <w:pPr>
        <w:pStyle w:val="TextBody"/>
        <w:bidi w:val="0"/>
        <w:spacing w:before="0" w:after="0"/>
        <w:jc w:val="both"/>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16840"/>
                <wp:effectExtent l="0" t="0" r="0" b="0"/>
                <wp:wrapNone/>
                <wp:docPr id="262" name="Frame2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10-193</w:t>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(dd)    Liens securing Indebtedness permitted to be incurred pursuant to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u w:val="single"/>
        </w:rPr>
        <w:t>(ll)</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(mm)</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(ee)    additional Liens, so long as (</w:t>
      </w:r>
      <w:r>
        <w:rPr>
          <w:rFonts w:ascii="Times New Roman;serif" w:hAnsi="Times New Roman;serif"/>
          <w:b w:val="false"/>
          <w:color w:val="000000"/>
          <w:sz w:val="22"/>
          <w:u w:val="single"/>
        </w:rPr>
        <w:t>i</w:t>
      </w:r>
      <w:r>
        <w:rPr>
          <w:rFonts w:ascii="Times New Roman;serif" w:hAnsi="Times New Roman;serif"/>
          <w:b w:val="false"/>
          <w:color w:val="000000"/>
          <w:sz w:val="22"/>
        </w:rPr>
        <w:t>)(</w:t>
      </w:r>
      <w:r>
        <w:rPr>
          <w:rFonts w:ascii="Times New Roman;serif" w:hAnsi="Times New Roman;serif"/>
          <w:b w:val="false"/>
          <w:color w:val="000000"/>
          <w:sz w:val="22"/>
          <w:u w:val="single"/>
        </w:rPr>
        <w:t>x</w:t>
      </w:r>
      <w:r>
        <w:rPr>
          <w:rFonts w:ascii="Times New Roman;serif" w:hAnsi="Times New Roman;serif"/>
          <w:b w:val="false"/>
          <w:color w:val="000000"/>
          <w:sz w:val="22"/>
        </w:rPr>
        <w:t xml:space="preserve">) with respect to Indebtedness that is secured by Liens on a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basis with any Liens securing the Initial Credit Facilities (without regard to control of remedies), immediately after the incurrence thereof, on a Pro Forma Basis, the Consolidated First Lien Net Leverage Ratio does not exceed the greater of (A) 2.50:1.00 and (B) the Consolidated First Lien Net Leverage Ratio immediately prior to the incurrence of such Indebtedness and the use of proceeds thereof, (</w:t>
      </w:r>
      <w:r>
        <w:rPr>
          <w:rFonts w:ascii="Times New Roman;serif" w:hAnsi="Times New Roman;serif"/>
          <w:b w:val="false"/>
          <w:color w:val="000000"/>
          <w:sz w:val="22"/>
          <w:u w:val="single"/>
        </w:rPr>
        <w:t>y</w:t>
      </w:r>
      <w:r>
        <w:rPr>
          <w:rFonts w:ascii="Times New Roman;serif" w:hAnsi="Times New Roman;serif"/>
          <w:b w:val="false"/>
          <w:color w:val="000000"/>
          <w:sz w:val="22"/>
        </w:rPr>
        <w:t>) with respect to Indebtedness that is secured by Liens that are junior in right of security to the Liens securing any Initial Credit Facilities, immediately after the incurrence thereof, on a Pro Forma Basis, the Consolidated Secured Net Leverage Ratio does not exceed the greater of (A) 3.00:1.00 and (B) the Consolidated First Lien Net Leverage Ratio immediately prior to the incurrence of such Indebtedness and the use of proceeds thereof or (z) in the case of Indebtedness secured only by Liens on assets that do not constitute Collateral either (I) the Consolidated Total Net Leverage Ratio (calculated on a Pro Forma Basis) does not exceed the greater of (A) 3.75:1.00 and (B) the Consolidated Total Net Leverage Ratio (calculated on a Pro Forma Basis) immediately prior to the incurrence of such Indebtedness and use of proceeds thereof or (II) the Fixed Charge Coverage Ratio (calculated on a Pro Forma Basis) is no less than the lesser of (A) 2.00:1.00 and (B) the Fixed Charge Coverage Ratio immediately prior to the incurrence of such Indebtedness and use of proceeds thereof, and (</w:t>
      </w:r>
      <w:r>
        <w:rPr>
          <w:rFonts w:ascii="Times New Roman;serif" w:hAnsi="Times New Roman;serif"/>
          <w:b w:val="false"/>
          <w:color w:val="000000"/>
          <w:sz w:val="22"/>
          <w:u w:val="single"/>
        </w:rPr>
        <w:t>ii</w:t>
      </w:r>
      <w:r>
        <w:rPr>
          <w:rFonts w:ascii="Times New Roman;serif" w:hAnsi="Times New Roman;serif"/>
          <w:b w:val="false"/>
          <w:color w:val="000000"/>
          <w:sz w:val="22"/>
        </w:rPr>
        <w:t>) the holder(s) of such Liens (or a representative thereof) shall have entered into the Collateral Trust Agreement or, if the Collateral Trust Agreement has been terminated, the First Lien Intercreditor Agreement (in the case of subclause (i)(x)), the Junior Lien Intercreditor Agreement (in the case of subclause (i)(y)) or other intercreditor agreements or arrangements that reflect market terms or are otherwise reasonably acceptable to the Administrative Agent and the Borrower;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(ff)    additional Liens, so long as the aggregate principal amount of obligations secured thereby at any time outstanding does not exceed the greater of (x) $315,000,000 and (y) 30% of Consolidated Adjusted EBITDA for the most recently ended Test Period (calculated on a Pro Forma Basis) at the time of incurrence or issuance;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any Liens on the Collateral may (at the Borrower’s election) rank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or junior to the Lien on the Collateral securing the Obligations in which case, the holder(s) of such Liens (or a representative thereof) shall have entered into the Collateral Trust Agreement, the First Lien Intercreditor Agreement, the Junior Lien Intercreditor Agreement and/or other intercreditor agreements or arrangements that reflect market terms or are otherwise reasonably acceptable to the Administrative Agent and the Borrower, as applicable;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(gg)    Liens to secure Indebtedness or other obligations incurred to finance Necessary CapEx that encumber only the assets purchased, installed or otherwise acquired with the proceeds of such Indebtedness;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(hh)    Liens to secure Environmental CapEx Debt that encumber only the assets purchased, installed or otherwise acquired with the proceeds of such Environmental CapEx Debt; and</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(ii)    Liens to secure obligations to vendors or suppliers covering the assets sold or supplied by such vendors or suppliers, including Liens to secure Indebtedness or other obligations (including Capitalized Lease Obligations) permitted by this Agreement covering only the assets acquired with or financed by such Indebtedness;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individual financings provided by one lender may be cross collateralized to other financings provided by such lender.</w:t>
      </w:r>
    </w:p>
    <w:p>
      <w:pPr>
        <w:pStyle w:val="TextBody"/>
        <w:bidi w:val="0"/>
        <w:spacing w:lineRule="auto" w:line="288" w:before="0" w:after="180"/>
        <w:ind w:left="0" w:right="0" w:firstLine="720"/>
        <w:jc w:val="both"/>
        <w:rPr/>
      </w:pPr>
      <w:r>
        <w:rPr>
          <w:rFonts w:ascii="Times New Roman;serif" w:hAnsi="Times New Roman;serif"/>
          <w:b w:val="false"/>
          <w:color w:val="000000"/>
          <w:sz w:val="22"/>
        </w:rPr>
        <w:t>10.3.    </w:t>
      </w:r>
      <w:r>
        <w:rPr>
          <w:rFonts w:ascii="Times New Roman;serif" w:hAnsi="Times New Roman;serif"/>
          <w:b w:val="false"/>
          <w:color w:val="000000"/>
          <w:sz w:val="22"/>
          <w:u w:val="single"/>
        </w:rPr>
        <w:t>Limitation on Fundamental Changes</w:t>
      </w:r>
      <w:r>
        <w:rPr>
          <w:rFonts w:ascii="Times New Roman;serif" w:hAnsi="Times New Roman;serif"/>
          <w:b w:val="false"/>
          <w:color w:val="000000"/>
          <w:sz w:val="22"/>
        </w:rPr>
        <w:t xml:space="preserve">. Except as permitted by </w:t>
      </w:r>
      <w:r>
        <w:rPr>
          <w:rFonts w:ascii="Times New Roman;serif" w:hAnsi="Times New Roman;serif"/>
          <w:b w:val="false"/>
          <w:color w:val="000000"/>
          <w:sz w:val="22"/>
          <w:u w:val="single"/>
        </w:rPr>
        <w:t>Section 10.5</w:t>
      </w:r>
      <w:r>
        <w:rPr>
          <w:rFonts w:ascii="Times New Roman;serif" w:hAnsi="Times New Roman;serif"/>
          <w:b w:val="false"/>
          <w:color w:val="000000"/>
          <w:sz w:val="22"/>
        </w:rPr>
        <w:t xml:space="preserve">, (i) the Borrower will not, and will not permit the Restricted Subsidiaries to, consummate any merger, consolidation or amalgamation, or liquidate, wind up or dissolve itself (or suffer any liquidation or </w:t>
      </w:r>
    </w:p>
    <w:p>
      <w:pPr>
        <w:pStyle w:val="TextBody"/>
        <w:bidi w:val="0"/>
        <w:spacing w:before="0" w:after="0"/>
        <w:jc w:val="both"/>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16840"/>
                <wp:effectExtent l="0" t="0" r="0" b="0"/>
                <wp:wrapNone/>
                <wp:docPr id="263" name="Frame2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10-194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dissolution) and (ii) the Borrower will not, and will not permit the Restricted Subsidiaries to, convey, sell, lease, assign, transfer or otherwise consummate the disposition of, all or substantially all of the business units, assets or other properties of the Borrower and its Restricted Subsidiaries, taken as a whole, except that: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so long as both before and after giving effect to such transaction, no Event of Default has occurred and is continuing or would result therefrom, any Subsidiary of the Borrower or any other Person may be merged, amalgamated or consolidated with or into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(A) the Borrower shall be the continuing or surviving company or (B) if the Person formed by or surviving any such merger, amalgamation or consolidation is not the Borrower (such other Person, the “</w:t>
      </w:r>
      <w:r>
        <w:rPr>
          <w:rFonts w:ascii="Times New Roman;serif" w:hAnsi="Times New Roman;serif"/>
          <w:b/>
          <w:color w:val="000000"/>
          <w:sz w:val="22"/>
        </w:rPr>
        <w:t>Successor Borrower</w:t>
      </w:r>
      <w:r>
        <w:rPr>
          <w:color w:val="000000"/>
        </w:rPr>
        <w:t>”</w:t>
      </w:r>
      <w:r>
        <w:rPr>
          <w:rFonts w:ascii="Times New Roman;serif" w:hAnsi="Times New Roman;serif"/>
          <w:b w:val="false"/>
          <w:color w:val="000000"/>
          <w:sz w:val="22"/>
        </w:rPr>
        <w:t xml:space="preserve">), (1) the Successor Borrower (if other than the Borrower) shall be an entity organized or existing under the laws of the United States, any state thereof, the District of Columbia or any territory thereof, (2) the Successor Borrower (if other than the Borrower) shall expressly assume all the obligations of the Borrower under this Agreement and the other Credit Documents pursuant to a supplement hereto or thereto in form reasonably satisfactory to the Administrative Agent, (3) each Guarantor, unless it is the other party to such merger or consolidation, shall have by a supplement to the Guarantee confirmed that its guarantee thereunder shall apply to any Successor Borrower’s obligations under this Agreement, (4) each grantor and each pledgor, unless it is the other party to such merger or consolidation, shall have by a supplement to the Security Agreement or the Pledge Agreement, as applicable, affirmed that its obligations thereunder shall apply to its Guarantee as reaffirmed pursuant to </w:t>
      </w:r>
      <w:r>
        <w:rPr>
          <w:rFonts w:ascii="Times New Roman;serif" w:hAnsi="Times New Roman;serif"/>
          <w:b w:val="false"/>
          <w:color w:val="000000"/>
          <w:sz w:val="22"/>
          <w:u w:val="single"/>
        </w:rPr>
        <w:t>clause (3)</w:t>
      </w:r>
      <w:r>
        <w:rPr>
          <w:rFonts w:ascii="Times New Roman;serif" w:hAnsi="Times New Roman;serif"/>
          <w:b w:val="false"/>
          <w:color w:val="000000"/>
          <w:sz w:val="22"/>
        </w:rPr>
        <w:t xml:space="preserve">, (5) each mortgagor of a Mortgaged Property, unless it is the other party to such merger or consolidation, shall have affirmed that its obligations under the applicable Mortgage shall apply to its Guarantee as reaffirmed pursuant to </w:t>
      </w:r>
      <w:r>
        <w:rPr>
          <w:rFonts w:ascii="Times New Roman;serif" w:hAnsi="Times New Roman;serif"/>
          <w:b w:val="false"/>
          <w:color w:val="000000"/>
          <w:sz w:val="22"/>
          <w:u w:val="single"/>
        </w:rPr>
        <w:t>clause (3)</w:t>
      </w:r>
      <w:r>
        <w:rPr>
          <w:rFonts w:ascii="Times New Roman;serif" w:hAnsi="Times New Roman;serif"/>
          <w:b w:val="false"/>
          <w:color w:val="000000"/>
          <w:sz w:val="22"/>
        </w:rPr>
        <w:t>, and (6) the Successor Borrower shall have delivered to the Administrative Agent an Officer’s Certificate stating that such merger or consolidation and such supplements preserve the enforceability of this Agreement and the Guarantee and the perfection and priority of the Liens under the applicable Security Documents;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so long as no Event of Default has occurred and is continuing, or would result therefrom, any Subsidiary of the Borrower or any other Person (in each case, other than the Borrower) may be merged, amalgamated or consolidated with or into any one or more Subsidiaries of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(i) in the case of any merger, amalgamation or consolidation involving one or more Restricted Subsidiaries, (A) a Restricted Subsidiary shall be the continuing or surviving Person or (B) the Borrower shall cause the Person formed by or surviving any such merger, amalgamation or consolidation (if other than a Restricted Subsidiary) to become a Restricted Subsidiary, (ii) in the case of any merger, amalgamation or consolidation involving one or more Guarantors, a Guarantor shall be the continuing or surviving Person or the Person formed by or surviving any such merger, amalgamation or consolidation (if other than a Guarantor) shall execute a supplement to the Guarantee and the relevant Security Documents each in form and substance reasonably satisfactory to the Administrative Agent in order to become a Guarantor and pledgor, mortgagor and grantor, as applicable, thereunder for the benefit of the Secured Bank Parties and to acknowledge and agree to the terms of the Intercompany Subordinated Note, and (iii) Borrower shall have delivered to the Administrative Agent an officers’ certificate stating that such merger, amalgamation or consolidation and any such supplements to the Guarantee and any Security Document preserve the enforceability of the Guarantee and the perfection and priority of the Liens under the applicable Security Documents to the extent otherwise required;</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any Permitted Reorganization or Permitted Spin Out Transaction, an IPO Reorganization Transaction, IPOCo Transactions, the Transactions and any transactions as contemplated by the Plan may be consummated;</w:t>
      </w:r>
    </w:p>
    <w:p>
      <w:pPr>
        <w:pStyle w:val="TextBody"/>
        <w:bidi w:val="0"/>
        <w:spacing w:before="0" w:after="0"/>
        <w:jc w:val="both"/>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16840"/>
                <wp:effectExtent l="0" t="0" r="0" b="0"/>
                <wp:wrapNone/>
                <wp:docPr id="264" name="Frame2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10-195</w:t>
                      </w:r>
                    </w:p>
                  </w:txbxContent>
                </v:textbox>
                <w10:wrap type="none"/>
              </v:rect>
            </w:pict>
          </mc:Fallback>
        </mc:AlternateConten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any Restricted Subsidiary that is not a Credit Party may sell, lease, transfer or otherwise dispose of any or all of its assets (upon voluntary liquidation or otherwise) to the Borrower or any other Restricted Subsidiary;</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(e)    the Borrower or any Subsidiary of the Borrower may sell, lease, transfer or otherwise dispose of any or all of its assets (upon voluntary liquidation or otherwise) to any Credit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the consideration for any such disposition by any Person other than a Guarantor shall not exceed the fair value of such assets;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(f)    any Restricted Subsidiary may liquidate or dissolve if (i) the Borrower determines in good faith that such liquidation or dissolution is in the best interests of the Borrower and is not materially disadvantageous to the Lenders and (ii) to the extent such Restricted Subsidiary is a Credit Party, any assets or business of such Restricted Subsidiary not otherwise disposed of or transferred in accordance with </w:t>
      </w:r>
      <w:r>
        <w:rPr>
          <w:rFonts w:ascii="Times New Roman;serif" w:hAnsi="Times New Roman;serif"/>
          <w:b w:val="false"/>
          <w:color w:val="000000"/>
          <w:sz w:val="22"/>
          <w:u w:val="single"/>
        </w:rPr>
        <w:t>Section 10.4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10.5</w:t>
      </w:r>
      <w:r>
        <w:rPr>
          <w:rFonts w:ascii="Times New Roman;serif" w:hAnsi="Times New Roman;serif"/>
          <w:b w:val="false"/>
          <w:color w:val="000000"/>
          <w:sz w:val="22"/>
        </w:rPr>
        <w:t>, or in the case of any such business, discontinued, shall be transferred to, or otherwise owned or conducted by, a Credit Party after giving effect to such liquidation or dissolution;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the Borrower or any Restricted Subsidiary may change its legal form, so long as (i) no Event of Default has occurred and is continuing or would result therefrom and (ii) the Liens granted pursuant to any Security Documents to which such Person is a party remain perfected and in full force and effect, to the extent otherwise required hereby;</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any merger, consolidation or amalgamation the purpose and only substantive effect of which is to reincorporate or reorganize the Borrower or any Restricted Subsidiary in a jurisdiction in the United States, any state thereof or the District of Columbia, so long as the Liens granted pursuant to the Security Documents to which the Borrower is a party remain perfected and in full force and effect, to the extent otherwise required hereby;</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[reserved]; and</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(j)    the Borrower and the Restricted Subsidiaries may consummate a merger, amalgamation dissolution, liquidation, windup, consolidation or disposition, constituting, or otherwise resulting in, a transaction permitted by clause (a), (c), (d), (e), (f), (g), (h), (i), (j), (k), (l), (m), (o), (p), (q), (r), (s), (t) or (u) of </w:t>
      </w:r>
      <w:r>
        <w:rPr>
          <w:rFonts w:ascii="Times New Roman;serif" w:hAnsi="Times New Roman;serif"/>
          <w:b w:val="false"/>
          <w:color w:val="000000"/>
          <w:sz w:val="22"/>
          <w:u w:val="single"/>
        </w:rPr>
        <w:t>Section 9.9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10.4</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10.4(d)</w:t>
      </w:r>
      <w:r>
        <w:rPr>
          <w:rFonts w:ascii="Times New Roman;serif" w:hAnsi="Times New Roman;serif"/>
          <w:b w:val="false"/>
          <w:color w:val="000000"/>
          <w:sz w:val="22"/>
        </w:rPr>
        <w:t xml:space="preserve">), an Investment permitted pursuant to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10.5(l)</w:t>
      </w:r>
      <w:r>
        <w:rPr>
          <w:rFonts w:ascii="Times New Roman;serif" w:hAnsi="Times New Roman;serif"/>
          <w:b w:val="false"/>
          <w:color w:val="000000"/>
          <w:sz w:val="22"/>
        </w:rPr>
        <w:t xml:space="preserve">), and any dividends permitted pursuant to </w:t>
      </w:r>
      <w:r>
        <w:rPr>
          <w:rFonts w:ascii="Times New Roman;serif" w:hAnsi="Times New Roman;serif"/>
          <w:b w:val="false"/>
          <w:color w:val="000000"/>
          <w:sz w:val="22"/>
          <w:u w:val="single"/>
        </w:rPr>
        <w:t>Section 10.6</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10.6(f)</w:t>
      </w:r>
      <w:r>
        <w:rPr>
          <w:rFonts w:ascii="Times New Roman;serif" w:hAnsi="Times New Roman;serif"/>
          <w:b w:val="false"/>
          <w:color w:val="000000"/>
          <w:sz w:val="22"/>
        </w:rPr>
        <w:t>), other than, in each case, in respect of any Susquehanna Assets.</w:t>
      </w:r>
    </w:p>
    <w:p>
      <w:pPr>
        <w:pStyle w:val="TextBody"/>
        <w:bidi w:val="0"/>
        <w:spacing w:lineRule="auto" w:line="288" w:before="0" w:after="180"/>
        <w:jc w:val="both"/>
        <w:rPr/>
      </w:pPr>
      <w:r>
        <w:rPr>
          <w:rFonts w:ascii="Times New Roman;serif" w:hAnsi="Times New Roman;serif"/>
          <w:b w:val="false"/>
          <w:color w:val="000000"/>
          <w:sz w:val="22"/>
        </w:rPr>
        <w:t xml:space="preserve">Notwithstanding anything to the contrary herein, it is understood and agreed that the sale or Disposition of all or a portion of the Susquehanna Assets shall constitute the sale of “all or substantially all” of the assets of the Borrower and Restricted Subsidiaries for purposes of this Section 10.3;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the foregoing shall not prohibit (x) any sale or other Disposition of Susquehanna Assets with an aggregate fair market value per 12-month period equal to or less than $2,000,000, (y) any sale or other Disposition of Susquehanna Assets that occurs in ordinary course of business and consistent with past practice and (z) any sale or other Disposition, dividends or Investment involving Susquehanna Assets among the Borrower and one or more Subsidiary Guarantors; provided further that in the case of clauses (x) and (y) above, any such Susquehanna Assets not transferred or subject to such Disposition shall be held by the Borrower or one or more Subsidiary Guarantors.</w:t>
      </w:r>
    </w:p>
    <w:p>
      <w:pPr>
        <w:pStyle w:val="TextBody"/>
        <w:bidi w:val="0"/>
        <w:spacing w:lineRule="auto" w:line="288" w:before="0" w:after="180"/>
        <w:ind w:left="0" w:right="0" w:firstLine="720"/>
        <w:jc w:val="both"/>
        <w:rPr/>
      </w:pPr>
      <w:r>
        <w:rPr>
          <w:rFonts w:ascii="Times New Roman;serif" w:hAnsi="Times New Roman;serif"/>
          <w:b w:val="false"/>
          <w:color w:val="000000"/>
          <w:sz w:val="22"/>
        </w:rPr>
        <w:t>10.4.    </w:t>
      </w:r>
      <w:r>
        <w:rPr>
          <w:rFonts w:ascii="Times New Roman;serif" w:hAnsi="Times New Roman;serif"/>
          <w:b w:val="false"/>
          <w:color w:val="000000"/>
          <w:sz w:val="22"/>
          <w:u w:val="single"/>
        </w:rPr>
        <w:t>Limitation on Sale of Assets</w:t>
      </w:r>
      <w:r>
        <w:rPr>
          <w:rFonts w:ascii="Times New Roman;serif" w:hAnsi="Times New Roman;serif"/>
          <w:b w:val="false"/>
          <w:color w:val="000000"/>
          <w:sz w:val="22"/>
        </w:rPr>
        <w:t xml:space="preserve">. The Borrower will not, and will not permit the Restricted Subsidiaries to, (i) convey, sell, lease (other than an operating lease entered into in the ordinary course of </w:t>
      </w:r>
    </w:p>
    <w:p>
      <w:pPr>
        <w:pStyle w:val="TextBody"/>
        <w:bidi w:val="0"/>
        <w:spacing w:before="0" w:after="0"/>
        <w:jc w:val="both"/>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16840"/>
                <wp:effectExtent l="0" t="0" r="0" b="0"/>
                <wp:wrapNone/>
                <wp:docPr id="265" name="Frame2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10-196</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business or consistent with past practice), assign, transfer, issue or otherwise consummate the disposition of any of its business or assets (including real property, receivables and leasehold interests), whether now owned or hereafter acquired or (ii) consummate the sale to any Person (other than to the Borrower or a Subsidiary Guarantor) any shares owned by it of the Borrower’s or any Restricted Subsidiary’s Stock and Stock Equivalents (each of the foregoing, a “</w:t>
      </w:r>
      <w:r>
        <w:rPr>
          <w:rFonts w:ascii="Times New Roman;serif" w:hAnsi="Times New Roman;serif"/>
          <w:b/>
          <w:color w:val="000000"/>
          <w:sz w:val="22"/>
        </w:rPr>
        <w:t>Disposition</w:t>
      </w:r>
      <w:r>
        <w:rPr>
          <w:color w:val="000000"/>
        </w:rPr>
        <w:t>”</w:t>
      </w:r>
      <w:r>
        <w:rPr>
          <w:rFonts w:ascii="Times New Roman;serif" w:hAnsi="Times New Roman;serif"/>
          <w:b w:val="false"/>
          <w:color w:val="000000"/>
          <w:sz w:val="22"/>
        </w:rPr>
        <w:t>), except that: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Borrower and the Restricted Subsidiaries may sell, transfer or otherwise dispose of (i) obsolete, negligible, immaterial, worn-out, uneconomical, scrap, used, or surplus or mothballed assets (including any such equipment that has been refurbished in contemplation of such disposition) or assets no longer used or useful in the business or no longer commercially desirable to maintain, (ii) inventory or goods (or other assets) held for sale in the ordinary course of business, (iii) cash and Permitted Investments, (iv) immaterial assets, and (v) assets for the purposes of charitable contributions or similar gifts to the extent such assets are not material to the ability of the Borrower and the Restricted Subsidiaries, taken as a whole, to conduct its business in the ordinary course;</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the Borrower and the Restricted Subsidiaries may make Dispositions of assets;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(i) to the extent required, the Net Cash Proceeds thereof received by the Borrower and the Restricted Subsidiaries are promptly applied to the prepayment of Term B Loans to the extent provided for in </w:t>
      </w:r>
      <w:r>
        <w:rPr>
          <w:rFonts w:ascii="Times New Roman;serif" w:hAnsi="Times New Roman;serif"/>
          <w:b w:val="false"/>
          <w:color w:val="000000"/>
          <w:sz w:val="22"/>
          <w:u w:val="single"/>
        </w:rPr>
        <w:t>Section 5.2(a)(i)</w:t>
      </w:r>
      <w:r>
        <w:rPr>
          <w:rFonts w:ascii="Times New Roman;serif" w:hAnsi="Times New Roman;serif"/>
          <w:b w:val="false"/>
          <w:color w:val="000000"/>
          <w:sz w:val="22"/>
        </w:rPr>
        <w:t xml:space="preserve">, (ii) as of the date of signing of the definitive agreement for such Disposition, no Event of Default shall have occurred and be continuing, (iii) with respect to any Disposition pursuant to this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for a purchase price in excess of the greater of (x) $315,000,000 and (y) 30% of Consolidated Adjusted EBITDA for the most recently ended Test Period (calculated on a Pro Forma Basis) at the time of such Disposition, the Person making such Disposition shall receive fair market value and not less than 75% of such consideration in the form of cash or Permitted Investments;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for the purposes of this </w:t>
      </w:r>
      <w:r>
        <w:rPr>
          <w:rFonts w:ascii="Times New Roman;serif" w:hAnsi="Times New Roman;serif"/>
          <w:b w:val="false"/>
          <w:color w:val="000000"/>
          <w:sz w:val="22"/>
          <w:u w:val="single"/>
        </w:rPr>
        <w:t>subclause (iii)</w:t>
      </w:r>
      <w:r>
        <w:rPr>
          <w:color w:val="000000"/>
        </w:rPr>
        <w:t xml:space="preserve"> </w:t>
      </w:r>
      <w:r>
        <w:rPr>
          <w:rFonts w:ascii="Times New Roman;serif" w:hAnsi="Times New Roman;serif"/>
          <w:b w:val="false"/>
          <w:color w:val="000000"/>
          <w:sz w:val="22"/>
        </w:rPr>
        <w:t xml:space="preserve">the following shall be deemed to be cash: (A) any liabilities (as shown on the Borrower’s or such Restricted Subsidiary’s most recent balance sheet provided hereunder or in the footnotes thereto, or if incurred or accrued subsequent to the date of such balance sheet, such liabilities that would have been reflected on the Borrower’s or such Restricted Subsidiary’s consolidated balance sheet or in the footnotes thereto if such incurrence or accrual had taken place on or prior to the date of such balance sheet) of the Borrower or such Restricted Subsidiary, other than liabilities that are by their terms (1) subordinated to the payment in cash of the Obligations or (2) not secured by the assets that are the subject of such Disposition, that are assumed by the transferee with respect to the applicable Disposition and for which the Borrower and all of the Restricted Subsidiaries shall have been validly released by all applicable creditors in writing, (B) any securities, notes or other obligations received by the Person making such Disposition from the purchaser that are converted by such Person into cash or Permitted Investments or by their terms are required to be satisfied for cash or Permitted Investments (to the extent of the cash or Permitted Investments received) within 180 days following the closing of the applicable Disposition, (C) consideration consisting of Indebtedness of any Credit Party (other than subordinated Indebtedness) received after the Closing Date from Persons who are not Restricted Subsidiaries (so long as such Indebtedness is not cancelled or forgiven) and (D) any Designated Non-Cash Consideration received by the Person making such Disposition having an aggregate fair market value, taken together with all other Designated Non-Cash Consideration received pursuant to this </w:t>
      </w:r>
      <w:r>
        <w:rPr>
          <w:rFonts w:ascii="Times New Roman;serif" w:hAnsi="Times New Roman;serif"/>
          <w:b w:val="false"/>
          <w:color w:val="000000"/>
          <w:sz w:val="22"/>
          <w:u w:val="single"/>
        </w:rPr>
        <w:t>Section 10.4(b)</w:t>
      </w:r>
      <w:r>
        <w:rPr>
          <w:color w:val="000000"/>
        </w:rPr>
        <w:t xml:space="preserve"> </w:t>
      </w:r>
      <w:r>
        <w:rPr>
          <w:rFonts w:ascii="Times New Roman;serif" w:hAnsi="Times New Roman;serif"/>
          <w:b w:val="false"/>
          <w:color w:val="000000"/>
          <w:sz w:val="22"/>
        </w:rPr>
        <w:t xml:space="preserve">that is at that time outstanding, not in excess of the greater of (x) $370,000,000 and (y) 35% of Consolidated Adjusted EBITDA for the most recently ended Test Period (calculated on a Pro Forma Basis) at the time of the receipt of such Designated Non-Cash Consideration, with the fair market value of each item of Designated Non-Cash Consideration being measured at the time received and without giving effect to subsequent changes in value and (iv) any non-cash proceeds received in the form of Real Estate, </w:t>
      </w:r>
    </w:p>
    <w:p>
      <w:pPr>
        <w:pStyle w:val="TextBody"/>
        <w:bidi w:val="0"/>
        <w:spacing w:before="0" w:after="0"/>
        <w:jc w:val="both"/>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16840"/>
                <wp:effectExtent l="0" t="0" r="0" b="0"/>
                <wp:wrapNone/>
                <wp:docPr id="266" name="Frame2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10-197</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Indebtedness or Stock and Stock Equivalents are pledged to the Collateral Representative to the extent required under </w:t>
      </w:r>
      <w:r>
        <w:rPr>
          <w:rFonts w:ascii="Times New Roman;serif" w:hAnsi="Times New Roman;serif"/>
          <w:b w:val="false"/>
          <w:color w:val="000000"/>
          <w:sz w:val="22"/>
          <w:u w:val="single"/>
        </w:rPr>
        <w:t>Section 9.12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9.14</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(c)    (i) the Borrower and the Restricted Subsidiaries may make Dispositions to the Borrower or any other Credit Party, (ii) any Restricted Subsidiary that is not a Credit Party may make Dispositions to the Borrower or any other Subsidiary of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with respect to any such Disposition to an Unrestricted Subsidiary or Excluded Project Subsidiary, such Disposition shall be for fair value and (iii) any Credit Party may make Dispositions to a non-Credit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respect of this clause (c)(iii), the aggregate amount of Dispositions (valued at the fair market value (determined by the Borrower acting in good faith) of and at the time of each such Disposition), shall not exceed an aggregate amount equal to greater of (x) $315,000,000 and (y) 30% of Consolidated Adjusted EBITDA for the most recently ended Test Period (calculated on a Pro Forma Basis) at the time of such Disposition;</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(d)    the Borrower and any Restricted Subsidiary may effect any transaction permitted by clause (a), (c), (d), (e), (f), (g), (h), (i), (j), (k), (l), (m), (o), (p), (q), (r), (s), (t) or (u) of </w:t>
      </w:r>
      <w:r>
        <w:rPr>
          <w:rFonts w:ascii="Times New Roman;serif" w:hAnsi="Times New Roman;serif"/>
          <w:b w:val="false"/>
          <w:color w:val="000000"/>
          <w:sz w:val="22"/>
          <w:u w:val="single"/>
        </w:rPr>
        <w:t>Section 9.9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Sections 10.2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10.3</w:t>
      </w:r>
      <w:r>
        <w:rPr>
          <w:rFonts w:ascii="Times New Roman;serif" w:hAnsi="Times New Roman;serif"/>
          <w:b w:val="false"/>
          <w:color w:val="000000"/>
          <w:sz w:val="22"/>
        </w:rPr>
        <w:t xml:space="preserve">, (other than </w:t>
      </w:r>
      <w:r>
        <w:rPr>
          <w:rFonts w:ascii="Times New Roman;serif" w:hAnsi="Times New Roman;serif"/>
          <w:b w:val="false"/>
          <w:color w:val="000000"/>
          <w:sz w:val="22"/>
          <w:u w:val="single"/>
        </w:rPr>
        <w:t>Section 10.3(j)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10.5</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10.5(l)</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10.6</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10.6(f)</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the Borrower and any Restricted Subsidiary may lease, license, sublease or sublicense intellectual property not interfering in any material respect with the business of the Borrower and the Restricted Subsidiaries of the Borrower, taken as a whole;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Dispositions of property (including like-kind exchanges) to the extent that (i) such property is exchanged for credit against the purchase price of similar replacement property (excluding any boot thereon) or (ii) the proceeds of such Disposition are applied to the purchase price of such replacement property, in each case, to the extent qualifying for tax free treatment under Section 1031 of the Code or otherwise;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Dispositions pursuant to Permitted Sale Leaseback transactions;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Dispositions of (i) Investments in joint ventures (regardless of the form of legal entity) to the extent required by, or made pursuant to, customary buy/sell arrangements or put/call arrangements between the joint venture parties set forth in joint venture arrangements and similar binding arrangements or (ii) to joint ventures in connection with the dissolution or termination of a joint venture to the extent required pursuant to joint venture and similar arrangements;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(i)    (i) Dispositions of Receivables Facility Assets in connection with any Permitted Receivables Financing, and any Disposition of Securitization Assets in connection with any Qualified Securitization Financing,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Receivables Indebtedness arising in connection therewith shall not exceed the amount of Receivables Indebtedness permitted by </w:t>
      </w:r>
      <w:r>
        <w:rPr>
          <w:rFonts w:ascii="Times New Roman;serif" w:hAnsi="Times New Roman;serif"/>
          <w:b w:val="false"/>
          <w:color w:val="000000"/>
          <w:sz w:val="22"/>
          <w:u w:val="single"/>
        </w:rPr>
        <w:t>Section 10.1(w)</w:t>
      </w:r>
      <w:r>
        <w:rPr>
          <w:color w:val="000000"/>
        </w:rPr>
        <w:t xml:space="preserve"> </w:t>
      </w:r>
      <w:r>
        <w:rPr>
          <w:rFonts w:ascii="Times New Roman;serif" w:hAnsi="Times New Roman;serif"/>
          <w:b w:val="false"/>
          <w:color w:val="000000"/>
          <w:sz w:val="22"/>
        </w:rPr>
        <w:t>and (ii) Dispositions in connection with accounts receivable factoring facilities in the ordinary course of business;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(j)    Dispositions listed on </w:t>
      </w:r>
      <w:r>
        <w:rPr>
          <w:rFonts w:ascii="Times New Roman;serif" w:hAnsi="Times New Roman;serif"/>
          <w:b w:val="false"/>
          <w:color w:val="000000"/>
          <w:sz w:val="22"/>
          <w:u w:val="single"/>
        </w:rPr>
        <w:t>Schedule 10.4</w:t>
      </w:r>
      <w:r>
        <w:rPr>
          <w:color w:val="000000"/>
        </w:rPr>
        <w:t xml:space="preserve"> </w:t>
      </w:r>
      <w:r>
        <w:rPr>
          <w:rFonts w:ascii="Times New Roman;serif" w:hAnsi="Times New Roman;serif"/>
          <w:b w:val="false"/>
          <w:color w:val="000000"/>
          <w:sz w:val="22"/>
        </w:rPr>
        <w:t>or to consummate the Transactions, including transactions contemplated by the Plan;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    transfers of property subject to a Recovery Event or in connection with any condemnation proceeding upon receipt of the Net Cash Proceeds of such Recovery Event or condemnation proceeding;</w:t>
      </w:r>
    </w:p>
    <w:p>
      <w:pPr>
        <w:pStyle w:val="TextBody"/>
        <w:bidi w:val="0"/>
        <w:spacing w:before="0" w:after="0"/>
        <w:jc w:val="both"/>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16840"/>
                <wp:effectExtent l="0" t="0" r="0" b="0"/>
                <wp:wrapNone/>
                <wp:docPr id="267" name="Frame2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10-198</w:t>
                      </w:r>
                    </w:p>
                  </w:txbxContent>
                </v:textbox>
                <w10:wrap type="none"/>
              </v:rect>
            </w:pict>
          </mc:Fallback>
        </mc:AlternateConten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(l)    Dispositions or discounts of accounts receivable or notes receivable in connection with the collection or compromise thereof or the conversion of accounts receivable to notes receivable;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(m)    Dispositions of any assets not constituting Collateral in an aggregate amount not to exceed the greater of (x) $315,000,000 and (y) 30% of Consolidated Adjusted EBITDA for the most recently ended Test Period (calculated on a Pro Forma Basis) at the time of such Disposition;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    Dispositions of power, capacity, heat rate, renewable energy credits, waste by-products, energy, electricity, coal and lignite, oil and other petroleum-based liquids, emissions and other environmental credits, ancillary services, fuel (including all forms of nuclear fuel and natural gas) and other related assets or products of services, including assets related to trading activities or the sale of inventory or contracts related to any of the foregoing;</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(o)    the execution of (or amendment to), settlement of or unwinding of any Hedging Agreement;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(p)    any Disposition of mineral rights, other than mineral rights in respect of coal or lignite;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(q)    any Disposition of any real property that is (i) primarily used or intended to be used for mining which has either been reclaimed, or has not been used for mining in a manner which requires reclamation, and in either case has been determined by the Borrower not to be necessary for use for mining, (ii) used as buffer land, but no longer serves such purpose, or its use is restricted such that it will continue to be buffer land, (iii) was acquired in connection with power generation facilities, but has been determined by the Borrower to no longer be commercially suitable for such purpose or (iv) excess land that has been determined by the Borrower not to be necessary for plant operations;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(r)    any Disposition (including foreclosure, condemnation or expropriation) of any assets required by any Governmental Authority;</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(s)    any Disposition of assets in connection with salvage activities;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    the surrender or waiver of contractual rights and settlement or waiver of contractual or litigation claims;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(u)    Dispositions of any assets (including Stock and Stock Equivalents) acquired in connection with any Permitted Acquisition or other Investment not prohibited hereunder, which assets are not used or useful to the core or principal business of the Borrower and its Restricted Subsidiaries (as determined by the Borrower in good faith);</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other Dispositions (including those of the type otherwise described herein) made for fair market value in an aggregate amount not to exceed the greater of (x) $370,000,000 and (y) 35% of Consolidated Adjusted EBITDA for the most recently ended Test Period (calculated on a Pro Forma Basis);</w:t>
      </w:r>
    </w:p>
    <w:p>
      <w:pPr>
        <w:pStyle w:val="TextBody"/>
        <w:bidi w:val="0"/>
        <w:spacing w:lineRule="auto" w:line="288" w:before="0" w:after="180"/>
        <w:ind w:left="0" w:right="0" w:firstLine="1440"/>
        <w:jc w:val="both"/>
        <w:rPr/>
      </w:pPr>
      <w:r>
        <w:rPr>
          <w:rFonts w:ascii="Times New Roman;serif" w:hAnsi="Times New Roman;serif"/>
          <w:b w:val="false"/>
          <w:color w:val="000000"/>
          <w:sz w:val="22"/>
        </w:rPr>
        <w:t>(w)    the Borrower and any Restricted Subsidiary may (</w:t>
      </w:r>
      <w:r>
        <w:rPr>
          <w:rFonts w:ascii="Times New Roman;serif" w:hAnsi="Times New Roman;serif"/>
          <w:b w:val="false"/>
          <w:color w:val="000000"/>
          <w:sz w:val="22"/>
          <w:u w:val="single"/>
        </w:rPr>
        <w:t>i</w:t>
      </w:r>
      <w:r>
        <w:rPr>
          <w:rFonts w:ascii="Times New Roman;serif" w:hAnsi="Times New Roman;serif"/>
          <w:b w:val="false"/>
          <w:color w:val="000000"/>
          <w:sz w:val="22"/>
        </w:rPr>
        <w:t>) terminate or otherwise collapse its cost sharing agreements with the Borrower or any Subsidiary and settle any crossing payments in connection therewith, (</w:t>
      </w:r>
      <w:r>
        <w:rPr>
          <w:rFonts w:ascii="Times New Roman;serif" w:hAnsi="Times New Roman;serif"/>
          <w:b w:val="false"/>
          <w:color w:val="000000"/>
          <w:sz w:val="22"/>
          <w:u w:val="single"/>
        </w:rPr>
        <w:t>ii</w:t>
      </w:r>
      <w:r>
        <w:rPr>
          <w:rFonts w:ascii="Times New Roman;serif" w:hAnsi="Times New Roman;serif"/>
          <w:b w:val="false"/>
          <w:color w:val="000000"/>
          <w:sz w:val="22"/>
        </w:rPr>
        <w:t>) convert any intercompany Indebtedness to Stock or any Stock to intercompany Indebtedness, (</w:t>
      </w:r>
      <w:r>
        <w:rPr>
          <w:rFonts w:ascii="Times New Roman;serif" w:hAnsi="Times New Roman;serif"/>
          <w:b w:val="false"/>
          <w:color w:val="000000"/>
          <w:sz w:val="22"/>
          <w:u w:val="single"/>
        </w:rPr>
        <w:t>iii</w:t>
      </w:r>
      <w:r>
        <w:rPr>
          <w:rFonts w:ascii="Times New Roman;serif" w:hAnsi="Times New Roman;serif"/>
          <w:b w:val="false"/>
          <w:color w:val="000000"/>
          <w:sz w:val="22"/>
        </w:rPr>
        <w:t>) settle, discount, write off, forgive or cancel any intercompany Indebtedness or other obligation owing by the Borrower or any Restricted Subsidiary or (</w:t>
      </w:r>
      <w:r>
        <w:rPr>
          <w:rFonts w:ascii="Times New Roman;serif" w:hAnsi="Times New Roman;serif"/>
          <w:b w:val="false"/>
          <w:color w:val="000000"/>
          <w:sz w:val="22"/>
          <w:u w:val="single"/>
        </w:rPr>
        <w:t>iv</w:t>
      </w:r>
      <w:r>
        <w:rPr>
          <w:rFonts w:ascii="Times New Roman;serif" w:hAnsi="Times New Roman;serif"/>
          <w:b w:val="false"/>
          <w:color w:val="000000"/>
          <w:sz w:val="22"/>
        </w:rPr>
        <w:t xml:space="preserve">) settle, discount, write off, forgive or cancel any Indebtedness owing by any present or former consultants, </w:t>
      </w:r>
    </w:p>
    <w:p>
      <w:pPr>
        <w:pStyle w:val="TextBody"/>
        <w:bidi w:val="0"/>
        <w:spacing w:before="0" w:after="0"/>
        <w:jc w:val="both"/>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16840"/>
                <wp:effectExtent l="0" t="0" r="0" b="0"/>
                <wp:wrapNone/>
                <wp:docPr id="268" name="Frame2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10-199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managers, directors, officers or employees of the Borrower, any direct or indirect parent thereof, or any Subsidiary thereof or any of their successors or assigns;</w:t>
      </w:r>
    </w:p>
    <w:p>
      <w:pPr>
        <w:pStyle w:val="TextBody"/>
        <w:bidi w:val="0"/>
        <w:spacing w:lineRule="auto" w:line="288" w:before="0" w:after="180"/>
        <w:ind w:left="0" w:right="0" w:firstLine="1440"/>
        <w:jc w:val="both"/>
        <w:rPr/>
      </w:pPr>
      <w:r>
        <w:rPr>
          <w:rFonts w:ascii="Times New Roman;serif" w:hAnsi="Times New Roman;serif"/>
          <w:b w:val="false"/>
          <w:color w:val="000000"/>
          <w:sz w:val="22"/>
        </w:rPr>
        <w:t>(x)    any Disposition of property to the extent that (</w:t>
      </w:r>
      <w:r>
        <w:rPr>
          <w:rFonts w:ascii="Times New Roman;serif" w:hAnsi="Times New Roman;serif"/>
          <w:b w:val="false"/>
          <w:color w:val="000000"/>
          <w:sz w:val="22"/>
          <w:u w:val="single"/>
        </w:rPr>
        <w:t>1</w:t>
      </w:r>
      <w:r>
        <w:rPr>
          <w:rFonts w:ascii="Times New Roman;serif" w:hAnsi="Times New Roman;serif"/>
          <w:b w:val="false"/>
          <w:color w:val="000000"/>
          <w:sz w:val="22"/>
        </w:rPr>
        <w:t>) such property is exchanged for credit against the purchase price of similar replacement property that is purchased within 270 days thereof or (</w:t>
      </w:r>
      <w:r>
        <w:rPr>
          <w:rFonts w:ascii="Times New Roman;serif" w:hAnsi="Times New Roman;serif"/>
          <w:b w:val="false"/>
          <w:color w:val="000000"/>
          <w:sz w:val="22"/>
          <w:u w:val="single"/>
        </w:rPr>
        <w:t>2</w:t>
      </w:r>
      <w:r>
        <w:rPr>
          <w:rFonts w:ascii="Times New Roman;serif" w:hAnsi="Times New Roman;serif"/>
          <w:b w:val="false"/>
          <w:color w:val="000000"/>
          <w:sz w:val="22"/>
        </w:rPr>
        <w:t>) the proceeds of such disposition are promptly applied to the purchase price of such replacement property (which replacement property is actually purchased within 270 days thereof);</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(y)    any Disposition in connection with a Permitted Reorganization or an IPO Reorganization Transaction;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(z)    any swap of assets in exchange for services or other assets in the ordinary course of business of comparable or greater fair market value or usefulness to the business of the Borrower and the Restricted Subsidiaries, taken as a whole, as determined in good faith by the Borrower;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(aa)    Dispositions of any asset between or among the Borrower and/or any Restricted Subsidiary as a substantially concurrent interim Disposition in connection with a Disposition otherwise permitted pursuant to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(z)</w:t>
      </w:r>
      <w:r>
        <w:rPr>
          <w:color w:val="000000"/>
        </w:rPr>
        <w:t xml:space="preserve"> </w:t>
      </w:r>
      <w:r>
        <w:rPr>
          <w:rFonts w:ascii="Times New Roman;serif" w:hAnsi="Times New Roman;serif"/>
          <w:b w:val="false"/>
          <w:color w:val="000000"/>
          <w:sz w:val="22"/>
        </w:rPr>
        <w:t xml:space="preserve">above;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after giving effect to any such Disposition, to the extent the assets subject to such Dispositions constituted Collateral, such assets shall remain subject to, or be rejoined to, the Lien of the Security Documents;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(bb)    Dispositions in connection with a Permitted Spin-Out Transaction;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(cc)    Dispositions of Stock by a Restricted Subsidiary of the Borrower to the Borrower or to a Restricted Subsidiary of the Borrower; or</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(dd)    Dispositions of Stock in, or Indebtedness or other securities of, an Unrestricted Subsidiary;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(ee)    the issuance of any Equity Interests of the Borrower; and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(ff)    any Dispositions made prior to the Amendment No. 3 Effective Date that were, at the time made, permitted under this Agreement.</w:t>
      </w:r>
    </w:p>
    <w:p>
      <w:pPr>
        <w:pStyle w:val="TextBody"/>
        <w:bidi w:val="0"/>
        <w:spacing w:lineRule="auto" w:line="288" w:before="0" w:after="180"/>
        <w:ind w:left="0" w:right="0" w:firstLine="720"/>
        <w:jc w:val="both"/>
        <w:rPr/>
      </w:pPr>
      <w:r>
        <w:rPr>
          <w:rFonts w:ascii="Times New Roman;serif" w:hAnsi="Times New Roman;serif"/>
          <w:b w:val="false"/>
          <w:color w:val="000000"/>
          <w:sz w:val="22"/>
        </w:rPr>
        <w:t>10.5.    </w:t>
      </w:r>
      <w:r>
        <w:rPr>
          <w:rFonts w:ascii="Times New Roman;serif" w:hAnsi="Times New Roman;serif"/>
          <w:b w:val="false"/>
          <w:color w:val="000000"/>
          <w:sz w:val="22"/>
          <w:u w:val="single"/>
        </w:rPr>
        <w:t>Limitation on Investments</w:t>
      </w:r>
      <w:r>
        <w:rPr>
          <w:rFonts w:ascii="Times New Roman;serif" w:hAnsi="Times New Roman;serif"/>
          <w:b w:val="false"/>
          <w:color w:val="000000"/>
          <w:sz w:val="22"/>
        </w:rPr>
        <w:t>. The Borrower will not, and will not permit the Restricted Subsidiaries, to make any Investment except: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extensions of trade credit, asset purchases (including purchases of inventory, fuel (including all forms of nuclear fuel), supplies, materials and equipment) and the licensing or contribution of intellectual property pursuant to joint marketing arrangements or development agreements with other Persons, in each case in the ordinary course of business (including in respect of construction or restoration activities);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Investments in cash or Permitted Investments when such Investments were made;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loans and advances to officers, directors, employees and consultants of the Borrower (or any direct or indirect parent thereof) or any Subsidiary of the Borrower;</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Investments (i) contemplated by the Plan or to consummate the Transactions and (ii) existing on, or made pursuant to legally binding written commitments in existence on, the Amendment No. 3 Effective Date and, to the extent such Investments that are made pursuant to legally </w:t>
      </w:r>
    </w:p>
    <w:p>
      <w:pPr>
        <w:pStyle w:val="TextBody"/>
        <w:bidi w:val="0"/>
        <w:spacing w:before="0" w:after="0"/>
        <w:jc w:val="both"/>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16840"/>
                <wp:effectExtent l="0" t="0" r="0" b="0"/>
                <wp:wrapNone/>
                <wp:docPr id="269" name="Frame2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10-200</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binding commitments individually exceed $25,000,000, set forth on </w:t>
      </w:r>
      <w:r>
        <w:rPr>
          <w:rFonts w:ascii="Times New Roman;serif" w:hAnsi="Times New Roman;serif"/>
          <w:b w:val="false"/>
          <w:color w:val="000000"/>
          <w:sz w:val="22"/>
          <w:u w:val="single"/>
        </w:rPr>
        <w:t>Schedule 10.5</w:t>
      </w:r>
      <w:r>
        <w:rPr>
          <w:color w:val="000000"/>
        </w:rPr>
        <w:t xml:space="preserve"> </w:t>
      </w:r>
      <w:r>
        <w:rPr>
          <w:rFonts w:ascii="Times New Roman;serif" w:hAnsi="Times New Roman;serif"/>
          <w:b w:val="false"/>
          <w:color w:val="000000"/>
          <w:sz w:val="22"/>
        </w:rPr>
        <w:t xml:space="preserve">and any supplement, amendment, amendment and restatement, modification, replacement, refinancing, refunding, restructuring, renewal or extension thereof, only to the extent that the amount of any Investment made pursuant to this </w:t>
      </w:r>
      <w:r>
        <w:rPr>
          <w:rFonts w:ascii="Times New Roman;serif" w:hAnsi="Times New Roman;serif"/>
          <w:b w:val="false"/>
          <w:color w:val="000000"/>
          <w:sz w:val="22"/>
          <w:u w:val="single"/>
        </w:rPr>
        <w:t>clause (d)(ii)</w:t>
      </w:r>
      <w:r>
        <w:rPr>
          <w:color w:val="000000"/>
        </w:rPr>
        <w:t xml:space="preserve"> </w:t>
      </w:r>
      <w:r>
        <w:rPr>
          <w:rFonts w:ascii="Times New Roman;serif" w:hAnsi="Times New Roman;serif"/>
          <w:b w:val="false"/>
          <w:color w:val="000000"/>
          <w:sz w:val="22"/>
        </w:rPr>
        <w:t xml:space="preserve">does not at any time exceed the amount of such Investment on the Amendment No. 3 Effective Date or, if applicable, set forth on </w:t>
      </w:r>
      <w:r>
        <w:rPr>
          <w:rFonts w:ascii="Times New Roman;serif" w:hAnsi="Times New Roman;serif"/>
          <w:b w:val="false"/>
          <w:color w:val="000000"/>
          <w:sz w:val="22"/>
          <w:u w:val="single"/>
        </w:rPr>
        <w:t>Schedule 10.5</w:t>
      </w:r>
      <w:r>
        <w:rPr>
          <w:color w:val="000000"/>
        </w:rPr>
        <w:t xml:space="preserve"> </w:t>
      </w:r>
      <w:r>
        <w:rPr>
          <w:rFonts w:ascii="Times New Roman;serif" w:hAnsi="Times New Roman;serif"/>
          <w:b w:val="false"/>
          <w:color w:val="000000"/>
          <w:sz w:val="22"/>
        </w:rPr>
        <w:t xml:space="preserve">(except by an amount equal to the unpaid accrued interest and premium thereon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any unused commitments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amounts paid in respect of fees, premiums, costs and expenses incurred in connection with such supplement, amendment, amendment and restatement, modification, replacement, refinancing, refunding, restructuring, renewal or extension or as otherwise permitted hereunder);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(e)    any Investment acquired by the Borrower or any Restricted Subsidiary (</w:t>
      </w:r>
      <w:r>
        <w:rPr>
          <w:rFonts w:ascii="Times New Roman;serif" w:hAnsi="Times New Roman;serif"/>
          <w:b w:val="false"/>
          <w:color w:val="000000"/>
          <w:sz w:val="22"/>
          <w:u w:val="single"/>
        </w:rPr>
        <w:t>a</w:t>
      </w:r>
      <w:r>
        <w:rPr>
          <w:rFonts w:ascii="Times New Roman;serif" w:hAnsi="Times New Roman;serif"/>
          <w:b w:val="false"/>
          <w:color w:val="000000"/>
          <w:sz w:val="22"/>
        </w:rPr>
        <w:t>) in exchange for any other Investment or accounts receivable held by the Borrower or any such Restricted Subsidiary in connection with or as a result of a bankruptcy, workout, reorganization, or recapitalization of, or settlement of delinquent accounts or disputes with or judgments against, the issuer, obligor or borrower of such original Investment or accounts receivable, (</w:t>
      </w:r>
      <w:r>
        <w:rPr>
          <w:rFonts w:ascii="Times New Roman;serif" w:hAnsi="Times New Roman;serif"/>
          <w:b w:val="false"/>
          <w:color w:val="000000"/>
          <w:sz w:val="22"/>
          <w:u w:val="single"/>
        </w:rPr>
        <w:t>b</w:t>
      </w:r>
      <w:r>
        <w:rPr>
          <w:rFonts w:ascii="Times New Roman;serif" w:hAnsi="Times New Roman;serif"/>
          <w:b w:val="false"/>
          <w:color w:val="000000"/>
          <w:sz w:val="22"/>
        </w:rPr>
        <w:t>) as a result of a foreclosure by the Borrower or any Restricted Subsidiary with respect to any secured Investment or other transfer of title with respect to any secured Investment in default or (</w:t>
      </w:r>
      <w:r>
        <w:rPr>
          <w:rFonts w:ascii="Times New Roman;serif" w:hAnsi="Times New Roman;serif"/>
          <w:b w:val="false"/>
          <w:color w:val="000000"/>
          <w:sz w:val="22"/>
          <w:u w:val="single"/>
        </w:rPr>
        <w:t>c</w:t>
      </w:r>
      <w:r>
        <w:rPr>
          <w:rFonts w:ascii="Times New Roman;serif" w:hAnsi="Times New Roman;serif"/>
          <w:b w:val="false"/>
          <w:color w:val="000000"/>
          <w:sz w:val="22"/>
        </w:rPr>
        <w:t>) as a result of the settlement, compromise or resolution of litigation, arbitration or other disputes with Persons who are not Affiliates;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(f)    Investments to the extent that payment for such Investments is made with (i) Stock or Stock Equivalents (other than Disqualified Stock) of the Borrower (or any direct or indirect parent thereof) or (ii) the proceeds from the issuance of Stock or Stock Equivalents (other than Disqualified Stock), any Cure Amount, any sale or issuance to any Subsidiary and any issuance applied pursuant to </w:t>
      </w:r>
      <w:r>
        <w:rPr>
          <w:rFonts w:ascii="Times New Roman;serif" w:hAnsi="Times New Roman;serif"/>
          <w:b w:val="false"/>
          <w:color w:val="000000"/>
          <w:sz w:val="22"/>
          <w:u w:val="single"/>
        </w:rPr>
        <w:t>Section 10.6(a)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10.6(b)(i)</w:t>
      </w:r>
      <w:r>
        <w:rPr>
          <w:rFonts w:ascii="Times New Roman;serif" w:hAnsi="Times New Roman;serif"/>
          <w:b w:val="false"/>
          <w:color w:val="000000"/>
          <w:sz w:val="22"/>
        </w:rPr>
        <w:t xml:space="preserve">) of the Borrower (or any direct or indirect parent thereof); </w:t>
      </w:r>
      <w:r>
        <w:rPr>
          <w:rFonts w:ascii="Times New Roman;serif" w:hAnsi="Times New Roman;serif"/>
          <w:b w:val="false"/>
          <w:i/>
          <w:color w:val="000000"/>
          <w:sz w:val="22"/>
        </w:rPr>
        <w:t>provided, that</w:t>
      </w:r>
      <w:r>
        <w:rPr>
          <w:rFonts w:ascii="Times New Roman;serif" w:hAnsi="Times New Roman;serif"/>
          <w:b w:val="false"/>
          <w:color w:val="000000"/>
          <w:sz w:val="22"/>
        </w:rPr>
        <w:t>, such Stock or Stock Equivalents or proceeds of such Stock or Stock Equivalents will not increase the Applicable Equity Amount;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(g)    Investments (i) (A) by the Borrower or any Restricted Subsidiary in any Credit Party, (B) between or among Restricted Subsidiaries that are not Credit Parties, and (C) consisting of intercompany Investments incurred in the ordinary course of business in connection with the cash management operations (including with respect to intercompany self-insurance arrangements) among the Borrower and the Restricted Subsidiaries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any such intercompany Investment in connection with cash management arrangements by a Credit Party in a Subsidiary of the Borrower that is not a Credit Party is in the form of an intercompany loan or advance and the Borrower or such Restricted Subsidiary complies with </w:t>
      </w:r>
      <w:r>
        <w:rPr>
          <w:rFonts w:ascii="Times New Roman;serif" w:hAnsi="Times New Roman;serif"/>
          <w:b w:val="false"/>
          <w:color w:val="000000"/>
          <w:sz w:val="22"/>
          <w:u w:val="single"/>
        </w:rPr>
        <w:t>Section 9.12</w:t>
      </w:r>
      <w:r>
        <w:rPr>
          <w:color w:val="000000"/>
        </w:rPr>
        <w:t xml:space="preserve"> </w:t>
      </w:r>
      <w:r>
        <w:rPr>
          <w:rFonts w:ascii="Times New Roman;serif" w:hAnsi="Times New Roman;serif"/>
          <w:b w:val="false"/>
          <w:color w:val="000000"/>
          <w:sz w:val="22"/>
        </w:rPr>
        <w:t xml:space="preserve">to the extent applicable); (ii) by Credit Parties in any Restricted Subsidiary that is not a Credit Party, to the extent that the aggregate amount of all Investments made on or after the Closing Date pursuant to this </w:t>
      </w:r>
      <w:r>
        <w:rPr>
          <w:rFonts w:ascii="Times New Roman;serif" w:hAnsi="Times New Roman;serif"/>
          <w:b w:val="false"/>
          <w:color w:val="000000"/>
          <w:sz w:val="22"/>
          <w:u w:val="single"/>
        </w:rPr>
        <w:t>subclause (ii)</w:t>
      </w:r>
      <w:r>
        <w:rPr>
          <w:rFonts w:ascii="Times New Roman;serif" w:hAnsi="Times New Roman;serif"/>
          <w:b w:val="false"/>
          <w:color w:val="000000"/>
          <w:sz w:val="22"/>
        </w:rPr>
        <w:t xml:space="preserve">, when valued at the fair market value (determined by the Borrower acting in good faith) of each such Investment at the time each such Investment was made, is not in excess of, an amount equal to the greater of (x) $210,000,000 and (y) 20% of Consolidated Adjusted EBITDA for the most recently ended Test Period (calculated on a Pro Forma Basis),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to the extent the Consolidated Total Net Leverage Ratio is not greater than, 2.25:1.00 (calculated on a Pro Forma Basis at the time of such Investment), such Investments pursuant to this </w:t>
      </w:r>
      <w:r>
        <w:rPr>
          <w:rFonts w:ascii="Times New Roman;serif" w:hAnsi="Times New Roman;serif"/>
          <w:b w:val="false"/>
          <w:color w:val="000000"/>
          <w:sz w:val="22"/>
          <w:u w:val="single"/>
        </w:rPr>
        <w:t>clause (g)(ii)</w:t>
      </w:r>
      <w:r>
        <w:rPr>
          <w:rFonts w:ascii="Times New Roman;serif" w:hAnsi="Times New Roman;serif"/>
          <w:b w:val="false"/>
          <w:color w:val="000000"/>
          <w:sz w:val="22"/>
        </w:rPr>
        <w:t>) shall be unlimited; and (iii) by Credit Parties in any Restricted Subsidiary that is not a Credit Party (x) so long as such Investment is part of a series of simultaneous Investments by Restricted Subsidiaries in other Restricted Subsidiaries that result in the proceeds of the initial Investment being invested in one or more Credit Parties or (y) in connection with a Permitted Acquisition, subject, without duplication, to the limitation on Investments in non-Guarantors set forth in Section 10.5(h);</w:t>
      </w:r>
    </w:p>
    <w:p>
      <w:pPr>
        <w:pStyle w:val="TextBody"/>
        <w:bidi w:val="0"/>
        <w:spacing w:before="0" w:after="0"/>
        <w:jc w:val="both"/>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16840"/>
                <wp:effectExtent l="0" t="0" r="0" b="0"/>
                <wp:wrapNone/>
                <wp:docPr id="270" name="Frame2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10-201</w:t>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(h)    Investments constituting Permitted Acquisitions;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the aggregate amount of any such Investment, as valued at the fair market value (determined by the Borrower acting in good faith) of such Investment at the time each Investment is made, made by the Borrower or any Subsidiary Guarantor in any Restricted Subsidiary that, after giving effect to such Investment and compliance with Section 9.11, shall not be a Guarantor, shall not cause the aggregate amount of all such Investments in non-Guarantors made pursuant to this </w:t>
      </w:r>
      <w:r>
        <w:rPr>
          <w:rFonts w:ascii="Times New Roman;serif" w:hAnsi="Times New Roman;serif"/>
          <w:b w:val="false"/>
          <w:color w:val="000000"/>
          <w:sz w:val="22"/>
          <w:u w:val="single"/>
        </w:rPr>
        <w:t>clause (h)</w:t>
      </w:r>
      <w:r>
        <w:rPr>
          <w:color w:val="000000"/>
        </w:rPr>
        <w:t xml:space="preserve"> </w:t>
      </w:r>
      <w:r>
        <w:rPr>
          <w:rFonts w:ascii="Times New Roman;serif" w:hAnsi="Times New Roman;serif"/>
          <w:b w:val="false"/>
          <w:color w:val="000000"/>
          <w:sz w:val="22"/>
        </w:rPr>
        <w:t xml:space="preserve">(as so valued at the time each such investment is made) to exceed the greater of (x) $315,000,000 and (y) 30% of Consolidated Adjusted EBITDA for the most recently ended Test Period (calculated on a Pro Forma Basis),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amounts otherwise available for Investment in Restricted Subsidiaries that are not Guarantors pursuant to this </w:t>
      </w:r>
      <w:r>
        <w:rPr>
          <w:rFonts w:ascii="Times New Roman;serif" w:hAnsi="Times New Roman;serif"/>
          <w:b w:val="false"/>
          <w:color w:val="000000"/>
          <w:sz w:val="22"/>
          <w:u w:val="single"/>
        </w:rPr>
        <w:t>Section 10.5</w:t>
      </w:r>
      <w:r>
        <w:rPr>
          <w:rFonts w:ascii="Times New Roman;serif" w:hAnsi="Times New Roman;serif"/>
          <w:b w:val="false"/>
          <w:color w:val="000000"/>
          <w:sz w:val="22"/>
        </w:rPr>
        <w:t>; provided, however, that the foregoing proviso shall not apply (A) in the event that such Investment is made pursuant to a Permitted Acquisition financed with proceeds of an issuance of equity interests (other than Disqualified Stock) of the Borrower or any direct or indirect parent of the Borrower, (B) if any targets’ assets or going concerns of such Permitted Acquisition at least 50% of whose Consolidated Adjusted EBITDA is derived from Persons that will become Guarantors or (C) if, after giving effect to such Investment and compliance with Section 9.11, at least 80% of Consolidated Adjusted EBITDA is derived from Credit Parties (including Persons that will become Guarantors in connection with such Permitted Acquisition);</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(i)    subject to the last paragraph of this Section 10.5, Investments constituting (i) Minority Investments and Investments in Unrestricted Subsidiaries and Excluded Project Subsidiaries, (ii) Investments in joint ventures (regardless of the form of legal entity) or similar Persons that do not constitute Restricted Subsidiaries and (iii) Investments in Subsidiaries that are not Credit Parties, in each case, valued at the fair market value (determined the Borrower acting in good faith) of such Investment at the time each such Investment is made, in an aggregate amount at any one time outstanding pursuant to this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that, at the time each such Investment is made, would not exceed, an annual amount equal to the greater of (x) $315,000,000 and (y) 30% of Consolidated Adjusted EBITDA for the most recently ended Test Period (calculated on a Pro Forma Basis), with unused amounts being carried forward for up to three (3) subsequent fiscal years;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to the extent the Consolidated Total Net Leverage Ratio is less than or equal to 2.75:1.00 (calculated on a Pro Forma Basis at the time of such Investment), such Investments pursuant to this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shall be unlimited;</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(j)    Investments constituting non-cash proceeds of Dispositions of assets to the extent permitted by </w:t>
      </w:r>
      <w:r>
        <w:rPr>
          <w:rFonts w:ascii="Times New Roman;serif" w:hAnsi="Times New Roman;serif"/>
          <w:b w:val="false"/>
          <w:color w:val="000000"/>
          <w:sz w:val="22"/>
          <w:u w:val="single"/>
        </w:rPr>
        <w:t>Section 10.4</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(k)    Investments made to repurchase or retire Stock or Stock Equivalents of the Borrower or any direct or indirect parent thereof owned by any employee or any stock ownership plan or key employee stock ownership plan of the Borrower (or any direct or indirect parent thereof) in an aggregate amount, when combined with distributions made pursuant to </w:t>
      </w:r>
      <w:r>
        <w:rPr>
          <w:rFonts w:ascii="Times New Roman;serif" w:hAnsi="Times New Roman;serif"/>
          <w:b w:val="false"/>
          <w:color w:val="000000"/>
          <w:sz w:val="22"/>
          <w:u w:val="single"/>
        </w:rPr>
        <w:t>Section 10.6(b)</w:t>
      </w:r>
      <w:r>
        <w:rPr>
          <w:rFonts w:ascii="Times New Roman;serif" w:hAnsi="Times New Roman;serif"/>
          <w:b w:val="false"/>
          <w:color w:val="000000"/>
          <w:sz w:val="22"/>
        </w:rPr>
        <w:t>, not to exceed the limitations set forth in such Section;</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(l)    Investments consisting of or resulting from transactions, Indebtedness, Liens, dividends or other payments, fundamental changes and Dispositions permitted by clause (a), (c), (d), (f), (g), (h), (i), (j), (k), (l), (m), (o), (p), (q), (r), (s), (t) or (u) of </w:t>
      </w:r>
      <w:r>
        <w:rPr>
          <w:rFonts w:ascii="Times New Roman;serif" w:hAnsi="Times New Roman;serif"/>
          <w:b w:val="false"/>
          <w:color w:val="000000"/>
          <w:sz w:val="22"/>
          <w:u w:val="single"/>
        </w:rPr>
        <w:t>Section 9.9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Sections 10.1(b)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10.1(d)</w:t>
      </w:r>
      <w:r>
        <w:rPr>
          <w:color w:val="000000"/>
        </w:rPr>
        <w:t xml:space="preserve"> </w:t>
      </w:r>
      <w:r>
        <w:rPr>
          <w:rFonts w:ascii="Times New Roman;serif" w:hAnsi="Times New Roman;serif"/>
          <w:b w:val="false"/>
          <w:color w:val="000000"/>
          <w:sz w:val="22"/>
        </w:rPr>
        <w:t>and 10.1</w:t>
      </w:r>
      <w:r>
        <w:rPr>
          <w:rFonts w:ascii="Times New Roman;serif" w:hAnsi="Times New Roman;serif"/>
          <w:b w:val="false"/>
          <w:color w:val="000000"/>
          <w:sz w:val="22"/>
          <w:u w:val="single"/>
        </w:rPr>
        <w:t>(e)(ii))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w:t>
      </w:r>
      <w:r>
        <w:rPr>
          <w:color w:val="000000"/>
        </w:rPr>
        <w:t xml:space="preserve"> </w:t>
      </w:r>
      <w:r>
        <w:rPr>
          <w:rFonts w:ascii="Times New Roman;serif" w:hAnsi="Times New Roman;serif"/>
          <w:b w:val="false"/>
          <w:color w:val="000000"/>
          <w:sz w:val="22"/>
        </w:rPr>
        <w:t xml:space="preserve">(other than Liens </w:t>
      </w:r>
      <w:r>
        <w:rPr>
          <w:rFonts w:ascii="Times New Roman;serif" w:hAnsi="Times New Roman;serif"/>
          <w:b w:val="false"/>
          <w:color w:val="000000"/>
          <w:sz w:val="22"/>
          <w:u w:val="single"/>
        </w:rPr>
        <w:t>Section 10.2(m))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10.3</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10.3(j)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10.4</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10.4(d)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10.6</w:t>
      </w:r>
      <w:r>
        <w:rPr>
          <w:color w:val="000000"/>
        </w:rPr>
        <w:t xml:space="preserve"> </w:t>
      </w:r>
      <w:r>
        <w:rPr>
          <w:rFonts w:ascii="Times New Roman;serif" w:hAnsi="Times New Roman;serif"/>
          <w:b w:val="false"/>
          <w:color w:val="000000"/>
          <w:sz w:val="22"/>
        </w:rPr>
        <w:t>(other than</w:t>
      </w:r>
      <w:r>
        <w:rPr>
          <w:color w:val="000000"/>
          <w:u w:val="single"/>
        </w:rPr>
        <w:t xml:space="preserve"> </w:t>
      </w:r>
      <w:r>
        <w:rPr>
          <w:rFonts w:ascii="Times New Roman;serif" w:hAnsi="Times New Roman;serif"/>
          <w:b w:val="false"/>
          <w:color w:val="000000"/>
          <w:sz w:val="22"/>
          <w:u w:val="single"/>
        </w:rPr>
        <w:t>Section 10.6(f)</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10.7</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10.8</w:t>
      </w:r>
      <w:r>
        <w:rPr>
          <w:rFonts w:ascii="Times New Roman;serif" w:hAnsi="Times New Roman;serif"/>
          <w:b w:val="false"/>
          <w:color w:val="000000"/>
          <w:sz w:val="22"/>
        </w:rPr>
        <w:t>, as applicable;</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(m)    subject to the last paragraph of this </w:t>
      </w:r>
      <w:r>
        <w:rPr>
          <w:rFonts w:ascii="Times New Roman;serif" w:hAnsi="Times New Roman;serif"/>
          <w:b w:val="false"/>
          <w:color w:val="000000"/>
          <w:sz w:val="22"/>
          <w:u w:val="single"/>
        </w:rPr>
        <w:t>Section 10.5</w:t>
      </w:r>
      <w:r>
        <w:rPr>
          <w:rFonts w:ascii="Times New Roman;serif" w:hAnsi="Times New Roman;serif"/>
          <w:b w:val="false"/>
          <w:color w:val="000000"/>
          <w:sz w:val="22"/>
        </w:rPr>
        <w:t xml:space="preserve">, loans and advances to any direct or indirect parent of the Borrower in lieu of, and not in excess of the amount of, dividends or </w:t>
      </w:r>
    </w:p>
    <w:p>
      <w:pPr>
        <w:pStyle w:val="TextBody"/>
        <w:bidi w:val="0"/>
        <w:spacing w:before="0" w:after="0"/>
        <w:jc w:val="both"/>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16840"/>
                <wp:effectExtent l="0" t="0" r="0" b="0"/>
                <wp:wrapNone/>
                <wp:docPr id="271" name="Frame2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10-202</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other payments to the extent permitted to be made to such parent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amount of such loans and advances shall reduce the ability of the Borrower and the Restricted Subsidiaries to make dividends under the applicable clauses of </w:t>
      </w:r>
      <w:r>
        <w:rPr>
          <w:rFonts w:ascii="Times New Roman;serif" w:hAnsi="Times New Roman;serif"/>
          <w:b w:val="false"/>
          <w:color w:val="000000"/>
          <w:sz w:val="22"/>
          <w:u w:val="single"/>
        </w:rPr>
        <w:t>Section 10.6</w:t>
      </w:r>
      <w:r>
        <w:rPr>
          <w:color w:val="000000"/>
        </w:rPr>
        <w:t xml:space="preserve"> </w:t>
      </w:r>
      <w:r>
        <w:rPr>
          <w:rFonts w:ascii="Times New Roman;serif" w:hAnsi="Times New Roman;serif"/>
          <w:b w:val="false"/>
          <w:color w:val="000000"/>
          <w:sz w:val="22"/>
        </w:rPr>
        <w:t>by such amount;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(o)    Investments in the ordinary course of business consisting of endorsements for collection or deposit and customary trade arrangements with customers consistent with past practices;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(p)    advances of payroll payments to employees, consultants or independent contractors or other advances of salaries or compensation to employees, consultants or independent contractors, in each case in the ordinary course of business;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(q)    Guarantee Obligations of the Borrower or any Restricted Subsidiary of leases (other than Capital Leases) or of other obligations that do not constitute Indebtedness, in each case entered into in the ordinary course of business;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(r)    Investments held by a Person acquired (including by way of merger, amalgamation or consolidation) after the Closing Date otherwise in accordance with this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to the extent that such Investments were not made in contemplation of or in connection with such acquisition, merger, amalgamation or consolidation and were in existence on the date of such acquisition, merger, amalgamation or consolidation;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(s)    Investments in Hedging Agreements;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(t)    Investments in or by a Receivables Entity or a Securitization Subsidiary arising out of, or in connection with, any Permitted Receivables Financing or Qualified Securitization Financing, as applicable; </w:t>
      </w:r>
      <w:r>
        <w:rPr>
          <w:rFonts w:ascii="Times New Roman;serif" w:hAnsi="Times New Roman;serif"/>
          <w:b w:val="false"/>
          <w:i/>
          <w:color w:val="000000"/>
          <w:sz w:val="22"/>
        </w:rPr>
        <w:t>provided, however</w:t>
      </w:r>
      <w:r>
        <w:rPr>
          <w:rFonts w:ascii="Times New Roman;serif" w:hAnsi="Times New Roman;serif"/>
          <w:b w:val="false"/>
          <w:color w:val="000000"/>
          <w:sz w:val="22"/>
        </w:rPr>
        <w:t>, that any such Investment in a Receivables Entity or a Securitization Subsidiary is in the form of a contribution of additional Receivables Facility Assets or Securitization Assets, as applicable, or as equity, or the lending of cash or cash equivalents to finance the purchase of assets from Borrower or Restricted Subsidiary or otherwise fund required reserves and other accounts permitted or required by the arrangements governing the Permitted Receivables Financing or Qualified Securitization Financing;</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(u)    Investments consisting of deposits of cash and Permitted Investments as collateral support permitted under </w:t>
      </w:r>
      <w:r>
        <w:rPr>
          <w:rFonts w:ascii="Times New Roman;serif" w:hAnsi="Times New Roman;serif"/>
          <w:b w:val="false"/>
          <w:color w:val="000000"/>
          <w:sz w:val="22"/>
          <w:u w:val="single"/>
        </w:rPr>
        <w:t>Section 10.2</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(v)    subject to the last paragraph of this </w:t>
      </w:r>
      <w:r>
        <w:rPr>
          <w:rFonts w:ascii="Times New Roman;serif" w:hAnsi="Times New Roman;serif"/>
          <w:b w:val="false"/>
          <w:color w:val="000000"/>
          <w:sz w:val="22"/>
          <w:u w:val="single"/>
        </w:rPr>
        <w:t>Section 10.5</w:t>
      </w:r>
      <w:r>
        <w:rPr>
          <w:rFonts w:ascii="Times New Roman;serif" w:hAnsi="Times New Roman;serif"/>
          <w:b w:val="false"/>
          <w:color w:val="000000"/>
          <w:sz w:val="22"/>
        </w:rPr>
        <w:t xml:space="preserve">, other Investments not to exceed for each such Investment an amount equal to (x) the Applicable Equity Amount at the time such Investment is made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(y) the Applicable Amount at the time such Investment is made,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in respect of any Investments made in reliance of clause (ii) of the definition of “Applicable Amount”, no Event of Default under </w:t>
      </w:r>
      <w:r>
        <w:rPr>
          <w:rFonts w:ascii="Times New Roman;serif" w:hAnsi="Times New Roman;serif"/>
          <w:b w:val="false"/>
          <w:color w:val="000000"/>
          <w:sz w:val="22"/>
          <w:u w:val="single"/>
        </w:rPr>
        <w:t>Section 11.1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11.5</w:t>
      </w:r>
      <w:r>
        <w:rPr>
          <w:color w:val="000000"/>
        </w:rPr>
        <w:t xml:space="preserve"> </w:t>
      </w:r>
      <w:r>
        <w:rPr>
          <w:rFonts w:ascii="Times New Roman;serif" w:hAnsi="Times New Roman;serif"/>
          <w:b w:val="false"/>
          <w:color w:val="000000"/>
          <w:sz w:val="22"/>
        </w:rPr>
        <w:t>shall have occurred and be continuing or would result therefrom;</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(w)    subject to the last paragraph of this </w:t>
      </w:r>
      <w:r>
        <w:rPr>
          <w:rFonts w:ascii="Times New Roman;serif" w:hAnsi="Times New Roman;serif"/>
          <w:b w:val="false"/>
          <w:color w:val="000000"/>
          <w:sz w:val="22"/>
          <w:u w:val="single"/>
        </w:rPr>
        <w:t>Section 10.5</w:t>
      </w:r>
      <w:r>
        <w:rPr>
          <w:rFonts w:ascii="Times New Roman;serif" w:hAnsi="Times New Roman;serif"/>
          <w:b w:val="false"/>
          <w:color w:val="000000"/>
          <w:sz w:val="22"/>
        </w:rPr>
        <w:t>, other Investments in an amount at any one time outstanding equal to the greater of (x) $470,000,000 and (y) 40% of Consolidated Adjusted EBITDA for the most recently ended Test Period (calculated on a Pro Forma Basis);</w:t>
      </w:r>
    </w:p>
    <w:p>
      <w:pPr>
        <w:pStyle w:val="TextBody"/>
        <w:bidi w:val="0"/>
        <w:spacing w:before="0" w:after="0"/>
        <w:jc w:val="both"/>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16840"/>
                <wp:effectExtent l="0" t="0" r="0" b="0"/>
                <wp:wrapNone/>
                <wp:docPr id="272" name="Frame2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10-203</w:t>
                      </w:r>
                    </w:p>
                  </w:txbxContent>
                </v:textbox>
                <w10:wrap type="none"/>
              </v:rect>
            </w:pict>
          </mc:Fallback>
        </mc:AlternateConten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    Investments consisting of purchases and acquisitions of assets and services in the ordinary course of business (including in respect of construction or restoration activities);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(y)    Investments in the ordinary course of business consisting of Article 3 endorsements for collection or deposit and Article 4 customary trade arrangements with customers consistent with past practice;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(z)    Investments made as a part of, or in connection with or to otherwise fund the Transactions;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(aa)    any issuance of letters of credit or surety bonds by, or for the account of, the Borrower and/or any of its Restricted Subsidiaries to support the obligations of any of the Excluded Subsidiaries;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(bb)    Investments relating to pension trusts;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(cc)    Investments by Credit Parties in any Subsidiary that is not a Credit Party so long as such Investment is part of a series of simultaneous or substantially contemporaneous Investments and other actions by the Borrower and the Restricted Subsidiaries in other Subsidiaries that result in the proceeds of the intercompany Investment being invested in one or more Credit Parties;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(dd)    Investments relating to nuclear decommission trusts and nuclear insurance and self-insurance organizations or arrangements;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(ee)    Investments in the form of, or pursuant to, operating agreements, working interests, royalty interests, mineral leases, processing agreements, farm-out agreements, contracts for the sale, transportation or exchange of oil and natural gas or other fuel or commodities, unitization agreements, pooling agreements, area of mutual interest agreements, production sharing agreements or other similar or customary agreements, transactions, properties, interests or arrangements, and Investments and expenditures in connection therewith or pursuant thereto, in each case, made or entered into in the ordinary course of business;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(ff)    Investments made using amounts not to exceed (x) 100% of the amount of dividends permitted to be made pursuant to Section 10.6(o) at the time of any such payment; provided that the aggregate amount used under this clause (ff) (and not reclassified) shall reduce the corresponding basket under Section 10.6(o), if applicable, on a dollar for dollar basis plus (y) 100% of the amount of repayments of Junior Indebtedness permitted to be made pursuant to Section 10.7(a)(i)(1)(A) at the time of any such payment; provided that the aggregate amount used under this clause (ff) (and not reclassified) shall reduce the corresponding basket under Section 10.7(a)(i)(1)(A), if applicable, on a dollar for dollar basis;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(gg)    to the extent constituting Investments, transactions pursuant to the Shared Services and Tax Agreements permitted under </w:t>
      </w:r>
      <w:r>
        <w:rPr>
          <w:rFonts w:ascii="Times New Roman;serif" w:hAnsi="Times New Roman;serif"/>
          <w:b w:val="false"/>
          <w:color w:val="000000"/>
          <w:sz w:val="22"/>
          <w:u w:val="single"/>
        </w:rPr>
        <w:t xml:space="preserve">Section 9.9(g) or </w:t>
      </w:r>
      <w:r>
        <w:rPr>
          <w:rFonts w:ascii="Times New Roman;serif" w:hAnsi="Times New Roman;serif"/>
          <w:b w:val="false"/>
          <w:color w:val="000000"/>
          <w:sz w:val="22"/>
        </w:rPr>
        <w:t>Section 10.6(m) (by reference to Section 9.9</w:t>
      </w:r>
      <w:r>
        <w:rPr>
          <w:rFonts w:ascii="Times New Roman;serif" w:hAnsi="Times New Roman;serif"/>
          <w:b w:val="false"/>
          <w:color w:val="000000"/>
          <w:sz w:val="22"/>
          <w:u w:val="single"/>
        </w:rPr>
        <w:t>)</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(hh)    Investments in connection with Permitted Reorganizations, IPOCo Transactions or an IPO Reorganization Transaction;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Investments in deposit accounts, commodities and securities accounts opened in the ordinary course of business;</w:t>
      </w:r>
    </w:p>
    <w:p>
      <w:pPr>
        <w:pStyle w:val="TextBody"/>
        <w:bidi w:val="0"/>
        <w:spacing w:before="0" w:after="0"/>
        <w:jc w:val="both"/>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16840"/>
                <wp:effectExtent l="0" t="0" r="0" b="0"/>
                <wp:wrapNone/>
                <wp:docPr id="273" name="Frame2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10-204</w:t>
                      </w:r>
                    </w:p>
                  </w:txbxContent>
                </v:textbox>
                <w10:wrap type="none"/>
              </v:rect>
            </w:pict>
          </mc:Fallback>
        </mc:AlternateConten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(jj)    Investments solely to the extent such Investments reflect an increase in the value of Investments otherwise permitted under this Agreement;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(kk)    Investments in prepaid expenses, negotiable instruments held for collection and lease, utility and workers compensation, performance and similar deposits entered into as a result of the operations of the business in the ordinary course of business;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(ll)    Loans repurchased by the Borrower or a Restricted Subsidiary pursuant to and in accordance with </w:t>
      </w:r>
      <w:r>
        <w:rPr>
          <w:rFonts w:ascii="Times New Roman;serif" w:hAnsi="Times New Roman;serif"/>
          <w:b w:val="false"/>
          <w:color w:val="000000"/>
          <w:sz w:val="22"/>
          <w:u w:val="single"/>
        </w:rPr>
        <w:t>Section 13.6(h)</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(mm)    subject to the last paragraph of this </w:t>
      </w:r>
      <w:r>
        <w:rPr>
          <w:rFonts w:ascii="Times New Roman;serif" w:hAnsi="Times New Roman;serif"/>
          <w:b w:val="false"/>
          <w:color w:val="000000"/>
          <w:sz w:val="22"/>
          <w:u w:val="single"/>
        </w:rPr>
        <w:t>Section 10.5</w:t>
      </w:r>
      <w:r>
        <w:rPr>
          <w:rFonts w:ascii="Times New Roman;serif" w:hAnsi="Times New Roman;serif"/>
          <w:b w:val="false"/>
          <w:color w:val="000000"/>
          <w:sz w:val="22"/>
        </w:rPr>
        <w:t>, loans to, or letters of credit (including Letters of Credit) to be issued on behalf of, any of the Borrower’s direct or indirect parent companies or such parents’ Subsidiaries for working capital purposes, in each case, so long as made in the ordinary course of business or consistent with past practices and in an amount not to exceed $50,000,000 at any time outstanding;</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(nn)    other Investments in an unlimited amount,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at the time such Investment is made, the Borrower shall be in compliance on a Pro Forma Basis with a Consolidated Total Net Leverage Ratio not greater than the greater of (x) 3.00:1.00 and (y) the Consolidated Total Net Leverage Ratio (on a Pro Forma Basis for such Investment) immediately prior to the making of such Investment;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(oo)    Investments in connection with a Permitted Spin-Out Transaction; and</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(pp)    any Investments made prior to the Amendment No. 3 Effective Date that were, at the time made, permitted under this Agreement.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set forth in this Agreement, in no event shall the Borrower or any Restricted Subsidiary be permitted to make a Disposition or Investment in the form of a transfer of Material Intellectual Property to any Unrestricted Subsidiary; provided that the Borrower and its Restricted Subsidiaries shall be permitted to grant non-exclusive licenses to any Unrestricted Subsidiary in the ordinary course of business.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Notwithstanding anything to the contrary herein, it is understood and agreed that the capacity to make Investments pursuant to any of </w:t>
      </w:r>
      <w:r>
        <w:rPr>
          <w:rFonts w:ascii="Times New Roman;serif" w:hAnsi="Times New Roman;serif"/>
          <w:b w:val="false"/>
          <w:color w:val="000000"/>
          <w:sz w:val="22"/>
          <w:u w:val="single"/>
        </w:rPr>
        <w:t>Section 10.5(i), (m)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(w)</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(nn)</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(ff)</w:t>
      </w:r>
      <w:r>
        <w:rPr>
          <w:color w:val="000000"/>
        </w:rPr>
        <w:t xml:space="preserve"> </w:t>
      </w:r>
      <w:r>
        <w:rPr>
          <w:rFonts w:ascii="Times New Roman;serif" w:hAnsi="Times New Roman;serif"/>
          <w:b w:val="false"/>
          <w:color w:val="000000"/>
          <w:sz w:val="22"/>
        </w:rPr>
        <w:t>above shall be reduced dollar-for-dollar by all usage of any such Section for the issuance of Letters of Credit using the Available RP/Investment Capacity Amount, with such reduction on any date of determination being an amount equal to the outstanding amount of such Letters of Credit (for so long as such Letters of Credit are outstanding) on such date of determination.</w:t>
      </w:r>
    </w:p>
    <w:p>
      <w:pPr>
        <w:pStyle w:val="TextBody"/>
        <w:bidi w:val="0"/>
        <w:spacing w:lineRule="auto" w:line="288" w:before="0" w:after="180"/>
        <w:ind w:left="0" w:right="0" w:firstLine="720"/>
        <w:jc w:val="both"/>
        <w:rPr/>
      </w:pPr>
      <w:r>
        <w:rPr>
          <w:rFonts w:ascii="Times New Roman;serif" w:hAnsi="Times New Roman;serif"/>
          <w:b w:val="false"/>
          <w:color w:val="000000"/>
          <w:sz w:val="22"/>
        </w:rPr>
        <w:t>10.6.    </w:t>
      </w:r>
      <w:r>
        <w:rPr>
          <w:rFonts w:ascii="Times New Roman;serif" w:hAnsi="Times New Roman;serif"/>
          <w:b w:val="false"/>
          <w:color w:val="000000"/>
          <w:sz w:val="22"/>
          <w:u w:val="single"/>
        </w:rPr>
        <w:t>Limitation on Dividends</w:t>
      </w:r>
      <w:r>
        <w:rPr>
          <w:rFonts w:ascii="Times New Roman;serif" w:hAnsi="Times New Roman;serif"/>
          <w:b w:val="false"/>
          <w:color w:val="000000"/>
          <w:sz w:val="22"/>
        </w:rPr>
        <w:t>. The Borrower will not declare or pay any dividends or return any capital to its stockholders or make any other distribution, payment or delivery of property or cash to its stockholders on account of such Stock and Stock Equivalents, or redeem, retire, purchase or otherwise acquire, directly or indirectly, for consideration, any shares of any class of its Stock or Stock Equivalents or set aside any funds for any of the foregoing purposes, (other than dividends payable solely in its Stock or Stock Equivalents (other than Disqualified Stock) (all of the foregoing, “</w:t>
      </w:r>
      <w:r>
        <w:rPr>
          <w:rFonts w:ascii="Times New Roman;serif" w:hAnsi="Times New Roman;serif"/>
          <w:b/>
          <w:color w:val="000000"/>
          <w:sz w:val="22"/>
        </w:rPr>
        <w:t>dividends</w:t>
      </w:r>
      <w:r>
        <w:rPr>
          <w:color w:val="000000"/>
        </w:rPr>
        <w:t>”</w:t>
      </w:r>
      <w:r>
        <w:rPr>
          <w:rFonts w:ascii="Times New Roman;serif" w:hAnsi="Times New Roman;serif"/>
          <w:b w:val="false"/>
          <w:color w:val="000000"/>
          <w:sz w:val="22"/>
        </w:rPr>
        <w:t>), provided:</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the Borrower may (or may pay dividends to permit any direct or indirect parent thereof to) redeem in whole or in part any of its Stock or Stock Equivalents for another class of its (or such parent’s) Stock or Stock Equivalents or with proceeds from substantially concurrent equity contributions or issuances of new Stock or Stock Equivalents (other than any Cure Amount, any sale or issuance to any Subsidiary and any contribution or issuance applied pursuant to </w:t>
      </w:r>
      <w:r>
        <w:rPr>
          <w:rFonts w:ascii="Times New Roman;serif" w:hAnsi="Times New Roman;serif"/>
          <w:b w:val="false"/>
          <w:color w:val="000000"/>
          <w:sz w:val="22"/>
          <w:u w:val="single"/>
        </w:rPr>
        <w:t xml:space="preserve">Section 10.5(f)(ii) </w:t>
      </w:r>
    </w:p>
    <w:p>
      <w:pPr>
        <w:pStyle w:val="TextBody"/>
        <w:bidi w:val="0"/>
        <w:spacing w:before="0" w:after="0"/>
        <w:jc w:val="both"/>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16840"/>
                <wp:effectExtent l="0" t="0" r="0" b="0"/>
                <wp:wrapNone/>
                <wp:docPr id="274" name="Frame2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10-205</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10.6(b)(i)</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that</w:t>
      </w:r>
      <w:r>
        <w:rPr>
          <w:rFonts w:ascii="Times New Roman;serif" w:hAnsi="Times New Roman;serif"/>
          <w:b w:val="false"/>
          <w:color w:val="000000"/>
          <w:sz w:val="22"/>
        </w:rPr>
        <w:t>, (i) such new Stock or Stock Equivalents contain terms and provisions (taken as a whole) at least as advantageous to the Lenders, taken as a whole, in all respects material to their interests as those contained in the Stock or Stock Equivalents redeemed thereby and (ii) the cash proceeds from any such contribution or issuance shall not increase the Applicable Equity Amount;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subject to the last paragraph of this </w:t>
      </w:r>
      <w:r>
        <w:rPr>
          <w:rFonts w:ascii="Times New Roman;serif" w:hAnsi="Times New Roman;serif"/>
          <w:b w:val="false"/>
          <w:color w:val="000000"/>
          <w:sz w:val="22"/>
          <w:u w:val="single"/>
        </w:rPr>
        <w:t>Section 10.6</w:t>
      </w:r>
      <w:r>
        <w:rPr>
          <w:rFonts w:ascii="Times New Roman;serif" w:hAnsi="Times New Roman;serif"/>
          <w:b w:val="false"/>
          <w:color w:val="000000"/>
          <w:sz w:val="22"/>
        </w:rPr>
        <w:t xml:space="preserve">, the Borrower may (or may make dividends to permit any direct or indirect parent thereof to) redeem, acquire, retire or repurchase shares of its (or such parent’s) Stock or Stock Equivalents held by any present or former officer, manager, consultant, director or employee (or their respective Affiliates, spouses, former spouses, successors, executors, administrators, heirs, legatees, distributees, estates or immediate family members) of the Borrower (or any direct or indirect parent thereof) and any Subsidiaries, so long as such repurchase is pursuant to, and in accordance with the terms of, any stock option or stock appreciation rights plan, any management, director and/or employee benefit, stock ownership or option plan, stock subscription plan or agreement, employment termination agreement or any employment agreements or stockholders’ or shareholders’ agreement;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aggregate amount of payments made under this </w:t>
      </w:r>
      <w:r>
        <w:rPr>
          <w:rFonts w:ascii="Times New Roman;serif" w:hAnsi="Times New Roman;serif"/>
          <w:b w:val="false"/>
          <w:color w:val="000000"/>
          <w:sz w:val="22"/>
          <w:u w:val="single"/>
        </w:rPr>
        <w:t>Section 10.6(b)</w:t>
      </w:r>
      <w:r>
        <w:rPr>
          <w:rFonts w:ascii="Times New Roman;serif" w:hAnsi="Times New Roman;serif"/>
          <w:b w:val="false"/>
          <w:color w:val="000000"/>
          <w:sz w:val="22"/>
        </w:rPr>
        <w:t xml:space="preserve">, when combined with Investments made pursuant to </w:t>
      </w:r>
      <w:r>
        <w:rPr>
          <w:rFonts w:ascii="Times New Roman;serif" w:hAnsi="Times New Roman;serif"/>
          <w:b w:val="false"/>
          <w:color w:val="000000"/>
          <w:sz w:val="22"/>
          <w:u w:val="single"/>
        </w:rPr>
        <w:t>Section 10.5(k)</w:t>
      </w:r>
      <w:r>
        <w:rPr>
          <w:rFonts w:ascii="Times New Roman;serif" w:hAnsi="Times New Roman;serif"/>
          <w:b w:val="false"/>
          <w:color w:val="000000"/>
          <w:sz w:val="22"/>
        </w:rPr>
        <w:t xml:space="preserve">, do not exceed in any calendar year the greater of (x) $105,000,000 and (y) 10% of Consolidated Adjusted EBITDA for the most recently ended Test Period (which shall increase to the greater of (x) $210,000,000 and (y) 20% of Consolidated Adjusted EBITDA for the most recently ended Test Period subsequent to the consummation of an initial public offering of, or registration of, Stock by the Borrower (or any direct or indirect parent company of the Borrower) (with unused amounts in any calendar year being carried over to succeeding calendar years subject to a maximum (without giving effect to the following proviso) of the greater of (x) $210,000,000 and (y) 20% of Consolidated Adjusted EBITDA for the most recently ended Test Period (which shall increase to the greater of (x) $420,000,000 and (y) 40% of Consolidated Adjusted EBITDA for the most recently ended Test Period subsequent to the consummation of an underwritten public offering of, or registration of, Stock by the Borrower or any direct or indirect parent company of the Borrower)); </w:t>
      </w:r>
      <w:r>
        <w:rPr>
          <w:rFonts w:ascii="Times New Roman;serif" w:hAnsi="Times New Roman;serif"/>
          <w:b w:val="false"/>
          <w:i/>
          <w:color w:val="000000"/>
          <w:sz w:val="22"/>
        </w:rPr>
        <w:t>provided, further</w:t>
      </w:r>
      <w:r>
        <w:rPr>
          <w:rFonts w:ascii="Times New Roman;serif" w:hAnsi="Times New Roman;serif"/>
          <w:b w:val="false"/>
          <w:color w:val="000000"/>
          <w:sz w:val="22"/>
        </w:rPr>
        <w:t>, that such amount in any calendar year may be increased by an amount not to exceed:</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    the cash proceeds from the sale of Stock (other than Disqualified Stock, any Cure Amount, any sale or issuance to any Subsidiary and any contribution or issuance applied pursuant to </w:t>
      </w:r>
      <w:r>
        <w:rPr>
          <w:rFonts w:ascii="Times New Roman;serif" w:hAnsi="Times New Roman;serif"/>
          <w:b w:val="false"/>
          <w:color w:val="000000"/>
          <w:sz w:val="22"/>
          <w:u w:val="single"/>
        </w:rPr>
        <w:t>Section 10.5(f)(ii)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10.6(a)</w:t>
      </w:r>
      <w:r>
        <w:rPr>
          <w:rFonts w:ascii="Times New Roman;serif" w:hAnsi="Times New Roman;serif"/>
          <w:b w:val="false"/>
          <w:color w:val="000000"/>
          <w:sz w:val="22"/>
        </w:rPr>
        <w:t xml:space="preserve">) of the Borrower and, to the extent contributed to the Borrower, Stock of any of the Borrower’s direct or indirect parent companies, in each case to present or former officers, managers, consultants, directors or employees (or their respective Affiliates, spouses, former spouses, successors, executors, administrators, heirs, legatees, distributees, estates or immediate family members) of the Borrower (or any of its direct or indirect parent companies) or any Subsidiary of the Borrower that occurs after the Closing Date;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such Stock or proceeds of such Stock will not increase the Applicable Equity Amount; </w:t>
      </w:r>
      <w:r>
        <w:rPr>
          <w:rFonts w:ascii="Times New Roman;serif" w:hAnsi="Times New Roman;serif"/>
          <w:b w:val="false"/>
          <w:color w:val="000000"/>
          <w:sz w:val="22"/>
          <w:u w:val="single"/>
        </w:rPr>
        <w:t>plus</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(ii)    the cash proceeds of key man life insurance policies received the Borrower or any Restricted Subsidiary after the Closing Date; </w:t>
      </w:r>
      <w:r>
        <w:rPr>
          <w:rFonts w:ascii="Times New Roman;serif" w:hAnsi="Times New Roman;serif"/>
          <w:b w:val="false"/>
          <w:color w:val="000000"/>
          <w:sz w:val="22"/>
          <w:u w:val="single"/>
        </w:rPr>
        <w:t>less</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(iii)    the amount of any dividends or distributions previously made with the cash proceeds described in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above;</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and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cancellation of Indebtedness owing to the Borrower or any Restricted Subsidiary from present or former officers, managers, consultants, directors or employees (or their respective Affiliates, spouses, former spouses, successors, executors, administrators, heirs, legatees, distributees, estates or immediate family members) of the Borrower (or any of its direct or </w:t>
      </w:r>
    </w:p>
    <w:p>
      <w:pPr>
        <w:pStyle w:val="TextBody"/>
        <w:bidi w:val="0"/>
        <w:spacing w:before="0" w:after="0"/>
        <w:jc w:val="both"/>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16840"/>
                <wp:effectExtent l="0" t="0" r="0" b="0"/>
                <wp:wrapNone/>
                <wp:docPr id="275" name="Frame2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10-206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indirect parent companies), or any Subsidiary of the Borrower in connection with a repurchase of Stock or Stock Equivalents of the Borrower or any of its direct or indirect parent companies will not be deemed to constitute a dividend for purposes of this covenant or any other provision of this Agreement;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(c)    subject to the last paragraph of this </w:t>
      </w:r>
      <w:r>
        <w:rPr>
          <w:rFonts w:ascii="Times New Roman;serif" w:hAnsi="Times New Roman;serif"/>
          <w:b w:val="false"/>
          <w:color w:val="000000"/>
          <w:sz w:val="22"/>
          <w:u w:val="single"/>
        </w:rPr>
        <w:t>Section 10.6</w:t>
      </w:r>
      <w:r>
        <w:rPr>
          <w:rFonts w:ascii="Times New Roman;serif" w:hAnsi="Times New Roman;serif"/>
          <w:b w:val="false"/>
          <w:color w:val="000000"/>
          <w:sz w:val="22"/>
        </w:rPr>
        <w:t xml:space="preserve">, the Borrower may make dividends;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the amount of a dividend at the time such dividend is paid pursuant to this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shall not exceed an amount equal to (x) the Applicable Equity Amount at the time such dividends are paid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(y) the Applicable Amount at the time such dividends are paid,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in respect of any dividends made in reliance of clause (ii) of the definition of Applicable Amount, (i)(a) the Consolidated Total Net Leverage Ratio shall not be greater than 3.75:1.00, calculated on a Pro Forma Basis after giving effect to such dividends or (b) the Fixed Charge Coverage Ratio at such time shall not be less than 2.00:1.00, and (ii) no Event of Default under </w:t>
      </w:r>
      <w:r>
        <w:rPr>
          <w:rFonts w:ascii="Times New Roman;serif" w:hAnsi="Times New Roman;serif"/>
          <w:b w:val="false"/>
          <w:color w:val="000000"/>
          <w:sz w:val="22"/>
          <w:u w:val="single"/>
        </w:rPr>
        <w:t>Section 11.1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11.5</w:t>
      </w:r>
      <w:r>
        <w:rPr>
          <w:color w:val="000000"/>
        </w:rPr>
        <w:t xml:space="preserve"> </w:t>
      </w:r>
      <w:r>
        <w:rPr>
          <w:rFonts w:ascii="Times New Roman;serif" w:hAnsi="Times New Roman;serif"/>
          <w:b w:val="false"/>
          <w:color w:val="000000"/>
          <w:sz w:val="22"/>
        </w:rPr>
        <w:t>shall have occurred and be continuing or would result therefrom;</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the Borrower may make dividends, distributions or loans to any direct or indirect parent company of the Borrower in amount required for any such direct or indirect parent to pay, in each case without duplication:</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    (A) for any taxable period ending after the Closing Date in which the Borrower is treated as (or is disregarded as an entity separate from) a partnership for U.S. federal and/or applicable state, local or foreign income tax purposes, any such U.S. federal and/or applicable state, local or foreign income Taxes, as applicable, to the extent such income Taxes are attributable to the taxable income of the Borrower (including, as appropriate and without duplication, the taxable income of any of its Subsidiaries that are pass-through entities for purposes of the applicable Tax);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for purposes of this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10.6(d)(i)</w:t>
      </w:r>
      <w:r>
        <w:rPr>
          <w:rFonts w:ascii="Times New Roman;serif" w:hAnsi="Times New Roman;serif"/>
          <w:b w:val="false"/>
          <w:color w:val="000000"/>
          <w:sz w:val="22"/>
        </w:rPr>
        <w:t>, with respect to each such taxable period, the aggregate amount of such payments shall not exceed the amount equal to the product of (x) the taxable income of the Borrower (including, as appropriate and without duplication, the income of any of its Subsidiaries that are pass-through entities for purposes of the applicable Tax) for such taxable period, and (y) the highest combined marginal U.S. federal, state and local income tax rate applicable to any individual resident in New York City, New York, U.S.A., taking into account the character of such income (long-term capital gain, qualified dividend income, tax exempt income, etc.) and including any net investment tax under Section 1411 of the Code and disregarding Section 199A of the Code; or (B) for any taxable period ending after the Closing Date in which, for U.S. federal and/or applicable state, local or foreign income tax purposes, the Borrower and/or any of its Subsidiaries is a member (including by virtue of being an entity disregarded as separate for purposes of the applicable Tax from a regarded member) of a consolidated, combined, affiliated, unitary or similar income or similar tax group of which a Parent Entity is the common parent (a “</w:t>
      </w:r>
      <w:r>
        <w:rPr>
          <w:rFonts w:ascii="Times New Roman;serif" w:hAnsi="Times New Roman;serif"/>
          <w:b/>
          <w:color w:val="000000"/>
          <w:sz w:val="22"/>
        </w:rPr>
        <w:t>Tax Group</w:t>
      </w:r>
      <w:r>
        <w:rPr>
          <w:color w:val="000000"/>
        </w:rPr>
        <w:t>”</w:t>
      </w:r>
      <w:r>
        <w:rPr>
          <w:rFonts w:ascii="Times New Roman;serif" w:hAnsi="Times New Roman;serif"/>
          <w:b w:val="false"/>
          <w:color w:val="000000"/>
          <w:sz w:val="22"/>
        </w:rPr>
        <w:t xml:space="preserve">) or the Borrower is disregarded as an entity separate from a Parent Entity that is treated as a C corporation, any such U.S. federal and/or applicable state, local or foreign income Taxes of such Tax Group or Parent Entity, as applicable, to the extent such income Taxes are attributable to the taxable income of the Borrower and/or any of its applicable Subsidiaries, as applicable;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for purposes of this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10.6(d)(i)</w:t>
      </w:r>
      <w:r>
        <w:rPr>
          <w:rFonts w:ascii="Times New Roman;serif" w:hAnsi="Times New Roman;serif"/>
          <w:b w:val="false"/>
          <w:color w:val="000000"/>
          <w:sz w:val="22"/>
        </w:rPr>
        <w:t xml:space="preserve">, with respect to each such taxable period, the aggregate amount of such payments shall not exceed the amount that the Borrower and/or its applicable Subsidiaries, as applicable, would have been required to pay in respect of such Taxes for such taxable period had such entities filed such income Tax return or returns as stand-alone corporate taxpayers or a stand-alone Tax Group for all taxable periods ending after the Closing Date;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xml:space="preserve">, that the permitted payment pursuant to this </w:t>
      </w:r>
      <w:r>
        <w:rPr>
          <w:rFonts w:ascii="Times New Roman;serif" w:hAnsi="Times New Roman;serif"/>
          <w:b w:val="false"/>
          <w:color w:val="000000"/>
          <w:sz w:val="22"/>
          <w:u w:val="single"/>
        </w:rPr>
        <w:t>Section 10.6(d)(i)</w:t>
      </w:r>
      <w:r>
        <w:rPr>
          <w:color w:val="000000"/>
        </w:rPr>
        <w:t xml:space="preserve"> </w:t>
      </w:r>
      <w:r>
        <w:rPr>
          <w:rFonts w:ascii="Times New Roman;serif" w:hAnsi="Times New Roman;serif"/>
          <w:b w:val="false"/>
          <w:color w:val="000000"/>
          <w:sz w:val="22"/>
        </w:rPr>
        <w:t>with respect to any Taxes of any Unrestricted Subsidiary or Excluded Project Subsidiary for any taxable period shall be limited to the amount actually paid with respect to such period by such Unrestricted Subsidiary or Excluded Project Subsidiary to the Borrower or its Restricted Subsidiaries for the purposes of paying such Taxes;</w:t>
      </w:r>
    </w:p>
    <w:p>
      <w:pPr>
        <w:pStyle w:val="TextBody"/>
        <w:bidi w:val="0"/>
        <w:spacing w:before="0" w:after="0"/>
        <w:jc w:val="both"/>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16840"/>
                <wp:effectExtent l="0" t="0" r="0" b="0"/>
                <wp:wrapNone/>
                <wp:docPr id="276" name="Frame2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10-207</w:t>
                      </w:r>
                    </w:p>
                  </w:txbxContent>
                </v:textbox>
                <w10:wrap type="none"/>
              </v:rect>
            </w:pict>
          </mc:Fallback>
        </mc:AlternateConten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(ii)    (A) such parents’ and their respective Subsidiaries’ general operating expenses incurred in the ordinary course of business and other corporate overhead costs and expenses (including administrative, legal, accounting and similar expenses provided by third parties) to the extent such costs and expenses are attributable to the ownership or operation of the Borrower and its Restricted Subsidiaries and (to the extent of cash actually paid by Unrestricted Subsidiaries or Excluded Project Subsidiaries to the Borrower or its Restricted Subsidiaries for such purposes) Unrestricted Subsidiaries and Excluded Project Subsidiaries, (B) any indemnification claims made by directors or officers of the Borrower (or any parent thereof) to the extent such claims are attributable to the ownership or operation of the Borrower or any Restricted Subsidiary and (to the extent of cash actually paid by Unrestricted Subsidiaries or Excluded Project Subsidiaries to the Borrower or its Restricted Subsidiaries for such purposes) Unrestricted Subsidiaries and Excluded Project Subsidiaries or (C) fees and expenses otherwise due and payable by the Borrower (or any parent thereof and such parent’s Subsidiaries) or any Restricted Subsidiary and not prohibited to be paid by the Borrower and its Restricted Subsidiaries hereunder; </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franchise, licensing and excise Taxes, and other fees, Taxes and expenses, required to maintain the corporate existence of any direct or indirect parent of the Borrower;</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(iv)    to any direct or indirect parent of the Borrower to finance any Investment permitted to be made by the Borrower or any Restricted Subsidiary under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(A) such dividend shall be made substantially concurrently with the closing of such Investment, (B) such parent shall, immediately following the closing thereof, cause (1) all property acquired (whether assets, Stock or Stock Equivalents) to be contributed to the Borrower or such Restricted Subsidiary or (2) the merger, amalgamation or consolidation of the Person formed or acquired into the Borrower or any Restricted Subsidiary, (C) the Borrower or such Restricted Subsidiary shall comply with </w:t>
      </w:r>
      <w:r>
        <w:rPr>
          <w:rFonts w:ascii="Times New Roman;serif" w:hAnsi="Times New Roman;serif"/>
          <w:b w:val="false"/>
          <w:color w:val="000000"/>
          <w:sz w:val="22"/>
          <w:u w:val="single"/>
        </w:rPr>
        <w:t>Section 9.11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9.12</w:t>
      </w:r>
      <w:r>
        <w:rPr>
          <w:color w:val="000000"/>
        </w:rPr>
        <w:t xml:space="preserve"> </w:t>
      </w:r>
      <w:r>
        <w:rPr>
          <w:rFonts w:ascii="Times New Roman;serif" w:hAnsi="Times New Roman;serif"/>
          <w:b w:val="false"/>
          <w:color w:val="000000"/>
          <w:sz w:val="22"/>
        </w:rPr>
        <w:t xml:space="preserve">to the extent applicable, (D) the aggregate amount of such dividends shall reduce the ability of the Borrower and the Restricted Subsidiary to make Investments under the applicable clauses of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by such amount and (E) any property received in connection with such transaction shall not increase the Applicable Equity Amount;</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    customary costs, fees and expenses related to any unsuccessful equity or debt offering or acquisition or disposition transaction payable by the Borrower or the Restricted Subsidiaries;</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    customary salary, bonus, severance and other benefits payable to officers, employees or consultants of any direct or indirect parent company (and such parent’s Subsidiaries) of the Borrower to the extent such salaries, bonuses and other benefits are attributable to the ownership or operation of the Borrower, its Restricted Subsidiaries and (to the extent of cash actually paid by Unrestricted Subsidiaries or Excluded Project Subsidiaries to the Borrower or its Restricted Subsidiaries for such purposes) Unrestricted Subsidiaries and Excluded Project Subsidiaries;</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    [reserved];</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(viii)    to the extent constituting dividends, amounts that would be permitted to be paid directly by the Borrower or its Restricted Subsidiaries pursuant to any transactions on terms that are, taken as a whole, not materially less favorable to the Borrower or such Restricted Subsidiary as it would obtain in a comparable arm’s-length transaction with a Person that is not an Affiliate (as determined in good faith by the Borrower);</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(ix)    AHYDO Catch-Up Payments with respect to Indebtedness of any direct or indirect parent of the Borrower; </w:t>
      </w:r>
      <w:r>
        <w:rPr>
          <w:rFonts w:ascii="Times New Roman;serif" w:hAnsi="Times New Roman;serif"/>
          <w:b w:val="false"/>
          <w:i/>
          <w:color w:val="000000"/>
          <w:sz w:val="22"/>
        </w:rPr>
        <w:t>provided, that</w:t>
      </w:r>
      <w:r>
        <w:rPr>
          <w:rFonts w:ascii="Times New Roman;serif" w:hAnsi="Times New Roman;serif"/>
          <w:b w:val="false"/>
          <w:color w:val="000000"/>
          <w:sz w:val="22"/>
        </w:rPr>
        <w:t>, the proceeds of such Indebtedness have been contributed to the Borrower as a capital contribution; and</w:t>
      </w:r>
    </w:p>
    <w:p>
      <w:pPr>
        <w:pStyle w:val="TextBody"/>
        <w:bidi w:val="0"/>
        <w:spacing w:before="0" w:after="0"/>
        <w:jc w:val="both"/>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16840"/>
                <wp:effectExtent l="0" t="0" r="0" b="0"/>
                <wp:wrapNone/>
                <wp:docPr id="277" name="Frame2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10-208</w:t>
                      </w:r>
                    </w:p>
                  </w:txbxContent>
                </v:textbox>
                <w10:wrap type="none"/>
              </v:rect>
            </w:pict>
          </mc:Fallback>
        </mc:AlternateContent>
      </w:r>
    </w:p>
    <w:p>
      <w:pPr>
        <w:pStyle w:val="TextBody"/>
        <w:bidi w:val="0"/>
        <w:spacing w:lineRule="auto" w:line="288" w:before="0" w:after="180"/>
        <w:ind w:left="0" w:right="0" w:firstLine="2160"/>
        <w:jc w:val="both"/>
        <w:rPr/>
      </w:pPr>
      <w:r>
        <w:rPr>
          <w:rFonts w:ascii="Times New Roman;serif" w:hAnsi="Times New Roman;serif"/>
          <w:b w:val="false"/>
          <w:color w:val="000000"/>
          <w:sz w:val="22"/>
        </w:rPr>
        <w:t>(x)    expenses incurred by any direct or indirect parent of the Borrower in connection with any public offering or other sale of Stock or Stock Equivalents or Indebtedness (</w:t>
      </w:r>
      <w:r>
        <w:rPr>
          <w:rFonts w:ascii="Times New Roman;serif" w:hAnsi="Times New Roman;serif"/>
          <w:b w:val="false"/>
          <w:color w:val="000000"/>
          <w:sz w:val="22"/>
          <w:u w:val="single"/>
        </w:rPr>
        <w:t>i</w:t>
      </w:r>
      <w:r>
        <w:rPr>
          <w:rFonts w:ascii="Times New Roman;serif" w:hAnsi="Times New Roman;serif"/>
          <w:b w:val="false"/>
          <w:color w:val="000000"/>
          <w:sz w:val="22"/>
        </w:rPr>
        <w:t>) where the net proceeds of such offering or sale are intended to be received by or contributed to the Borrower or a Restricted Subsidiary, (</w:t>
      </w:r>
      <w:r>
        <w:rPr>
          <w:rFonts w:ascii="Times New Roman;serif" w:hAnsi="Times New Roman;serif"/>
          <w:b w:val="false"/>
          <w:color w:val="000000"/>
          <w:sz w:val="22"/>
          <w:u w:val="single"/>
        </w:rPr>
        <w:t>ii</w:t>
      </w:r>
      <w:r>
        <w:rPr>
          <w:rFonts w:ascii="Times New Roman;serif" w:hAnsi="Times New Roman;serif"/>
          <w:b w:val="false"/>
          <w:color w:val="000000"/>
          <w:sz w:val="22"/>
        </w:rPr>
        <w:t>) in a pro-rated amount of such expenses in proportion to the amount of such net proceeds intended to be so received or contributed or (</w:t>
      </w:r>
      <w:r>
        <w:rPr>
          <w:rFonts w:ascii="Times New Roman;serif" w:hAnsi="Times New Roman;serif"/>
          <w:b w:val="false"/>
          <w:color w:val="000000"/>
          <w:sz w:val="22"/>
          <w:u w:val="single"/>
        </w:rPr>
        <w:t>iii</w:t>
      </w:r>
      <w:r>
        <w:rPr>
          <w:rFonts w:ascii="Times New Roman;serif" w:hAnsi="Times New Roman;serif"/>
          <w:b w:val="false"/>
          <w:color w:val="000000"/>
          <w:sz w:val="22"/>
        </w:rPr>
        <w:t>) otherwise on an interim basis prior to completion of such offering so long as any direct or indirect parent of the Borrower shall cause the amount of such expenses to be repaid to the Borrower or the relevant Restricted Subsidiary out of the proceeds of such offering promptly if completed;</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the Borrower may pay dividends or make distributions in connection with a Permitted Spin-Out Transaction;</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(f)    dividends consisting of or resulting from Liens, fundamental changes, Dispositions, Investments or other payments or transactions permitted by </w:t>
      </w:r>
      <w:r>
        <w:rPr>
          <w:rFonts w:ascii="Times New Roman;serif" w:hAnsi="Times New Roman;serif"/>
          <w:b w:val="false"/>
          <w:color w:val="000000"/>
          <w:sz w:val="22"/>
          <w:u w:val="single"/>
        </w:rPr>
        <w:t>10.2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10.3</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10.3(j)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10.4</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10.4(d)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10.5</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10.5(l)</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10.7</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10.8</w:t>
      </w:r>
      <w:r>
        <w:rPr>
          <w:rFonts w:ascii="Times New Roman;serif" w:hAnsi="Times New Roman;serif"/>
          <w:b w:val="false"/>
          <w:color w:val="000000"/>
          <w:sz w:val="22"/>
        </w:rPr>
        <w:t>, as applicable;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the Borrower may repurchase Stock or Stock Equivalents of the Borrower (or any direct or indirect parent thereof) deemed to occur upon exercise of stock options or warrants if such Stock or Stock Equivalents represents a portion of the exercise price of such options or warrants, and the Borrower may pay dividends to any direct or indirect parent thereof as and when necessary to enable such parent to effect such repurchases;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the Borrower may (i) pay cash in lieu of fractional shares in connection with any dividend, distribution, split, reverse share split, merger, consolidation, amalgamation or other combination thereof or any Permitted Acquisition, and any dividend to the Borrower’s direct or indirect parent in order to effect the same and (ii) honor any conversion request by a holder of convertible Indebtedness and make cash payments in lieu of fractional shares in connection with any such conversion and may make payments on convertible Indebtedness in accordance with its terms;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the Borrower may pay any dividend or distribution within 90 days after the date of declaration thereof or giving irrevocable notice thereof, if at the date of declaration or notice such payment would have complied with the provisions of this Agreement;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(j)    subject to the last paragraph of this </w:t>
      </w:r>
      <w:r>
        <w:rPr>
          <w:rFonts w:ascii="Times New Roman;serif" w:hAnsi="Times New Roman;serif"/>
          <w:b w:val="false"/>
          <w:color w:val="000000"/>
          <w:sz w:val="22"/>
          <w:u w:val="single"/>
        </w:rPr>
        <w:t>Section 10.6</w:t>
      </w:r>
      <w:r>
        <w:rPr>
          <w:rFonts w:ascii="Times New Roman;serif" w:hAnsi="Times New Roman;serif"/>
          <w:b w:val="false"/>
          <w:color w:val="000000"/>
          <w:sz w:val="22"/>
        </w:rPr>
        <w:t>, following the one year anniversary of the Closing Date, so long as no Event of Default shall have occurred and is continuing or would result therefrom, the Borrower may declare and pay dividends and may redeem or repurchase on the Borrower’s (or any direct or indirect parent’s thereof) Stock and Stock Equivalents following the registration or first public offering of the Borrower’s Stock or Stock Equivalents or the Stock or Stock Equivalents of any of its direct or indirect parents or the commencement of trading of the Borrower’s (or any direct or indirect parent of the Borrower) Stock on The Nasdaq Global Select Market (or similar exchange) (or similar exchange) after the Closing Date (which, for the avoidance of doubt, has occurred prior to the Amendment No. 3 Effective Date), so long as the aggregate amount of all such dividends, redemptions and repurchases in any calendar year does not exceed the sum of (x) 7.0% of the market capitalization of the Borrower (or its direct or indirect parent, as applicable, to the extent attributable to the Borrower and its Subsidiaries, as determined in good faith by the Borrower) calculated on a trailing twelve month average basis plus (y) 7.0% of the net cash proceeds of such public offering;</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(k)    the Borrower may make dividends in an amount equal to withholding or similar Taxes payable or expected to be payable by any future, present or former employee, director, </w:t>
      </w:r>
    </w:p>
    <w:p>
      <w:pPr>
        <w:pStyle w:val="TextBody"/>
        <w:bidi w:val="0"/>
        <w:spacing w:before="0" w:after="0"/>
        <w:jc w:val="both"/>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16840"/>
                <wp:effectExtent l="0" t="0" r="0" b="0"/>
                <wp:wrapNone/>
                <wp:docPr id="278" name="Frame2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10-209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manager or consultant (or their respective Affiliates, estates or immediate family members) in connection with any repurchases of Stock or Stock Equivalents in consideration of such payments including deemed repurchases in connection with the exercise of stock options;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(l)    the Borrower may make dividends in relation to the purchase, redemption, acquisition, cancellation or other retirement (and any distribution to a parent to effect the foregoing) for a nominal value per right of any rights granted to all the holders of Stock of the Borrower (or any parent company thereof) pursuant to any shareholders’ rights plan adopted for the purpose of protecting shareholders from unfair takeover tactics;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any such purchase, redemption, acquisition, cancellation or other retirement of such rights is not for the purpose of evading the limitations of this covenant (all as determined in good faith by the Borrower);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(m)    the Borrower may make payments described in </w:t>
      </w:r>
      <w:r>
        <w:rPr>
          <w:rFonts w:ascii="Times New Roman;serif" w:hAnsi="Times New Roman;serif"/>
          <w:b w:val="false"/>
          <w:color w:val="000000"/>
          <w:sz w:val="22"/>
          <w:u w:val="single"/>
        </w:rPr>
        <w:t>Section 9.9</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9.9(b)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9.9(e)</w:t>
      </w:r>
      <w:r>
        <w:rPr>
          <w:color w:val="000000"/>
        </w:rPr>
        <w:t xml:space="preserve"> </w:t>
      </w:r>
      <w:r>
        <w:rPr>
          <w:rFonts w:ascii="Times New Roman;serif" w:hAnsi="Times New Roman;serif"/>
          <w:b w:val="false"/>
          <w:color w:val="000000"/>
          <w:sz w:val="22"/>
        </w:rPr>
        <w:t xml:space="preserve">(to the extent expressly permitted by reference to </w:t>
      </w:r>
      <w:r>
        <w:rPr>
          <w:rFonts w:ascii="Times New Roman;serif" w:hAnsi="Times New Roman;serif"/>
          <w:b w:val="false"/>
          <w:color w:val="000000"/>
          <w:sz w:val="22"/>
          <w:u w:val="single"/>
        </w:rPr>
        <w:t>Section 10.6</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    the Borrower may pay dividends or make distributions in connection with the Transactions or contemplated by the Plan;</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(o)    subject to the last paragraph of this </w:t>
      </w:r>
      <w:r>
        <w:rPr>
          <w:rFonts w:ascii="Times New Roman;serif" w:hAnsi="Times New Roman;serif"/>
          <w:b w:val="false"/>
          <w:color w:val="000000"/>
          <w:sz w:val="22"/>
          <w:u w:val="single"/>
        </w:rPr>
        <w:t>Section 10.6,</w:t>
      </w:r>
      <w:r>
        <w:rPr>
          <w:color w:val="000000"/>
        </w:rPr>
        <w:t xml:space="preserve"> </w:t>
      </w:r>
      <w:r>
        <w:rPr>
          <w:rFonts w:ascii="Times New Roman;serif" w:hAnsi="Times New Roman;serif"/>
          <w:b w:val="false"/>
          <w:color w:val="000000"/>
          <w:sz w:val="22"/>
        </w:rPr>
        <w:t>the Borrower may pay declare and make dividends to, or make loans to, any direct or indirect parent company of the Borrower in amounts up to the greater of (x) $420,000,000 and (y) 40% of Consolidated Adjusted EBITDA for the most recently ended Test Period (calculated on a Pro Forma Basis);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(p)    the Borrower may make distributions or payments of Receivables Fees and Securitization Fees;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(q)    declaration and payment of regularly scheduled or accrued dividends to holders of any class or series of Preferred Stock that is issued as permitted under this Agreement;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(r)    subject to the last paragraph of this </w:t>
      </w:r>
      <w:r>
        <w:rPr>
          <w:rFonts w:ascii="Times New Roman;serif" w:hAnsi="Times New Roman;serif"/>
          <w:b w:val="false"/>
          <w:color w:val="000000"/>
          <w:sz w:val="22"/>
          <w:u w:val="single"/>
        </w:rPr>
        <w:t>Section 10.6</w:t>
      </w:r>
      <w:r>
        <w:rPr>
          <w:rFonts w:ascii="Times New Roman;serif" w:hAnsi="Times New Roman;serif"/>
          <w:b w:val="false"/>
          <w:color w:val="000000"/>
          <w:sz w:val="22"/>
        </w:rPr>
        <w:t xml:space="preserve">, so long as no Event of Default shall have occurred and is continuing or would result therefrom, the Borrower may declare and make dividends in an unlimited amount, </w:t>
      </w:r>
      <w:r>
        <w:rPr>
          <w:rFonts w:ascii="Times New Roman;serif" w:hAnsi="Times New Roman;serif"/>
          <w:b w:val="false"/>
          <w:i/>
          <w:color w:val="000000"/>
          <w:sz w:val="22"/>
        </w:rPr>
        <w:t>provided, that</w:t>
      </w:r>
      <w:r>
        <w:rPr>
          <w:rFonts w:ascii="Times New Roman;serif" w:hAnsi="Times New Roman;serif"/>
          <w:b w:val="false"/>
          <w:color w:val="000000"/>
          <w:sz w:val="22"/>
        </w:rPr>
        <w:t>, the Borrower shall be in compliance on a Pro Forma Basis with a Consolidated Total Net Leverage Ratio not greater than 2.50:1.00;</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(s)    the Borrower may make distributions of, or Investments in, Receivables Facility Assets for purposes of inclusion in any Permitted Receivables Financing and Securitization Assets for purposes of inclusion in any Qualified Securitization Financing, in each case made in the ordinary course of business or consistent with past practices;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    the Borrower may make distributions in an amount sufficient so as to allow any direct or indirect parent of the Borrower to pay any AHYDO Catch-Up Payments relating to Indebtedness of any direct or indirect parent of the Borrower;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(u)    the declaration and payment of dividends or distributions to holders of any class or series of Disqualified Stock of the Borrower or any Restricted Subsidiary, in each case, issued in accordance with </w:t>
      </w:r>
      <w:r>
        <w:rPr>
          <w:rFonts w:ascii="Times New Roman;serif" w:hAnsi="Times New Roman;serif"/>
          <w:b w:val="false"/>
          <w:color w:val="000000"/>
          <w:sz w:val="22"/>
          <w:u w:val="single"/>
        </w:rPr>
        <w:t>Section 10.1(hh)</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(v)    any dividends made in connection with the Transactions (and the fees and expenses related thereto) or used to fund amounts owed to Affiliates in connection with the Transactions (including dividends or distributions to any direct or indirect company of the Borrower to permit payment by such parent of such amount) to the extent permitted by </w:t>
      </w:r>
      <w:r>
        <w:rPr>
          <w:rFonts w:ascii="Times New Roman;serif" w:hAnsi="Times New Roman;serif"/>
          <w:b w:val="false"/>
          <w:color w:val="000000"/>
          <w:sz w:val="22"/>
          <w:u w:val="single"/>
        </w:rPr>
        <w:t>Section 9.9</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thereof), and dividends in respect of working capital adjustments or purchase price </w:t>
      </w:r>
    </w:p>
    <w:p>
      <w:pPr>
        <w:pStyle w:val="TextBody"/>
        <w:bidi w:val="0"/>
        <w:spacing w:before="0" w:after="0"/>
        <w:jc w:val="both"/>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16840"/>
                <wp:effectExtent l="0" t="0" r="0" b="0"/>
                <wp:wrapNone/>
                <wp:docPr id="279" name="Frame2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10-210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adjustments pursuant to any Permitted Acquisition or other Investment permitted hereunder and to satisfy indemnity and other similar obligations in connection with any Permitted Acquisition or other Investment permitted hereunder;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(w)    the distribution, by dividend or otherwise, of shares of Stock or Stock Equivalents of, or Indebtedness owed to the Borrower or a Restricted Subsidiary by, Unrestricted Subsidiaries or the proceeds thereof;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    any dividends made prior to the Amendment No. 3 Effective Date that were, at the time made, permitted under this Agreement; and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(y)    the Borrower may make the Amendment No. 3 Effective Date Distribution.</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Notwithstanding anything to the contrary herein, it is understood and agreed that the capacity to make payments pursuant to any of </w:t>
      </w:r>
      <w:r>
        <w:rPr>
          <w:rFonts w:ascii="Times New Roman;serif" w:hAnsi="Times New Roman;serif"/>
          <w:b w:val="false"/>
          <w:color w:val="000000"/>
          <w:sz w:val="22"/>
          <w:u w:val="single"/>
        </w:rPr>
        <w:t>Section 10.6(b)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(o)</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(r)</w:t>
      </w:r>
      <w:r>
        <w:rPr>
          <w:color w:val="000000"/>
        </w:rPr>
        <w:t xml:space="preserve"> </w:t>
      </w:r>
      <w:r>
        <w:rPr>
          <w:rFonts w:ascii="Times New Roman;serif" w:hAnsi="Times New Roman;serif"/>
          <w:b w:val="false"/>
          <w:color w:val="000000"/>
          <w:sz w:val="22"/>
        </w:rPr>
        <w:t>above shall be reduced dollar-for-dollar by all usage of any such Section for the issuance of Letters of Credit using the Available RP/Investment Capacity Amount, with such reduction on any date of determination being an amount equal to the outstanding amount of such Letters of Credit (for so long as such Letters of Credit are outstanding) on such date of determination.</w:t>
      </w:r>
    </w:p>
    <w:p>
      <w:pPr>
        <w:pStyle w:val="TextBody"/>
        <w:bidi w:val="0"/>
        <w:spacing w:lineRule="auto" w:line="288" w:before="0" w:after="180"/>
        <w:ind w:left="0" w:right="0" w:firstLine="720"/>
        <w:jc w:val="both"/>
        <w:rPr/>
      </w:pPr>
      <w:r>
        <w:rPr>
          <w:rFonts w:ascii="Times New Roman;serif" w:hAnsi="Times New Roman;serif"/>
          <w:b w:val="false"/>
          <w:color w:val="000000"/>
          <w:sz w:val="22"/>
        </w:rPr>
        <w:t>10.7.    </w:t>
      </w:r>
      <w:r>
        <w:rPr>
          <w:rFonts w:ascii="Times New Roman;serif" w:hAnsi="Times New Roman;serif"/>
          <w:b w:val="false"/>
          <w:color w:val="000000"/>
          <w:sz w:val="22"/>
          <w:u w:val="single"/>
        </w:rPr>
        <w:t>Limitations on Debt Payments and Amendments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(a)    The Borrower will not, and will not permit the Restricted Subsidiaries to, voluntarily prepay, repurchase or redeem or otherwise defease any Material Indebtedness that is contractually subordinated in right of payment to the Obligations with Stated Maturities beyond the Latest Maturity Date (the “</w:t>
      </w:r>
      <w:r>
        <w:rPr>
          <w:rFonts w:ascii="Times New Roman;serif" w:hAnsi="Times New Roman;serif"/>
          <w:b/>
          <w:color w:val="000000"/>
          <w:sz w:val="22"/>
        </w:rPr>
        <w:t>Junior Indebtedness</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any (I) prepayment, repurchase, redemption or defeasance of Junior Indebtedness made prior to the Amendment No. 3 Effective Date that was, at the time made, permitted under this Agreement shall be permitted hereunder and (II) from and after the Amendment No. 3 Effective Date the Borrower and the Restricted Subsidiaries may prepay, repurchase or redeem or otherwise defease Junior Indebtedness (i) in a principal amount which amount does not exceed the sum of (1) (A) the greater of (x) $315,000,000 and (y) 30% of Consolidated Adjusted EBITDA for the most recently ended Test Period (calculated on a Pro Forma Basis) less the principal amount of prepayments, repurchases or redemptions or defeasances of Junior Indebtedness made in reliance on this clause (1)(A) prior to such prepayment, repurchase or redemption or defeasance and (B) additional unlimited amounts,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the Borrower shall be in compliance on a Pro Forma Basis with a Consolidated Total Net Leverage Ratio not greater than 2.75:1.00,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(2) the Applicable Equity Amount at the time of such prepayment, repurchase, redemption or other defeasance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(3) the Applicable Amount at the time of such prepayment, repurchase, redemption or other defeasance; (ii) with the proceeds from, or in exchange for, Indebtedness permitted under </w:t>
      </w:r>
      <w:r>
        <w:rPr>
          <w:rFonts w:ascii="Times New Roman;serif" w:hAnsi="Times New Roman;serif"/>
          <w:b w:val="false"/>
          <w:color w:val="000000"/>
          <w:sz w:val="22"/>
          <w:u w:val="single"/>
        </w:rPr>
        <w:t>Section 10.1</w:t>
      </w:r>
      <w:r>
        <w:rPr>
          <w:rFonts w:ascii="Times New Roman;serif" w:hAnsi="Times New Roman;serif"/>
          <w:b w:val="false"/>
          <w:color w:val="000000"/>
          <w:sz w:val="22"/>
        </w:rPr>
        <w:t>, (iii) by converting, exchanging, redeeming, repaying or prepaying such Junior Indebtedness into, for or with, as applicable, Stock or Stock Equivalents of the Borrower or any direct or indirect parent of the Borrower (other than Disqualified Stock except as permitted hereunder), (iv) payments made using amounts not to exceed 100% of the amount of dividends permitted to be made pursuant to Section 10.6(o) at the time of any such payment; provided that the aggregate amount used under this clause (iv) (and not reclassified) shall reduce the corresponding basket under Section 10.6(o), if applicable, on a dollar for dollar basis and (v) within sixty (60) days of the applicable Redemption Notice if, at the date of any payment, redemption, repurchase, retirement, termination or cancellation notice in respect thereof (each, a “</w:t>
      </w:r>
      <w:r>
        <w:rPr>
          <w:rFonts w:ascii="Times New Roman;serif" w:hAnsi="Times New Roman;serif"/>
          <w:b/>
          <w:color w:val="000000"/>
          <w:sz w:val="22"/>
        </w:rPr>
        <w:t>Redemption Notice</w:t>
      </w:r>
      <w:r>
        <w:rPr>
          <w:color w:val="000000"/>
        </w:rPr>
        <w:t>”</w:t>
      </w:r>
      <w:r>
        <w:rPr>
          <w:rFonts w:ascii="Times New Roman;serif" w:hAnsi="Times New Roman;serif"/>
          <w:b w:val="false"/>
          <w:color w:val="000000"/>
          <w:sz w:val="22"/>
        </w:rPr>
        <w:t xml:space="preserve">), such payment, redemption, repurchase, retirement, termination or cancellation would have complied with another provision of this </w:t>
      </w:r>
      <w:r>
        <w:rPr>
          <w:rFonts w:ascii="Times New Roman;serif" w:hAnsi="Times New Roman;serif"/>
          <w:b w:val="false"/>
          <w:color w:val="000000"/>
          <w:sz w:val="22"/>
          <w:u w:val="single"/>
        </w:rPr>
        <w:t>Section 10.7</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such payment, redemption, repurchase, retirement, termination or cancellation shall reduce capacity under such other </w:t>
      </w:r>
    </w:p>
    <w:p>
      <w:pPr>
        <w:pStyle w:val="TextBody"/>
        <w:bidi w:val="0"/>
        <w:spacing w:before="0" w:after="0"/>
        <w:jc w:val="both"/>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16840"/>
                <wp:effectExtent l="0" t="0" r="0" b="0"/>
                <wp:wrapNone/>
                <wp:docPr id="280" name="Frame2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10-211</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provision. Notwithstanding the foregoing, nothing in this </w:t>
      </w:r>
      <w:r>
        <w:rPr>
          <w:rFonts w:ascii="Times New Roman;serif" w:hAnsi="Times New Roman;serif"/>
          <w:b w:val="false"/>
          <w:color w:val="000000"/>
          <w:sz w:val="22"/>
          <w:u w:val="single"/>
        </w:rPr>
        <w:t>Section 10.7</w:t>
      </w:r>
      <w:r>
        <w:rPr>
          <w:color w:val="000000"/>
        </w:rPr>
        <w:t xml:space="preserve"> </w:t>
      </w:r>
      <w:r>
        <w:rPr>
          <w:rFonts w:ascii="Times New Roman;serif" w:hAnsi="Times New Roman;serif"/>
          <w:b w:val="false"/>
          <w:color w:val="000000"/>
          <w:sz w:val="22"/>
        </w:rPr>
        <w:t xml:space="preserve">shall prohibit (A) the repayment or prepayment of intercompany subordinated Indebtedness (including under the Intercompany Subordinated Note) owed among the Borrower and/or the Restricted Subsidiaries, in either case unless an Event of Default under </w:t>
      </w:r>
      <w:r>
        <w:rPr>
          <w:rFonts w:ascii="Times New Roman;serif" w:hAnsi="Times New Roman;serif"/>
          <w:b w:val="false"/>
          <w:color w:val="000000"/>
          <w:sz w:val="22"/>
          <w:u w:val="single"/>
        </w:rPr>
        <w:t>Section 11.1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11.5</w:t>
      </w:r>
      <w:r>
        <w:rPr>
          <w:color w:val="000000"/>
        </w:rPr>
        <w:t xml:space="preserve"> </w:t>
      </w:r>
      <w:r>
        <w:rPr>
          <w:rFonts w:ascii="Times New Roman;serif" w:hAnsi="Times New Roman;serif"/>
          <w:b w:val="false"/>
          <w:color w:val="000000"/>
          <w:sz w:val="22"/>
        </w:rPr>
        <w:t xml:space="preserve">has occurred and is continuing and the Borrower has received a written notice from the Collateral Trustee or Collateral Agent (acting at the direction of the Administrative Agent) instructing it not to make or permit any such repayment or prepayment or (B) transfers of credit positions in connection with intercompany debt restructurings so long as such Indebtedness is permitted by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after giving effect to such transfer.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(b)    The Borrower will not, and will not permit the Restricted Subsidiaries to waive, amend, or modify any Material Indebtedness that is subordinated in right of payment to the Obligations, in each case, that to the extent that any such waiver, amendment or modification, taken as a whole, would be adverse to the Lenders in any material respect other than in connection with (</w:t>
      </w:r>
      <w:r>
        <w:rPr>
          <w:rFonts w:ascii="Times New Roman;serif" w:hAnsi="Times New Roman;serif"/>
          <w:b w:val="false"/>
          <w:color w:val="000000"/>
          <w:sz w:val="22"/>
          <w:u w:val="single"/>
        </w:rPr>
        <w:t>i</w:t>
      </w:r>
      <w:r>
        <w:rPr>
          <w:rFonts w:ascii="Times New Roman;serif" w:hAnsi="Times New Roman;serif"/>
          <w:b w:val="false"/>
          <w:color w:val="000000"/>
          <w:sz w:val="22"/>
        </w:rPr>
        <w:t>) a refinancing or replacement of such Indebtedness permitted hereunder or (</w:t>
      </w:r>
      <w:r>
        <w:rPr>
          <w:rFonts w:ascii="Times New Roman;serif" w:hAnsi="Times New Roman;serif"/>
          <w:b w:val="false"/>
          <w:color w:val="000000"/>
          <w:sz w:val="22"/>
          <w:u w:val="single"/>
        </w:rPr>
        <w:t>ii</w:t>
      </w:r>
      <w:r>
        <w:rPr>
          <w:rFonts w:ascii="Times New Roman;serif" w:hAnsi="Times New Roman;serif"/>
          <w:b w:val="false"/>
          <w:color w:val="000000"/>
          <w:sz w:val="22"/>
        </w:rPr>
        <w:t>) in a manner expressly permitted by, or not prohibited under, the applicable intercreditor or subordination terms or agreement(s) governing the relationship between the Lenders, on the one hand, and the lenders or purchasers of the applicable subordinated Indebtedness, on the other hand; and</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Notwithstanding the above, the Borrower and its Restricted Subsidiaries may make AHYDO Catch-Up Payments relating to Indebtedness of the Borrower and its Restricted Subsidiaries.</w:t>
      </w:r>
    </w:p>
    <w:p>
      <w:pPr>
        <w:pStyle w:val="TextBody"/>
        <w:bidi w:val="0"/>
        <w:spacing w:lineRule="auto" w:line="288" w:before="0" w:after="180"/>
        <w:ind w:left="0" w:right="0" w:firstLine="720"/>
        <w:jc w:val="both"/>
        <w:rPr/>
      </w:pPr>
      <w:r>
        <w:rPr>
          <w:rFonts w:ascii="Times New Roman;serif" w:hAnsi="Times New Roman;serif"/>
          <w:b w:val="false"/>
          <w:color w:val="000000"/>
          <w:sz w:val="22"/>
        </w:rPr>
        <w:t>10.8.    </w:t>
      </w:r>
      <w:r>
        <w:rPr>
          <w:rFonts w:ascii="Times New Roman;serif" w:hAnsi="Times New Roman;serif"/>
          <w:b w:val="false"/>
          <w:color w:val="000000"/>
          <w:sz w:val="22"/>
          <w:u w:val="single"/>
        </w:rPr>
        <w:t>Limitations on Sale Leasebacks</w:t>
      </w:r>
      <w:r>
        <w:rPr>
          <w:rFonts w:ascii="Times New Roman;serif" w:hAnsi="Times New Roman;serif"/>
          <w:b w:val="false"/>
          <w:color w:val="000000"/>
          <w:sz w:val="22"/>
        </w:rPr>
        <w:t>. The Borrower will not, and will not permit the Restricted Subsidiaries to, enter into or effect any Sale Leasebacks after the Closing Date, other than Permitted Sale Leasebacks.</w:t>
      </w:r>
    </w:p>
    <w:p>
      <w:pPr>
        <w:pStyle w:val="TextBody"/>
        <w:bidi w:val="0"/>
        <w:spacing w:lineRule="auto" w:line="288" w:before="0" w:after="180"/>
        <w:ind w:left="0" w:right="0" w:firstLine="720"/>
        <w:jc w:val="both"/>
        <w:rPr/>
      </w:pPr>
      <w:r>
        <w:rPr>
          <w:rFonts w:ascii="Times New Roman;serif" w:hAnsi="Times New Roman;serif"/>
          <w:b w:val="false"/>
          <w:color w:val="000000"/>
          <w:sz w:val="22"/>
        </w:rPr>
        <w:t>10.9.    </w:t>
      </w:r>
      <w:r>
        <w:rPr>
          <w:rFonts w:ascii="Times New Roman;serif" w:hAnsi="Times New Roman;serif"/>
          <w:b w:val="false"/>
          <w:color w:val="000000"/>
          <w:sz w:val="22"/>
          <w:u w:val="single"/>
        </w:rPr>
        <w:t>Consolidated First Lien Net Leverage Ratio</w:t>
      </w:r>
      <w:r>
        <w:rPr>
          <w:rFonts w:ascii="Times New Roman;serif" w:hAnsi="Times New Roman;serif"/>
          <w:b w:val="false"/>
          <w:color w:val="000000"/>
          <w:sz w:val="22"/>
        </w:rPr>
        <w:t xml:space="preserve">. Solely with respect to the Revolving Credit Facility and the Stand-Alone Letter of Credit Facility, the Borrower will not permit the Consolidated First Lien Net Leverage Ratio, calculated as of the last day of the last fiscal quarter of the Borrower for the most recent four fiscal quarter period of the Borrower for which financial statements have been furnished to the Administrative Agent pursuant to </w:t>
      </w:r>
      <w:r>
        <w:rPr>
          <w:rFonts w:ascii="Times New Roman;serif" w:hAnsi="Times New Roman;serif"/>
          <w:b w:val="false"/>
          <w:color w:val="000000"/>
          <w:sz w:val="22"/>
          <w:u w:val="single"/>
        </w:rPr>
        <w:t>Section 9.1(a)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(commencing with the four fiscal quarter period ending with the first fiscal quarter ending after the Closing Date), solely during any Compliance Period, to exceed 4.25:1.00.</w:t>
      </w:r>
    </w:p>
    <w:p>
      <w:pPr>
        <w:pStyle w:val="TextBody"/>
        <w:bidi w:val="0"/>
        <w:spacing w:lineRule="auto" w:line="288" w:before="180" w:after="180"/>
        <w:ind w:left="0" w:right="0" w:firstLine="1440"/>
        <w:jc w:val="both"/>
        <w:rPr/>
      </w:pPr>
      <w:r>
        <w:rPr>
          <w:rFonts w:ascii="Times New Roman;serif" w:hAnsi="Times New Roman;serif"/>
          <w:b w:val="false"/>
          <w:color w:val="000000"/>
          <w:sz w:val="22"/>
        </w:rPr>
        <w:t xml:space="preserve">The provisions of this </w:t>
      </w:r>
      <w:r>
        <w:rPr>
          <w:rFonts w:ascii="Times New Roman;serif" w:hAnsi="Times New Roman;serif"/>
          <w:b w:val="false"/>
          <w:color w:val="000000"/>
          <w:sz w:val="22"/>
          <w:u w:val="single"/>
        </w:rPr>
        <w:t>Section 10.9</w:t>
      </w:r>
      <w:r>
        <w:rPr>
          <w:color w:val="000000"/>
        </w:rPr>
        <w:t xml:space="preserve"> </w:t>
      </w:r>
      <w:r>
        <w:rPr>
          <w:rFonts w:ascii="Times New Roman;serif" w:hAnsi="Times New Roman;serif"/>
          <w:b w:val="false"/>
          <w:color w:val="000000"/>
          <w:sz w:val="22"/>
        </w:rPr>
        <w:t xml:space="preserve">are for the benefit of the Revolving Lenders and the Stand-Alone Letter of Credit Issuers only, and the Required Financial Covenant Lenders may (a) amend, waive or otherwise modify this </w:t>
      </w:r>
      <w:r>
        <w:rPr>
          <w:rFonts w:ascii="Times New Roman;serif" w:hAnsi="Times New Roman;serif"/>
          <w:b w:val="false"/>
          <w:color w:val="000000"/>
          <w:sz w:val="22"/>
          <w:u w:val="single"/>
        </w:rPr>
        <w:t>Section 10.9</w:t>
      </w:r>
      <w:r>
        <w:rPr>
          <w:rFonts w:ascii="Times New Roman;serif" w:hAnsi="Times New Roman;serif"/>
          <w:b w:val="false"/>
          <w:color w:val="000000"/>
          <w:sz w:val="22"/>
        </w:rPr>
        <w:t xml:space="preserve">, or the defined terms used solely for purposes of this </w:t>
      </w:r>
      <w:r>
        <w:rPr>
          <w:rFonts w:ascii="Times New Roman;serif" w:hAnsi="Times New Roman;serif"/>
          <w:b w:val="false"/>
          <w:color w:val="000000"/>
          <w:sz w:val="22"/>
          <w:u w:val="single"/>
        </w:rPr>
        <w:t>Section 10.9</w:t>
      </w:r>
      <w:r>
        <w:rPr>
          <w:rFonts w:ascii="Times New Roman;serif" w:hAnsi="Times New Roman;serif"/>
          <w:b w:val="false"/>
          <w:color w:val="000000"/>
          <w:sz w:val="22"/>
        </w:rPr>
        <w:t xml:space="preserve">, or (b) waive any Default or Event of Default resulting from a breach of this </w:t>
      </w:r>
      <w:r>
        <w:rPr>
          <w:rFonts w:ascii="Times New Roman;serif" w:hAnsi="Times New Roman;serif"/>
          <w:b w:val="false"/>
          <w:color w:val="000000"/>
          <w:sz w:val="22"/>
          <w:u w:val="single"/>
        </w:rPr>
        <w:t>Section 10.9</w:t>
      </w:r>
      <w:r>
        <w:rPr>
          <w:rFonts w:ascii="Times New Roman;serif" w:hAnsi="Times New Roman;serif"/>
          <w:b w:val="false"/>
          <w:color w:val="000000"/>
          <w:sz w:val="22"/>
        </w:rPr>
        <w:t xml:space="preserve">, in each case under the foregoing clauses (a) and (b), without the consent of any Lenders other than the Required Financial Covenant Lenders in accordance with the provisions of </w:t>
      </w:r>
      <w:r>
        <w:rPr>
          <w:rFonts w:ascii="Times New Roman;serif" w:hAnsi="Times New Roman;serif"/>
          <w:b w:val="false"/>
          <w:color w:val="000000"/>
          <w:sz w:val="22"/>
          <w:u w:val="single"/>
        </w:rPr>
        <w:t>Section 13.1</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10.10.    </w:t>
      </w:r>
      <w:r>
        <w:rPr>
          <w:rFonts w:ascii="Times New Roman;serif" w:hAnsi="Times New Roman;serif"/>
          <w:b w:val="false"/>
          <w:color w:val="000000"/>
          <w:sz w:val="22"/>
          <w:u w:val="single"/>
        </w:rPr>
        <w:t>Limitation on Subsidiary Distributions</w:t>
      </w:r>
      <w:r>
        <w:rPr>
          <w:rFonts w:ascii="Times New Roman;serif" w:hAnsi="Times New Roman;serif"/>
          <w:b w:val="false"/>
          <w:color w:val="000000"/>
          <w:sz w:val="22"/>
        </w:rPr>
        <w:t>. The Borrower will not, and will not permit any Restricted Subsidiary that is not a Guarantor to, directly or indirectly, create or otherwise cause or suffer to exist or become effective any consensual encumbrance or consensual restriction on the ability of any such Restricted Subsidiary to (x) (</w:t>
      </w:r>
      <w:r>
        <w:rPr>
          <w:rFonts w:ascii="Times New Roman;serif" w:hAnsi="Times New Roman;serif"/>
          <w:b w:val="false"/>
          <w:color w:val="000000"/>
          <w:sz w:val="22"/>
          <w:u w:val="single"/>
        </w:rPr>
        <w:t>i</w:t>
      </w:r>
      <w:r>
        <w:rPr>
          <w:rFonts w:ascii="Times New Roman;serif" w:hAnsi="Times New Roman;serif"/>
          <w:b w:val="false"/>
          <w:color w:val="000000"/>
          <w:sz w:val="22"/>
        </w:rPr>
        <w:t>) pay dividends or make any other distributions to the Borrower or any Restricted Subsidiary that is a Guarantor on its Stock or Stock Equivalents or with respect to any other interest or participation in, or measured by, its profits or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pay any Indebtedness owed to the Borrower or any Restricted Subsidiary that is a Guarantor, (y) make loans or advances to the Borrower or any Restricted Subsidiary that is Guarantor or (z) sell, lease or transfer any of its properties or assets to the Borrower or any Restricted Subsidiary that is a Guarantor, except (in each case) for such encumbrances or restrictions (A) which the Borrower has reasonably determined in good faith will not materially impair </w:t>
      </w:r>
    </w:p>
    <w:p>
      <w:pPr>
        <w:pStyle w:val="TextBody"/>
        <w:bidi w:val="0"/>
        <w:spacing w:before="0" w:after="0"/>
        <w:jc w:val="both"/>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16840"/>
                <wp:effectExtent l="0" t="0" r="0" b="0"/>
                <wp:wrapNone/>
                <wp:docPr id="281" name="Frame2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10-212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the Borrower’s ability to make payments under this Agreement when due or (B) existing under or by reason of:</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contractual encumbrances or restrictions in effect on the Closing Date, including pursuant to this Agreement and the related documentation and related Hedging Obligations;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purchase money obligations and Capitalized Lease Obligations that impose restrictions of the nature discussed in </w:t>
      </w:r>
      <w:r>
        <w:rPr>
          <w:rFonts w:ascii="Times New Roman;serif" w:hAnsi="Times New Roman;serif"/>
          <w:b w:val="false"/>
          <w:color w:val="000000"/>
          <w:sz w:val="22"/>
          <w:u w:val="single"/>
        </w:rPr>
        <w:t>clause (x)</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(y)</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z</w:t>
      </w:r>
      <w:r>
        <w:rPr>
          <w:rFonts w:ascii="Times New Roman;serif" w:hAnsi="Times New Roman;serif"/>
          <w:b w:val="false"/>
          <w:color w:val="000000"/>
          <w:sz w:val="22"/>
        </w:rPr>
        <w:t>) above on the property so acquired, any replacements of such property or assets and additions and accessions thereto, after-acquired property subject to such arrangement, the proceeds and the products thereof and customary security deposits in respect thereof and in the case of multiple financings of equipment (or assets affixed or appurtenant thereto and additions and accessions) provided by any lender, other equipment (or assets affixed or appurtenant thereto and additions and accessions) financed by such lender (it being understood that such restriction shall not be permitted to apply to any property to which such restriction would not have applied but for such acquisition);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Applicable Laws or any applicable rule, regulation or order, or any request of any Governmental Authority having regulatory authority over the Borrower or any of its Subsidiaries;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any agreement or other instrument of a Person acquired by or merged or consolidated with or into the Borrower or any Restricted Subsidiary, or of an Unrestricted Subsidiary or an Excluded Project Subsidiary that is designated a Restricted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 any replacements of such property or assets and additions and accessions thereto, after-acquired property subject to such agreement or instrument, the proceeds and the products thereof and customary security deposits in respect thereof and in the case of multiple financings of equipment (or assets affixed or appurtenant thereto and additions and accessions) provided by any lender, other equipment (or assets affixed or appurtenant thereto and additions and accessions) financed by such lender (it being understood that such encumbrance or restriction shall not be permitted to apply to any property to which such encumbrance or restriction would not have applied but for such acquisition);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contracts for the sale of assets, including customary restrictions with respect to a Subsidiary of the Borrower pursuant to an agreement that has been entered into for the sale or disposition of all or substantially all of the Stock or Stock Equivalents or assets of such Subsidiary and restrictions on transfer of assets subject to Liens permitted hereunder;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(f)    (x) secured Indebtedness otherwise permitted to be incurred pursuant to </w:t>
      </w:r>
      <w:r>
        <w:rPr>
          <w:rFonts w:ascii="Times New Roman;serif" w:hAnsi="Times New Roman;serif"/>
          <w:b w:val="false"/>
          <w:color w:val="000000"/>
          <w:sz w:val="22"/>
          <w:u w:val="single"/>
        </w:rPr>
        <w:t>Sections 10.1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10.2</w:t>
      </w:r>
      <w:r>
        <w:rPr>
          <w:color w:val="000000"/>
        </w:rPr>
        <w:t xml:space="preserve"> </w:t>
      </w:r>
      <w:r>
        <w:rPr>
          <w:rFonts w:ascii="Times New Roman;serif" w:hAnsi="Times New Roman;serif"/>
          <w:b w:val="false"/>
          <w:color w:val="000000"/>
          <w:sz w:val="22"/>
        </w:rPr>
        <w:t>that limit the right of the debtor to dispose of the assets securing such Indebtedness and (y) restrictions or encumbrances on transfers of assets subject to Liens permitted hereunder (but, with respect to any such Lien, only to the extent that such transfer restrictions apply solely to the assets that are the subject of such Lien);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restrictions or encumbrances on cash or other deposits or net worth imposed by customers under, or made necessary or advisable by, contracts entered into in the ordinary course of business;</w:t>
      </w:r>
    </w:p>
    <w:p>
      <w:pPr>
        <w:pStyle w:val="TextBody"/>
        <w:bidi w:val="0"/>
        <w:spacing w:before="0" w:after="0"/>
        <w:jc w:val="both"/>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16840"/>
                <wp:effectExtent l="0" t="0" r="0" b="0"/>
                <wp:wrapNone/>
                <wp:docPr id="282" name="Frame2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10-213</w:t>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(h)    restrictions or encumbrances imposed by other Indebtedness, Disqualified Stock or preferred Stock or Stock Equivalents of Restricted Subsidiaries permitted to be incurred subsequent to the Closing Date pursuant to the provisions of </w:t>
      </w:r>
      <w:r>
        <w:rPr>
          <w:rFonts w:ascii="Times New Roman;serif" w:hAnsi="Times New Roman;serif"/>
          <w:b w:val="false"/>
          <w:color w:val="000000"/>
          <w:sz w:val="22"/>
          <w:u w:val="single"/>
        </w:rPr>
        <w:t>Section 10.1</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customary provisions in joint venture agreements or arrangements and other similar agreements or arrangements relating solely to such joint venture (including its assets and Subsidiaries) and the Stock or Stock Equivalents issued thereby;</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    customary provisions contained in leases, sub-leases, licenses, sub-licenses or similar agreements, in each case, entered into in the ordinary course of business;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    restrictions created in connection with any Permitted Receivables Financing or any Qualified Securitization Financing that, in the good faith determination of the board of directors (or analogous governing body) of the Borrower, are necessary or advisable to effect such Permitted Receivables Financing or Qualified Securitization Financing, as the case may be;</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(l)    customary restrictions on leases, subleases, licenses, sublicenses or asset sale agreements otherwise permitted hereby so long as such restrictions relate to property interest, rights or the assets subject thereto;</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(m)    customary provisions restricting assignment or transfer of any agreement entered into in the ordinary course of business;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    restrictions contemplated by the Plan or created in connection with the consummation of the Transactions, or restrictions arising from Shared Services and Tax Agreements;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(o)    restrictions created in connection with Non-Recourse Debt;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(p)    [reserved]; or</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(q)    any encumbrances or restrictions of the type referred to in clauses (x), (y) and (z) above imposed by any amendments, modifications, restatements, renewals, increases, supplements, refundings, extensions, replacements or refinancings of the contracts, instruments or obligations referred to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(p)</w:t>
      </w:r>
      <w:r>
        <w:rPr>
          <w:color w:val="000000"/>
        </w:rPr>
        <w:t xml:space="preserve"> </w:t>
      </w:r>
      <w:r>
        <w:rPr>
          <w:rFonts w:ascii="Times New Roman;serif" w:hAnsi="Times New Roman;serif"/>
          <w:b w:val="false"/>
          <w:color w:val="000000"/>
          <w:sz w:val="22"/>
        </w:rPr>
        <w:t xml:space="preserve">above;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such amendments, modifications, restatements, renewals, increases, extensions, supplements, refundings, extensions, replacements, restructurings or refinancings (x) are, in the good faith judgment of the Borrower, not materially more restrictive with respect to such encumbrance and other restrictions taken as a whole than those prior to such amendment, modification, restatement, renewal, increase, extension, restructuring, supplement, refunding, replacement or refinancing or (</w:t>
      </w:r>
      <w:r>
        <w:rPr>
          <w:rFonts w:ascii="Times New Roman;serif" w:hAnsi="Times New Roman;serif"/>
          <w:b w:val="false"/>
          <w:color w:val="000000"/>
          <w:sz w:val="22"/>
          <w:u w:val="single"/>
        </w:rPr>
        <w:t>y</w:t>
      </w:r>
      <w:r>
        <w:rPr>
          <w:rFonts w:ascii="Times New Roman;serif" w:hAnsi="Times New Roman;serif"/>
          <w:b w:val="false"/>
          <w:color w:val="000000"/>
          <w:sz w:val="22"/>
        </w:rPr>
        <w:t>) do not materially impair the Borrower’s ability to pay its obligations under the Credit Documents as and when due (as determined in good faith by the Borrower);</w:t>
      </w:r>
    </w:p>
    <w:p>
      <w:pPr>
        <w:pStyle w:val="TextBody"/>
        <w:bidi w:val="0"/>
        <w:spacing w:lineRule="auto" w:line="288" w:before="0" w:after="18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w:t>
      </w:r>
      <w:r>
        <w:rPr>
          <w:rFonts w:ascii="Times New Roman;serif" w:hAnsi="Times New Roman;serif"/>
          <w:b w:val="false"/>
          <w:color w:val="000000"/>
          <w:sz w:val="22"/>
          <w:u w:val="single"/>
        </w:rPr>
        <w:t>x</w:t>
      </w:r>
      <w:r>
        <w:rPr>
          <w:rFonts w:ascii="Times New Roman;serif" w:hAnsi="Times New Roman;serif"/>
          <w:b w:val="false"/>
          <w:color w:val="000000"/>
          <w:sz w:val="22"/>
        </w:rPr>
        <w:t>) the priority of any Preferred Stock in receiving dividends or liquidating distributions prior to dividends or liquidating distributions being paid on common stock and (</w:t>
      </w:r>
      <w:r>
        <w:rPr>
          <w:rFonts w:ascii="Times New Roman;serif" w:hAnsi="Times New Roman;serif"/>
          <w:b w:val="false"/>
          <w:color w:val="000000"/>
          <w:sz w:val="22"/>
          <w:u w:val="single"/>
        </w:rPr>
        <w:t>y</w:t>
      </w:r>
      <w:r>
        <w:rPr>
          <w:rFonts w:ascii="Times New Roman;serif" w:hAnsi="Times New Roman;serif"/>
          <w:b w:val="false"/>
          <w:color w:val="000000"/>
          <w:sz w:val="22"/>
        </w:rPr>
        <w:t>) the subordination of (including the application of any standstill requirements to) loans or advances made to the Borrower or any Restricted Subsidiary that is a Guarantor to other Indebtedness incurred by the Borrower or any Restricted Subsidiary that is a Guarantor shall not be deemed to constitute such an encumbrance or restriction.</w:t>
      </w:r>
    </w:p>
    <w:p>
      <w:pPr>
        <w:pStyle w:val="TextBody"/>
        <w:bidi w:val="0"/>
        <w:spacing w:lineRule="auto" w:line="288" w:before="0" w:after="180"/>
        <w:ind w:left="0" w:right="0" w:firstLine="720"/>
        <w:jc w:val="both"/>
        <w:rPr/>
      </w:pPr>
      <w:r>
        <w:rPr>
          <w:rFonts w:ascii="Times New Roman;serif" w:hAnsi="Times New Roman;serif"/>
          <w:b w:val="false"/>
          <w:color w:val="000000"/>
          <w:sz w:val="22"/>
          <w:u w:val="single"/>
        </w:rPr>
        <w:t>10.11.    Amendment of Organizational Documents</w:t>
      </w:r>
      <w:r>
        <w:rPr>
          <w:rFonts w:ascii="Times New Roman;serif" w:hAnsi="Times New Roman;serif"/>
          <w:b w:val="false"/>
          <w:color w:val="000000"/>
          <w:sz w:val="22"/>
        </w:rPr>
        <w:t>. The Borrower will not, nor will the Borrower permit any Credit Party to, amend or otherwise modify any of its Organizational Documents in a manner that is materially adverse to the Lenders, except as required by Applicable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16840"/>
                <wp:effectExtent l="0" t="0" r="0" b="0"/>
                <wp:wrapNone/>
                <wp:docPr id="283" name="Frame2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10-214</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firstLine="720"/>
        <w:jc w:val="both"/>
        <w:rPr/>
      </w:pPr>
      <w:r>
        <w:rPr>
          <w:rFonts w:ascii="Times New Roman;serif" w:hAnsi="Times New Roman;serif"/>
          <w:b/>
          <w:color w:val="000000"/>
          <w:sz w:val="22"/>
        </w:rPr>
        <w:t>SECTION 11.    </w:t>
      </w:r>
      <w:r>
        <w:rPr>
          <w:rFonts w:ascii="Times New Roman;serif" w:hAnsi="Times New Roman;serif"/>
          <w:b/>
          <w:color w:val="000000"/>
          <w:sz w:val="22"/>
          <w:u w:val="single"/>
        </w:rPr>
        <w:t>Events of Default</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Upon the occurrence of any of the following specified events (each an “</w:t>
      </w:r>
      <w:r>
        <w:rPr>
          <w:rFonts w:ascii="Times New Roman;serif" w:hAnsi="Times New Roman;serif"/>
          <w:b/>
          <w:color w:val="000000"/>
          <w:sz w:val="22"/>
        </w:rPr>
        <w:t>Event of Default</w:t>
      </w:r>
      <w:r>
        <w:rPr>
          <w:color w:val="000000"/>
        </w:rPr>
        <w:t>”</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11.1.    </w:t>
      </w:r>
      <w:r>
        <w:rPr>
          <w:rFonts w:ascii="Times New Roman;serif" w:hAnsi="Times New Roman;serif"/>
          <w:b w:val="false"/>
          <w:color w:val="000000"/>
          <w:sz w:val="22"/>
          <w:u w:val="single"/>
        </w:rPr>
        <w:t>Payments</w:t>
      </w:r>
      <w:r>
        <w:rPr>
          <w:rFonts w:ascii="Times New Roman;serif" w:hAnsi="Times New Roman;serif"/>
          <w:b w:val="false"/>
          <w:color w:val="000000"/>
          <w:sz w:val="22"/>
        </w:rPr>
        <w:t>. The Borrower shall (a) default in the payment when due of any principal of the Loans or any Unpaid Drawings, (b) default, and such default shall continue for more than five Business Days, in the payment when due of any interest on the Loans or (c) default, and such default shall continue for more than ten Business Days, in the payment when due of any Fees or any other amounts owing hereunder or under any other Credit Document; or</w:t>
      </w:r>
    </w:p>
    <w:p>
      <w:pPr>
        <w:pStyle w:val="TextBody"/>
        <w:bidi w:val="0"/>
        <w:spacing w:lineRule="auto" w:line="288" w:before="0" w:after="180"/>
        <w:ind w:left="0" w:right="0" w:firstLine="720"/>
        <w:jc w:val="both"/>
        <w:rPr/>
      </w:pPr>
      <w:r>
        <w:rPr>
          <w:rFonts w:ascii="Times New Roman;serif" w:hAnsi="Times New Roman;serif"/>
          <w:b w:val="false"/>
          <w:color w:val="000000"/>
          <w:sz w:val="22"/>
        </w:rPr>
        <w:t>11.2.    </w:t>
      </w:r>
      <w:r>
        <w:rPr>
          <w:rFonts w:ascii="Times New Roman;serif" w:hAnsi="Times New Roman;serif"/>
          <w:b w:val="false"/>
          <w:color w:val="000000"/>
          <w:sz w:val="22"/>
          <w:u w:val="single"/>
        </w:rPr>
        <w:t>Representations, Etc</w:t>
      </w:r>
      <w:r>
        <w:rPr>
          <w:rFonts w:ascii="Times New Roman;serif" w:hAnsi="Times New Roman;serif"/>
          <w:b w:val="false"/>
          <w:color w:val="000000"/>
          <w:sz w:val="22"/>
        </w:rPr>
        <w:t>. Any representation, warranty or statement made or deemed made by any Credit Party herein or in any other Credit Document or any certificate delivered or required to be delivered pursuant hereto or thereto shall prove to be materially untrue on the date as of which made or deemed made, and, to the extent capable of being cured, such incorrect representation and warranty shall remain incorrect in any material respect for a period of thirty days after written notice thereof from the Administrative Agent to the Borrower; or</w:t>
      </w:r>
    </w:p>
    <w:p>
      <w:pPr>
        <w:pStyle w:val="TextBody"/>
        <w:bidi w:val="0"/>
        <w:spacing w:lineRule="auto" w:line="288" w:before="0" w:after="180"/>
        <w:ind w:left="0" w:right="0" w:firstLine="720"/>
        <w:jc w:val="both"/>
        <w:rPr/>
      </w:pPr>
      <w:r>
        <w:rPr>
          <w:rFonts w:ascii="Times New Roman;serif" w:hAnsi="Times New Roman;serif"/>
          <w:b w:val="false"/>
          <w:color w:val="000000"/>
          <w:sz w:val="22"/>
        </w:rPr>
        <w:t>11.3.    </w:t>
      </w:r>
      <w:r>
        <w:rPr>
          <w:rFonts w:ascii="Times New Roman;serif" w:hAnsi="Times New Roman;serif"/>
          <w:b w:val="false"/>
          <w:color w:val="000000"/>
          <w:sz w:val="22"/>
          <w:u w:val="single"/>
        </w:rPr>
        <w:t>Covenants</w:t>
      </w:r>
      <w:r>
        <w:rPr>
          <w:rFonts w:ascii="Times New Roman;serif" w:hAnsi="Times New Roman;serif"/>
          <w:b w:val="false"/>
          <w:color w:val="000000"/>
          <w:sz w:val="22"/>
        </w:rPr>
        <w:t>. Any Credit Party shall:</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default in the due performance or observance by it of any term, covenant or agreement contained in </w:t>
      </w:r>
      <w:r>
        <w:rPr>
          <w:rFonts w:ascii="Times New Roman;serif" w:hAnsi="Times New Roman;serif"/>
          <w:b w:val="false"/>
          <w:color w:val="000000"/>
          <w:sz w:val="22"/>
          <w:u w:val="single"/>
        </w:rPr>
        <w:t>Section 9.1(d)(i)</w:t>
      </w:r>
      <w:r>
        <w:rPr>
          <w:color w:val="000000"/>
        </w:rPr>
        <w:t xml:space="preserv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notice of such default at any time shall timely cure the failure to provide such notice), </w:t>
      </w:r>
      <w:r>
        <w:rPr>
          <w:rFonts w:ascii="Times New Roman;serif" w:hAnsi="Times New Roman;serif"/>
          <w:b w:val="false"/>
          <w:color w:val="000000"/>
          <w:sz w:val="22"/>
          <w:u w:val="single"/>
        </w:rPr>
        <w:t>Section 9.5</w:t>
      </w:r>
      <w:r>
        <w:rPr>
          <w:color w:val="000000"/>
        </w:rPr>
        <w:t xml:space="preserve"> </w:t>
      </w:r>
      <w:r>
        <w:rPr>
          <w:rFonts w:ascii="Times New Roman;serif" w:hAnsi="Times New Roman;serif"/>
          <w:b w:val="false"/>
          <w:color w:val="000000"/>
          <w:sz w:val="22"/>
        </w:rPr>
        <w:t xml:space="preserve">(solely with respect to the Borrower) or </w:t>
      </w:r>
      <w:r>
        <w:rPr>
          <w:rFonts w:ascii="Times New Roman;serif" w:hAnsi="Times New Roman;serif"/>
          <w:b w:val="false"/>
          <w:color w:val="000000"/>
          <w:sz w:val="22"/>
          <w:u w:val="single"/>
        </w:rPr>
        <w:t>Section 10</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(x) a breach under </w:t>
      </w:r>
      <w:r>
        <w:rPr>
          <w:rFonts w:ascii="Times New Roman;serif" w:hAnsi="Times New Roman;serif"/>
          <w:b w:val="false"/>
          <w:color w:val="000000"/>
          <w:sz w:val="22"/>
          <w:u w:val="single"/>
        </w:rPr>
        <w:t>Section 10.9</w:t>
      </w:r>
      <w:r>
        <w:rPr>
          <w:color w:val="000000"/>
        </w:rPr>
        <w:t xml:space="preserve"> </w:t>
      </w:r>
      <w:r>
        <w:rPr>
          <w:rFonts w:ascii="Times New Roman;serif" w:hAnsi="Times New Roman;serif"/>
          <w:b w:val="false"/>
          <w:color w:val="000000"/>
          <w:sz w:val="22"/>
        </w:rPr>
        <w:t xml:space="preserve">shall only result in an Event of Default (and shall not constitute an Event of Default hereunder if the Borrower has a Cure Right available) on the date that is fifteen (15) Business Days after the day on which a compliance certificate for Section 9.1 Financials is required to be delivered for the applicable fiscal quarter and (y) an Event of Default under </w:t>
      </w:r>
      <w:r>
        <w:rPr>
          <w:rFonts w:ascii="Times New Roman;serif" w:hAnsi="Times New Roman;serif"/>
          <w:b w:val="false"/>
          <w:color w:val="000000"/>
          <w:sz w:val="22"/>
          <w:u w:val="single"/>
        </w:rPr>
        <w:t>Section 10.9</w:t>
      </w:r>
      <w:r>
        <w:rPr>
          <w:color w:val="000000"/>
        </w:rPr>
        <w:t xml:space="preserve"> </w:t>
      </w:r>
      <w:r>
        <w:rPr>
          <w:rFonts w:ascii="Times New Roman;serif" w:hAnsi="Times New Roman;serif"/>
          <w:b w:val="false"/>
          <w:color w:val="000000"/>
          <w:sz w:val="22"/>
        </w:rPr>
        <w:t xml:space="preserve">shall not constitute an Event of Default for purposes of any Term B Loan, or result in the availability of any remedies for the Term B Lenders, unless and until the Required Financial Covenant Lenders have actually declared all Revolving Loans and all related Obligations (and the Obligations relating to the Stand-Alone Letter of Credit Facility) to be immediately due and payable in accordance with this Agreement and such declaration has not been rescinded on or before the date the Required Financial Covenant Lenders declare an Event of Default with respect to </w:t>
      </w:r>
      <w:r>
        <w:rPr>
          <w:rFonts w:ascii="Times New Roman;serif" w:hAnsi="Times New Roman;serif"/>
          <w:b w:val="false"/>
          <w:color w:val="000000"/>
          <w:sz w:val="22"/>
          <w:u w:val="single"/>
        </w:rPr>
        <w:t>Section 10.9;</w:t>
      </w:r>
      <w:r>
        <w:rPr>
          <w:color w:val="000000"/>
        </w:rPr>
        <w:t xml:space="preserve"> </w:t>
      </w:r>
      <w:r>
        <w:rPr>
          <w:rFonts w:ascii="Times New Roman;serif" w:hAnsi="Times New Roman;serif"/>
          <w:b w:val="false"/>
          <w:color w:val="000000"/>
          <w:sz w:val="22"/>
        </w:rPr>
        <w:t>or</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default in the due performance or observance by it of any term, covenant or agreement (other than those referred to in </w:t>
      </w:r>
      <w:r>
        <w:rPr>
          <w:rFonts w:ascii="Times New Roman;serif" w:hAnsi="Times New Roman;serif"/>
          <w:b w:val="false"/>
          <w:color w:val="000000"/>
          <w:sz w:val="22"/>
          <w:u w:val="single"/>
        </w:rPr>
        <w:t>Section 11.1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11.2</w:t>
      </w:r>
      <w:r>
        <w:rPr>
          <w:color w:val="000000"/>
        </w:rPr>
        <w:t xml:space="preserve"> </w:t>
      </w:r>
      <w:r>
        <w:rPr>
          <w:rFonts w:ascii="Times New Roman;serif" w:hAnsi="Times New Roman;serif"/>
          <w:b w:val="false"/>
          <w:color w:val="000000"/>
          <w:sz w:val="22"/>
        </w:rPr>
        <w:t xml:space="preserve">or clause (a) of this </w:t>
      </w:r>
      <w:r>
        <w:rPr>
          <w:rFonts w:ascii="Times New Roman;serif" w:hAnsi="Times New Roman;serif"/>
          <w:b w:val="false"/>
          <w:color w:val="000000"/>
          <w:sz w:val="22"/>
          <w:u w:val="single"/>
        </w:rPr>
        <w:t>Section 11.3</w:t>
      </w:r>
      <w:r>
        <w:rPr>
          <w:rFonts w:ascii="Times New Roman;serif" w:hAnsi="Times New Roman;serif"/>
          <w:b w:val="false"/>
          <w:color w:val="000000"/>
          <w:sz w:val="22"/>
        </w:rPr>
        <w:t>) contained in this Agreement or any other Credit Document and such default shall continue unremedied for a period of at least thirty (30) calendar days after receipt of written notice by the Borrower from the Administrative Agent or the Required Lenders; or</w:t>
      </w:r>
    </w:p>
    <w:p>
      <w:pPr>
        <w:pStyle w:val="TextBody"/>
        <w:bidi w:val="0"/>
        <w:spacing w:lineRule="auto" w:line="288" w:before="0" w:after="180"/>
        <w:ind w:left="0" w:right="0" w:firstLine="720"/>
        <w:jc w:val="both"/>
        <w:rPr/>
      </w:pPr>
      <w:r>
        <w:rPr>
          <w:rFonts w:ascii="Times New Roman;serif" w:hAnsi="Times New Roman;serif"/>
          <w:b w:val="false"/>
          <w:color w:val="000000"/>
          <w:sz w:val="22"/>
        </w:rPr>
        <w:t>11.4.    </w:t>
      </w:r>
      <w:r>
        <w:rPr>
          <w:rFonts w:ascii="Times New Roman;serif" w:hAnsi="Times New Roman;serif"/>
          <w:b w:val="false"/>
          <w:color w:val="000000"/>
          <w:sz w:val="22"/>
          <w:u w:val="single"/>
        </w:rPr>
        <w:t>Default Under Other Agreements</w:t>
      </w:r>
      <w:r>
        <w:rPr>
          <w:rFonts w:ascii="Times New Roman;serif" w:hAnsi="Times New Roman;serif"/>
          <w:b w:val="false"/>
          <w:color w:val="000000"/>
          <w:sz w:val="22"/>
        </w:rPr>
        <w:t xml:space="preserve">. The Borrower or any Restricted Subsidiary shall fail to observe or perform any agreement relating to any Material Indebtedness (other than any Indebtedness described in Section 11.1, Hedging Obligations or Indebtedness under any Permitted Receivables Financing or under any Qualified Securitization Financing), the effect of which failure is to cause all of such Material Indebtedness to become due and payable or to be repurchased, prepaid, defeased or redeemed (automatically or otherwise), or a mandatory offer to repurchase, prepay, defease or redeem such Material Indebtedness to be made, prior to its stated maturity;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this Section 11.4 shall not apply to secured Material Indebtedness that becomes due as a result of the voluntary sale or transfer of the property or assets securing such Indebtedness, if such sale or transfer is permitted hereunder and under the documents providing for such Indebtedness; </w:t>
      </w:r>
      <w:r>
        <w:rPr>
          <w:rFonts w:ascii="Times New Roman;serif" w:hAnsi="Times New Roman;serif"/>
          <w:b w:val="false"/>
          <w:i/>
          <w:color w:val="000000"/>
          <w:sz w:val="22"/>
        </w:rPr>
        <w:t>provided, further,</w:t>
      </w:r>
      <w:r>
        <w:rPr>
          <w:color w:val="000000"/>
        </w:rPr>
        <w:t xml:space="preserve"> </w:t>
      </w:r>
      <w:r>
        <w:rPr>
          <w:rFonts w:ascii="Times New Roman;serif" w:hAnsi="Times New Roman;serif"/>
          <w:b w:val="false"/>
          <w:color w:val="000000"/>
          <w:sz w:val="22"/>
        </w:rPr>
        <w:t xml:space="preserve">that this Section 11.4 shall not apply to (i) any Indebtedness if the sole remedy of the holder thereof following such event or condition is </w:t>
      </w:r>
    </w:p>
    <w:p>
      <w:pPr>
        <w:pStyle w:val="TextBody"/>
        <w:bidi w:val="0"/>
        <w:spacing w:before="0" w:after="0"/>
        <w:jc w:val="both"/>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16840"/>
                <wp:effectExtent l="0" t="0" r="0" b="0"/>
                <wp:wrapNone/>
                <wp:docPr id="284" name="Frame2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11-215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11-215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to elect to convert such Indebtedness into Stock or Stock Equivalents (other than Disqualified Stock) and cash in lieu of fractional shares or (ii) any such default that is remedied by or waived (including during any forbearance period and including in the form of amendment) by the requisite holders of the applicable item of Indebtedness or contested in good faith by the Borrower or the applicable Restricted Subsidiary in either case, prior to acceleration of all the Loans pursuant to this Section 11; or</w:t>
      </w:r>
    </w:p>
    <w:p>
      <w:pPr>
        <w:pStyle w:val="TextBody"/>
        <w:bidi w:val="0"/>
        <w:spacing w:lineRule="auto" w:line="288" w:before="0" w:after="180"/>
        <w:ind w:left="0" w:right="0" w:firstLine="720"/>
        <w:jc w:val="both"/>
        <w:rPr/>
      </w:pPr>
      <w:r>
        <w:rPr>
          <w:rFonts w:ascii="Times New Roman;serif" w:hAnsi="Times New Roman;serif"/>
          <w:b w:val="false"/>
          <w:color w:val="000000"/>
          <w:sz w:val="22"/>
        </w:rPr>
        <w:t>11.5.    </w:t>
      </w:r>
      <w:r>
        <w:rPr>
          <w:rFonts w:ascii="Times New Roman;serif" w:hAnsi="Times New Roman;serif"/>
          <w:b w:val="false"/>
          <w:color w:val="000000"/>
          <w:sz w:val="22"/>
          <w:u w:val="single"/>
        </w:rPr>
        <w:t>Bankruptcy</w:t>
      </w:r>
      <w:r>
        <w:rPr>
          <w:rFonts w:ascii="Times New Roman;serif" w:hAnsi="Times New Roman;serif"/>
          <w:b w:val="false"/>
          <w:color w:val="000000"/>
          <w:sz w:val="22"/>
        </w:rPr>
        <w:t xml:space="preserve">. Except as otherwise permitted under </w:t>
      </w:r>
      <w:r>
        <w:rPr>
          <w:rFonts w:ascii="Times New Roman;serif" w:hAnsi="Times New Roman;serif"/>
          <w:b w:val="false"/>
          <w:color w:val="000000"/>
          <w:sz w:val="22"/>
          <w:u w:val="single"/>
        </w:rPr>
        <w:t>Section 10.3</w:t>
      </w:r>
      <w:r>
        <w:rPr>
          <w:rFonts w:ascii="Times New Roman;serif" w:hAnsi="Times New Roman;serif"/>
          <w:b w:val="false"/>
          <w:color w:val="000000"/>
          <w:sz w:val="22"/>
        </w:rPr>
        <w:t>, (i) the Borrower or any Material Subsidiary shall commence a voluntary case, proceeding or action concerning itself under (a) the Bankruptcy Code or (b) in the case of any Foreign Subsidiary that is a Material Subsidiary, any domestic or foreign law relating to bankruptcy, judicial management, insolvency, reorganization, administration or relief of debtors in effect in its jurisdiction of incorporation, in each case as now or hereafter in effect, or any successor thereto; (ii) an involuntary case, proceeding or action is commenced against the Borrower or any Material Subsidiary in a court of competent jurisdiction and the petition is not controverted within 60 days after commencement of the case, proceeding or action; (iii) a custodian (as defined in the Bankruptcy Code), judicial manager, receiver, receiver manager, trustee, administrator or similar person is appointed by a court of competent jurisdiction for, or takes charge of, all or substantially all of the property of the Borrower or any Material Subsidiary; or (iv) the Borrower or any Material Subsidiary makes a general assignment for the benefit of creditors; or</w:t>
      </w:r>
    </w:p>
    <w:p>
      <w:pPr>
        <w:pStyle w:val="TextBody"/>
        <w:bidi w:val="0"/>
        <w:spacing w:lineRule="auto" w:line="288" w:before="0" w:after="180"/>
        <w:ind w:left="0" w:right="0" w:firstLine="720"/>
        <w:jc w:val="both"/>
        <w:rPr/>
      </w:pPr>
      <w:r>
        <w:rPr>
          <w:rFonts w:ascii="Times New Roman;serif" w:hAnsi="Times New Roman;serif"/>
          <w:b w:val="false"/>
          <w:color w:val="000000"/>
          <w:sz w:val="22"/>
        </w:rPr>
        <w:t>11.6.    </w:t>
      </w:r>
      <w:r>
        <w:rPr>
          <w:rFonts w:ascii="Times New Roman;serif" w:hAnsi="Times New Roman;serif"/>
          <w:b w:val="false"/>
          <w:color w:val="000000"/>
          <w:sz w:val="22"/>
          <w:u w:val="single"/>
        </w:rPr>
        <w:t>ERISA</w:t>
      </w:r>
      <w:r>
        <w:rPr>
          <w:rFonts w:ascii="Times New Roman;serif" w:hAnsi="Times New Roman;serif"/>
          <w:b w:val="false"/>
          <w:color w:val="000000"/>
          <w:sz w:val="22"/>
        </w:rPr>
        <w:t xml:space="preserve">. (a) The occurrence of any ERISA Event, (b) any Benefit Plan shall have an accumulated funding deficiency (whether or not waived); (c) the Borrower or any ERISA Affiliate has incurred or is likely to incur a liability to or on account of a Benefit Plan or Multiemployer Plan under Section 409, 502(i), 502(l), 515, 4062, 4063, 4064, 4069, 4201 or 4204 of ERISA or Section 4971 or 4975 of the Code (including the giving of written notice thereof), or (d) there would result from any event or events set forth in clause (c) of this </w:t>
      </w:r>
      <w:r>
        <w:rPr>
          <w:rFonts w:ascii="Times New Roman;serif" w:hAnsi="Times New Roman;serif"/>
          <w:b w:val="false"/>
          <w:color w:val="000000"/>
          <w:sz w:val="22"/>
          <w:u w:val="single"/>
        </w:rPr>
        <w:t>Section 11.6</w:t>
      </w:r>
      <w:r>
        <w:rPr>
          <w:color w:val="000000"/>
        </w:rPr>
        <w:t xml:space="preserve"> </w:t>
      </w:r>
      <w:r>
        <w:rPr>
          <w:rFonts w:ascii="Times New Roman;serif" w:hAnsi="Times New Roman;serif"/>
          <w:b w:val="false"/>
          <w:color w:val="000000"/>
          <w:sz w:val="22"/>
        </w:rPr>
        <w:t>the imposition of a Lien, the granting of a security interest, or a liability, or the reasonable likelihood of incurring a Lien, security interest, liability or event, but only if the events described in subsections (a), (b), (c) or (d) will or would be reasonably likely, individually or the aggregate, to have a Material Adverse Effect; or</w:t>
      </w:r>
    </w:p>
    <w:p>
      <w:pPr>
        <w:pStyle w:val="TextBody"/>
        <w:bidi w:val="0"/>
        <w:spacing w:lineRule="auto" w:line="288" w:before="0" w:after="180"/>
        <w:ind w:left="0" w:right="0" w:firstLine="720"/>
        <w:jc w:val="both"/>
        <w:rPr/>
      </w:pPr>
      <w:r>
        <w:rPr>
          <w:rFonts w:ascii="Times New Roman;serif" w:hAnsi="Times New Roman;serif"/>
          <w:b w:val="false"/>
          <w:color w:val="000000"/>
          <w:sz w:val="22"/>
        </w:rPr>
        <w:t>11.7.    </w:t>
      </w:r>
      <w:r>
        <w:rPr>
          <w:rFonts w:ascii="Times New Roman;serif" w:hAnsi="Times New Roman;serif"/>
          <w:b w:val="false"/>
          <w:color w:val="000000"/>
          <w:sz w:val="22"/>
          <w:u w:val="single"/>
        </w:rPr>
        <w:t>Guarantee</w:t>
      </w:r>
      <w:r>
        <w:rPr>
          <w:rFonts w:ascii="Times New Roman;serif" w:hAnsi="Times New Roman;serif"/>
          <w:b w:val="false"/>
          <w:color w:val="000000"/>
          <w:sz w:val="22"/>
        </w:rPr>
        <w:t>. Any Guarantee provided by the Borrower or any Material Subsidiary or any material provision thereof shall cease to be in full force or effect (other than pursuant to the terms hereof or thereof) or any such Guarantor thereunder or any other Credit Party shall deny or disaffirm in writing any such Guarantor’s obligations under the Guarantee; or</w:t>
      </w:r>
    </w:p>
    <w:p>
      <w:pPr>
        <w:pStyle w:val="TextBody"/>
        <w:bidi w:val="0"/>
        <w:spacing w:lineRule="auto" w:line="288" w:before="0" w:after="180"/>
        <w:ind w:left="0" w:right="0" w:firstLine="720"/>
        <w:jc w:val="both"/>
        <w:rPr/>
      </w:pPr>
      <w:r>
        <w:rPr>
          <w:rFonts w:ascii="Times New Roman;serif" w:hAnsi="Times New Roman;serif"/>
          <w:b w:val="false"/>
          <w:color w:val="000000"/>
          <w:sz w:val="22"/>
        </w:rPr>
        <w:t>11.8.    </w:t>
      </w:r>
      <w:r>
        <w:rPr>
          <w:rFonts w:ascii="Times New Roman;serif" w:hAnsi="Times New Roman;serif"/>
          <w:b w:val="false"/>
          <w:color w:val="000000"/>
          <w:sz w:val="22"/>
          <w:u w:val="single"/>
        </w:rPr>
        <w:t>Pledge Agreement</w:t>
      </w:r>
      <w:r>
        <w:rPr>
          <w:rFonts w:ascii="Times New Roman;serif" w:hAnsi="Times New Roman;serif"/>
          <w:b w:val="false"/>
          <w:color w:val="000000"/>
          <w:sz w:val="22"/>
        </w:rPr>
        <w:t>. Any Pledge Agreement pursuant to which the Stock or Stock Equivalents of the Borrower or any Material Subsidiary of the Borrower is pledged or any material provision thereof shall cease to be in full force or effect (other than pursuant to the terms hereof or thereof or due to any defect arising as a result of acts or omissions of the Administrative Agent, the Collateral Agent, the Collateral Trustee or any Lender which do not result from a material breach by a Credit Party of its obligations under the Credit Documents) or any pledgor thereunder or any other Credit Party shall deny or disaffirm in writing such pledgor’s obligations under any Pledge Agreement; or</w:t>
      </w:r>
    </w:p>
    <w:p>
      <w:pPr>
        <w:pStyle w:val="TextBody"/>
        <w:bidi w:val="0"/>
        <w:spacing w:lineRule="auto" w:line="288" w:before="0" w:after="180"/>
        <w:ind w:left="0" w:right="0" w:firstLine="720"/>
        <w:jc w:val="both"/>
        <w:rPr/>
      </w:pPr>
      <w:r>
        <w:rPr>
          <w:rFonts w:ascii="Times New Roman;serif" w:hAnsi="Times New Roman;serif"/>
          <w:b w:val="false"/>
          <w:color w:val="000000"/>
          <w:sz w:val="22"/>
        </w:rPr>
        <w:t>11.9.    </w:t>
      </w:r>
      <w:r>
        <w:rPr>
          <w:rFonts w:ascii="Times New Roman;serif" w:hAnsi="Times New Roman;serif"/>
          <w:b w:val="false"/>
          <w:color w:val="000000"/>
          <w:sz w:val="22"/>
          <w:u w:val="single"/>
        </w:rPr>
        <w:t>Security Agreement</w:t>
      </w:r>
      <w:r>
        <w:rPr>
          <w:rFonts w:ascii="Times New Roman;serif" w:hAnsi="Times New Roman;serif"/>
          <w:b w:val="false"/>
          <w:color w:val="000000"/>
          <w:sz w:val="22"/>
        </w:rPr>
        <w:t xml:space="preserve">. The Security Agreement or any other material Security Document pursuant to which the assets of any Credit Party are pledged as Collateral or any material provision thereof shall cease to be in full force or effect in respect of Collateral with an individual fair market value in excess of the greater of (x) $315,000,000 and (y) 30% of Consolidated Adjusted EBITDA for the most recently ended Test Period (other than pursuant to the terms hereof or thereof or any defect arising as a result of acts or omissions of the Collateral Agent, the Administrative Agent, the Collateral Trustee or any Lender which do not result from a material breach by a Credit Party of its obligations under the Credit </w:t>
      </w:r>
    </w:p>
    <w:p>
      <w:pPr>
        <w:pStyle w:val="TextBody"/>
        <w:bidi w:val="0"/>
        <w:spacing w:before="0" w:after="0"/>
        <w:jc w:val="both"/>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16840"/>
                <wp:effectExtent l="0" t="0" r="0" b="0"/>
                <wp:wrapNone/>
                <wp:docPr id="285" name="Frame2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11-216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11-216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Documents) or any grantor thereunder or any other Credit Party shall deny or disaffirm in writing such grantor’s obligations under the Security Agreement or any other such Security Document; or</w:t>
      </w:r>
    </w:p>
    <w:p>
      <w:pPr>
        <w:pStyle w:val="TextBody"/>
        <w:bidi w:val="0"/>
        <w:spacing w:lineRule="auto" w:line="288" w:before="0" w:after="180"/>
        <w:ind w:left="0" w:right="0" w:firstLine="720"/>
        <w:jc w:val="both"/>
        <w:rPr/>
      </w:pPr>
      <w:r>
        <w:rPr>
          <w:rFonts w:ascii="Times New Roman;serif" w:hAnsi="Times New Roman;serif"/>
          <w:b w:val="false"/>
          <w:color w:val="000000"/>
          <w:sz w:val="22"/>
        </w:rPr>
        <w:t>11.10.    </w:t>
      </w:r>
      <w:r>
        <w:rPr>
          <w:rFonts w:ascii="Times New Roman;serif" w:hAnsi="Times New Roman;serif"/>
          <w:b w:val="false"/>
          <w:color w:val="000000"/>
          <w:sz w:val="22"/>
          <w:u w:val="single"/>
        </w:rPr>
        <w:t>Judgments</w:t>
      </w:r>
      <w:r>
        <w:rPr>
          <w:rFonts w:ascii="Times New Roman;serif" w:hAnsi="Times New Roman;serif"/>
          <w:b w:val="false"/>
          <w:color w:val="000000"/>
          <w:sz w:val="22"/>
        </w:rPr>
        <w:t>. One or more final and non-appealable judgments or decrees shall be entered against the Borrower or any Restricted Subsidiary involving a liability requiring the payment of the greater of (x) $315,000,000 and (y) 30% of Consolidated Adjusted EBITDA for the most recently ended Test Period in the aggregate for all such final judgments and decrees for the Borrower and the Restricted Subsidiaries (to the extent not paid or covered by indemnity or insurance provided by a carrier that has not denied coverage) and any such final judgments or decrees shall not have been satisfied, vacated, discharged or stayed or bonded pending appeal within sixty (60) consecutive days after the entry thereof;</w:t>
      </w:r>
    </w:p>
    <w:p>
      <w:pPr>
        <w:pStyle w:val="TextBody"/>
        <w:bidi w:val="0"/>
        <w:spacing w:lineRule="auto" w:line="288" w:before="0" w:after="180"/>
        <w:ind w:left="0" w:right="0" w:firstLine="720"/>
        <w:jc w:val="both"/>
        <w:rPr/>
      </w:pPr>
      <w:r>
        <w:rPr>
          <w:rFonts w:ascii="Times New Roman;serif" w:hAnsi="Times New Roman;serif"/>
          <w:b w:val="false"/>
          <w:color w:val="000000"/>
          <w:sz w:val="22"/>
        </w:rPr>
        <w:t>11.11.    </w:t>
      </w:r>
      <w:r>
        <w:rPr>
          <w:rFonts w:ascii="Times New Roman;serif" w:hAnsi="Times New Roman;serif"/>
          <w:b w:val="false"/>
          <w:color w:val="000000"/>
          <w:sz w:val="22"/>
          <w:u w:val="single"/>
        </w:rPr>
        <w:t>Change of Control</w:t>
      </w:r>
      <w:r>
        <w:rPr>
          <w:rFonts w:ascii="Times New Roman;serif" w:hAnsi="Times New Roman;serif"/>
          <w:b w:val="false"/>
          <w:color w:val="000000"/>
          <w:sz w:val="22"/>
        </w:rPr>
        <w:t>. Both a Change of Control and a Rating Event for such Change of Control shall occur;</w:t>
      </w:r>
    </w:p>
    <w:p>
      <w:pPr>
        <w:pStyle w:val="TextBody"/>
        <w:bidi w:val="0"/>
        <w:spacing w:lineRule="auto" w:line="288" w:before="0" w:after="180"/>
        <w:ind w:left="0" w:right="0" w:firstLine="720"/>
        <w:jc w:val="both"/>
        <w:rPr/>
      </w:pPr>
      <w:r>
        <w:rPr>
          <w:rFonts w:ascii="Times New Roman;serif" w:hAnsi="Times New Roman;serif"/>
          <w:b w:val="false"/>
          <w:color w:val="000000"/>
          <w:sz w:val="22"/>
        </w:rPr>
        <w:t>11.12.    </w:t>
      </w:r>
      <w:r>
        <w:rPr>
          <w:rFonts w:ascii="Times New Roman;serif" w:hAnsi="Times New Roman;serif"/>
          <w:b w:val="false"/>
          <w:color w:val="000000"/>
          <w:sz w:val="22"/>
          <w:u w:val="single"/>
        </w:rPr>
        <w:t>Susquehanna Event of Default</w:t>
      </w:r>
      <w:r>
        <w:rPr>
          <w:rFonts w:ascii="Times New Roman;serif" w:hAnsi="Times New Roman;serif"/>
          <w:b w:val="false"/>
          <w:color w:val="000000"/>
          <w:sz w:val="22"/>
        </w:rPr>
        <w:t xml:space="preserve">. A Susquehanna Event of Default shall occur, then, and in any such event, and at any time thereafter, if any Event of Default shall then be continuing (other than in the case of an Event of Default under </w:t>
      </w:r>
      <w:r>
        <w:rPr>
          <w:rFonts w:ascii="Times New Roman;serif" w:hAnsi="Times New Roman;serif"/>
          <w:b w:val="false"/>
          <w:color w:val="000000"/>
          <w:sz w:val="22"/>
          <w:u w:val="single"/>
        </w:rPr>
        <w:t>Section 11.3(a)</w:t>
      </w:r>
      <w:r>
        <w:rPr>
          <w:color w:val="000000"/>
        </w:rPr>
        <w:t xml:space="preserve"> </w:t>
      </w:r>
      <w:r>
        <w:rPr>
          <w:rFonts w:ascii="Times New Roman;serif" w:hAnsi="Times New Roman;serif"/>
          <w:b w:val="false"/>
          <w:color w:val="000000"/>
          <w:sz w:val="22"/>
        </w:rPr>
        <w:t xml:space="preserve">with respect to any default of performance or compliance with the covenant under </w:t>
      </w:r>
      <w:r>
        <w:rPr>
          <w:rFonts w:ascii="Times New Roman;serif" w:hAnsi="Times New Roman;serif"/>
          <w:b w:val="false"/>
          <w:color w:val="000000"/>
          <w:sz w:val="22"/>
          <w:u w:val="single"/>
        </w:rPr>
        <w:t>Section 10.9</w:t>
      </w:r>
      <w:r>
        <w:rPr>
          <w:color w:val="000000"/>
        </w:rPr>
        <w:t xml:space="preserve"> </w:t>
      </w:r>
      <w:r>
        <w:rPr>
          <w:rFonts w:ascii="Times New Roman;serif" w:hAnsi="Times New Roman;serif"/>
          <w:b w:val="false"/>
          <w:color w:val="000000"/>
          <w:sz w:val="22"/>
        </w:rPr>
        <w:t>prior to the date the Revolving Loans (if any) have been accelerated and the Revolving Commitments and Stand-Alone Letter of Credit Commitments have been terminated (and such declaration has not been rescinded)), subject to the terms of the Collateral Trust Agreement and any other applicable intercreditor agreement, the Administrative Agent shall, at the written request of the Required Lenders, by written notice to the Borrower, take any or all of the following actions, without prejudice to the rights of the Administrative Agent or any Lender to enforce its claims against the Borrower, except as otherwise specifically provided for in this Agreement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if an Event of Default specified in </w:t>
      </w:r>
      <w:r>
        <w:rPr>
          <w:rFonts w:ascii="Times New Roman;serif" w:hAnsi="Times New Roman;serif"/>
          <w:b w:val="false"/>
          <w:color w:val="000000"/>
          <w:sz w:val="22"/>
          <w:u w:val="single"/>
        </w:rPr>
        <w:t>Section 11.5</w:t>
      </w:r>
      <w:r>
        <w:rPr>
          <w:color w:val="000000"/>
        </w:rPr>
        <w:t xml:space="preserve"> </w:t>
      </w:r>
      <w:r>
        <w:rPr>
          <w:rFonts w:ascii="Times New Roman;serif" w:hAnsi="Times New Roman;serif"/>
          <w:b w:val="false"/>
          <w:color w:val="000000"/>
          <w:sz w:val="22"/>
        </w:rPr>
        <w:t xml:space="preserve">shall occur with respect to the Borrower, the result that would occur upon the giving of written notice by the Administrative Agent as specified in </w:t>
      </w:r>
      <w:r>
        <w:rPr>
          <w:rFonts w:ascii="Times New Roman;serif" w:hAnsi="Times New Roman;serif"/>
          <w:b w:val="false"/>
          <w:color w:val="000000"/>
          <w:sz w:val="22"/>
          <w:u w:val="single"/>
        </w:rPr>
        <w:t>clauses (i)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(vi)</w:t>
      </w:r>
      <w:r>
        <w:rPr>
          <w:color w:val="000000"/>
        </w:rPr>
        <w:t xml:space="preserve"> </w:t>
      </w:r>
      <w:r>
        <w:rPr>
          <w:rFonts w:ascii="Times New Roman;serif" w:hAnsi="Times New Roman;serif"/>
          <w:b w:val="false"/>
          <w:color w:val="000000"/>
          <w:sz w:val="22"/>
        </w:rPr>
        <w:t>below shall occur automatically without the giving of any such notice): (i) declare the Total Revolving Commitment and the Total Stand-Alone Letter of Credit Commitment terminated, whereupon the Revolving Commitment or Stand-Alone Letter of Credit Commitments, if any, of each Lender or Stand-Alone L/C Issuer, as applicable, shall forthwith terminate immediately and any Fees theretofore accrued shall forthwith become due and payable without any other notice of any kind; (ii) declare the principal of and any accrued interest and Fees in respect of any or all Loans or Stand-Alone Letters of Credit and any or all Obligations owing hereunder and under any other Credit Document to be, whereupon the same shall become, forthwith due and payable without presentment, demand, protest or other notice of any kind, all of which are hereby waived by the Borrower; (iii) terminate any Letter of Credit that may be terminated in accordance with its terms; (iv) direct the Collateral Agent to enforce any and all Liens and security interests created pursuant to the Security Documents (or direct the Collateral Agent to cause the Collateral Trustee to enforce any and all Liens and security interests created pursuant to the Security Documents, as applicable); (v) enforce any and all of the Administrative Agent’s rights under the Guarantee; and/or (vi) direct the Borrower to Cash Collateralize (and the Borrower agrees that upon receipt of such notice, or upon the occurrence of an Event of Default specified in Section 11.5 with respect to the Borrower, it will Cash Collateralize) all Letters of Credit issued and then-outstanding.</w:t>
      </w:r>
    </w:p>
    <w:p>
      <w:pPr>
        <w:pStyle w:val="TextBody"/>
        <w:bidi w:val="0"/>
        <w:spacing w:lineRule="auto" w:line="288" w:before="0" w:after="180"/>
        <w:ind w:left="0" w:right="0" w:firstLine="720"/>
        <w:jc w:val="both"/>
        <w:rPr/>
      </w:pPr>
      <w:r>
        <w:rPr>
          <w:rFonts w:ascii="Times New Roman;serif" w:hAnsi="Times New Roman;serif"/>
          <w:b w:val="false"/>
          <w:color w:val="000000"/>
          <w:sz w:val="22"/>
        </w:rPr>
        <w:t>11.13.    </w:t>
      </w:r>
      <w:r>
        <w:rPr>
          <w:rFonts w:ascii="Times New Roman;serif" w:hAnsi="Times New Roman;serif"/>
          <w:b w:val="false"/>
          <w:color w:val="000000"/>
          <w:sz w:val="22"/>
          <w:u w:val="single"/>
        </w:rPr>
        <w:t>Application of Proceeds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Subject to clause (b) below, any amount received by the Administrative Agent, the Collateral Trustee or the Collateral Agent from any Credit Party (or from proceeds of any Collateral) following any acceleration of the Obligations under this Agreement or any Event of Default </w:t>
      </w:r>
    </w:p>
    <w:p>
      <w:pPr>
        <w:pStyle w:val="TextBody"/>
        <w:bidi w:val="0"/>
        <w:spacing w:before="0" w:after="0"/>
        <w:jc w:val="both"/>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16840"/>
                <wp:effectExtent l="0" t="0" r="0" b="0"/>
                <wp:wrapNone/>
                <wp:docPr id="286" name="Frame2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11-217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11-217</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with respect to the Borrower under </w:t>
      </w:r>
      <w:r>
        <w:rPr>
          <w:rFonts w:ascii="Times New Roman;serif" w:hAnsi="Times New Roman;serif"/>
          <w:b w:val="false"/>
          <w:color w:val="000000"/>
          <w:sz w:val="22"/>
          <w:u w:val="single"/>
        </w:rPr>
        <w:t>Section 11.5</w:t>
      </w:r>
      <w:r>
        <w:rPr>
          <w:color w:val="000000"/>
        </w:rPr>
        <w:t xml:space="preserve"> </w:t>
      </w:r>
      <w:r>
        <w:rPr>
          <w:rFonts w:ascii="Times New Roman;serif" w:hAnsi="Times New Roman;serif"/>
          <w:b w:val="false"/>
          <w:color w:val="000000"/>
          <w:sz w:val="22"/>
        </w:rPr>
        <w:t xml:space="preserve">shall be applied in accordance with the Collateral Trust Agreement and any other applicable intercreditor agreement; </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In the event that either (x) the Collateral Trust Agreement or any applicable intercreditor agreement directs the application with respect to any Collateral be made with reference to this Agreement or the other Credit Documents or (y) the Collateral Trust Agreement has been terminated and no intercreditor agreement is then in effect, any amount received by the Administrative Agent, the Collateral Trustee or the Collateral Agent from any Credit Party (or from proceeds of any Collateral)following any acceleration of the Obligations under this Agreement or any Event of Default with respect to the Borrower under </w:t>
      </w:r>
      <w:r>
        <w:rPr>
          <w:rFonts w:ascii="Times New Roman;serif" w:hAnsi="Times New Roman;serif"/>
          <w:b w:val="false"/>
          <w:color w:val="000000"/>
          <w:sz w:val="22"/>
          <w:u w:val="single"/>
        </w:rPr>
        <w:t>Section 11.5</w:t>
      </w:r>
      <w:r>
        <w:rPr>
          <w:color w:val="000000"/>
        </w:rPr>
        <w:t xml:space="preserve"> </w:t>
      </w:r>
      <w:r>
        <w:rPr>
          <w:rFonts w:ascii="Times New Roman;serif" w:hAnsi="Times New Roman;serif"/>
          <w:b w:val="false"/>
          <w:color w:val="000000"/>
          <w:sz w:val="22"/>
        </w:rPr>
        <w:t>shall be applied:</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First, to the payment of all reasonable costs and expenses, fees, commissions and Taxes of such sale, collection or other realization including compensation to the Administrative Agent, Collateral Agent and their agents and counsel, and all expenses, liabilities and advances made or incurred by the Administrative Agent and Collateral Agent in connection therewith and all amounts for which the Administrative Agent and Collateral Agent is entitled to indemnification pursuant to the provisions of any Credit Document, together with interest on each such amount at the highest rate then in effect under this Agreement from and after the date such amount is due, owing or unpaid until paid in full;</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Second, to the payment of all other reasonable costs and expenses of such sale, collection or other realization including all costs, liabilities and advances made or incurred by the other Secured Bank Parties in connection therewith, together with interest on each such amount at the highest rate then in effect under this Agreement from and after the date such amount is due, owing or unpaid until paid in full;</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Third, without duplication of amounts applied pursuant to clauses (i) and (ii) above, to the indefeasible payment in full in cash, pro rata, of interest and other similar amounts constituting Obligations (other than principal, reimbursement obligations in respect of Letters of Credit and obligations to cash collateralize Letters of Credit) and any fees, premiums and scheduled periodic payments due under Secured CA Hedging Agreements and Secured CA Cash Management Agreements to the extent constituting Obligations and any interest accrued thereon (excluding any breakage, termination or other payments thereunder), in each case equally and ratably in accordance with the respective amounts thereof then due and owing;</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    Fourth, to the payment in full in cash, pro rata, of principal amount of the Obligations (including reimbursement obligations in respect of Letters of Credit and obligations to cash collateralize Letters of Credit) and any premium thereon and any breakage, termination or other payments under Secured CA Hedging Agreement or Secured CA Cash Management Agreements to the extent constituting Obligations and any interest accrued thereon; and</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    Fifth, the balance, if any, to the person lawfully entitled thereto (including the applicable Credit Party or its successors or assigns) or as a court of competent jurisdiction may direct.</w:t>
      </w:r>
    </w:p>
    <w:p>
      <w:pPr>
        <w:pStyle w:val="TextBody"/>
        <w:bidi w:val="0"/>
        <w:spacing w:lineRule="auto" w:line="288" w:before="0" w:after="180"/>
        <w:ind w:left="0" w:right="0" w:firstLine="720"/>
        <w:jc w:val="both"/>
        <w:rPr/>
      </w:pPr>
      <w:r>
        <w:rPr>
          <w:rFonts w:ascii="Times New Roman;serif" w:hAnsi="Times New Roman;serif"/>
          <w:b w:val="false"/>
          <w:color w:val="000000"/>
          <w:sz w:val="22"/>
        </w:rPr>
        <w:t>11.14.    </w:t>
      </w:r>
      <w:r>
        <w:rPr>
          <w:rFonts w:ascii="Times New Roman;serif" w:hAnsi="Times New Roman;serif"/>
          <w:b w:val="false"/>
          <w:color w:val="000000"/>
          <w:sz w:val="22"/>
          <w:u w:val="single"/>
        </w:rPr>
        <w:t>Right to Cure</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Notwithstanding anything to the contrary contained in </w:t>
      </w:r>
      <w:r>
        <w:rPr>
          <w:rFonts w:ascii="Times New Roman;serif" w:hAnsi="Times New Roman;serif"/>
          <w:b w:val="false"/>
          <w:color w:val="000000"/>
          <w:sz w:val="22"/>
          <w:u w:val="single"/>
        </w:rPr>
        <w:t>Section 11.3(a)</w:t>
      </w:r>
      <w:r>
        <w:rPr>
          <w:rFonts w:ascii="Times New Roman;serif" w:hAnsi="Times New Roman;serif"/>
          <w:b w:val="false"/>
          <w:color w:val="000000"/>
          <w:sz w:val="22"/>
        </w:rPr>
        <w:t xml:space="preserve">, in the event that the Borrower fails to comply with the requirement of the covenant set forth in </w:t>
      </w:r>
      <w:r>
        <w:rPr>
          <w:rFonts w:ascii="Times New Roman;serif" w:hAnsi="Times New Roman;serif"/>
          <w:b w:val="false"/>
          <w:color w:val="000000"/>
          <w:sz w:val="22"/>
          <w:u w:val="single"/>
        </w:rPr>
        <w:t>Section 10.9</w:t>
      </w:r>
      <w:r>
        <w:rPr>
          <w:rFonts w:ascii="Times New Roman;serif" w:hAnsi="Times New Roman;serif"/>
          <w:b w:val="false"/>
          <w:color w:val="000000"/>
          <w:sz w:val="22"/>
        </w:rPr>
        <w:t>, after the beginning of the applicable fiscal quarter until the expiration of the fifteenth (15</w:t>
      </w:r>
      <w:r>
        <w:rPr>
          <w:rFonts w:ascii="Times New Roman;serif" w:hAnsi="Times New Roman;serif"/>
          <w:b w:val="false"/>
          <w:color w:val="000000"/>
          <w:sz w:val="14"/>
        </w:rPr>
        <w:t>th</w:t>
      </w:r>
      <w:r>
        <w:rPr>
          <w:rFonts w:ascii="Times New Roman;serif" w:hAnsi="Times New Roman;serif"/>
          <w:b w:val="false"/>
          <w:color w:val="000000"/>
          <w:sz w:val="22"/>
        </w:rPr>
        <w:t xml:space="preserve">) Business Day after the date on which the compliance certificate relating to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 xml:space="preserve">Financials with respect to </w:t>
      </w:r>
    </w:p>
    <w:p>
      <w:pPr>
        <w:pStyle w:val="TextBody"/>
        <w:bidi w:val="0"/>
        <w:spacing w:before="0" w:after="0"/>
        <w:jc w:val="both"/>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16840"/>
                <wp:effectExtent l="0" t="0" r="0" b="0"/>
                <wp:wrapNone/>
                <wp:docPr id="287" name="Frame2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11-218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11-218</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the Test Period in which the covenant set forth in such Section is being measured are required to be delivered pursuant to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Cure Period</w:t>
      </w:r>
      <w:r>
        <w:rPr>
          <w:color w:val="000000"/>
        </w:rPr>
        <w:t>”</w:t>
      </w:r>
      <w:r>
        <w:rPr>
          <w:rFonts w:ascii="Times New Roman;serif" w:hAnsi="Times New Roman;serif"/>
          <w:b w:val="false"/>
          <w:color w:val="000000"/>
          <w:sz w:val="22"/>
        </w:rPr>
        <w:t>), a direct or indirect parent entity of the Borrower or any other Person shall have the right to make a direct or indirect equity investment (in the form of cash common equity or otherwise in a form reasonably acceptable to the Administrative Agent) in the Borrower (the “</w:t>
      </w:r>
      <w:r>
        <w:rPr>
          <w:rFonts w:ascii="Times New Roman;serif" w:hAnsi="Times New Roman;serif"/>
          <w:b/>
          <w:color w:val="000000"/>
          <w:sz w:val="22"/>
        </w:rPr>
        <w:t>Cure Right</w:t>
      </w:r>
      <w:r>
        <w:rPr>
          <w:color w:val="000000"/>
        </w:rPr>
        <w:t>”</w:t>
      </w:r>
      <w:r>
        <w:rPr>
          <w:rFonts w:ascii="Times New Roman;serif" w:hAnsi="Times New Roman;serif"/>
          <w:b w:val="false"/>
          <w:color w:val="000000"/>
          <w:sz w:val="22"/>
        </w:rPr>
        <w:t>), and upon receipt by the Borrower of the net cash proceeds pursuant to the exercise of the Cure Right (including through the capital contribution of any such net cash proceeds to the Borrower, the “</w:t>
      </w:r>
      <w:r>
        <w:rPr>
          <w:rFonts w:ascii="Times New Roman;serif" w:hAnsi="Times New Roman;serif"/>
          <w:b/>
          <w:color w:val="000000"/>
          <w:sz w:val="22"/>
        </w:rPr>
        <w:t>Cure Amount</w:t>
      </w:r>
      <w:r>
        <w:rPr>
          <w:color w:val="000000"/>
        </w:rPr>
        <w:t>”</w:t>
      </w:r>
      <w:r>
        <w:rPr>
          <w:rFonts w:ascii="Times New Roman;serif" w:hAnsi="Times New Roman;serif"/>
          <w:b w:val="false"/>
          <w:color w:val="000000"/>
          <w:sz w:val="22"/>
        </w:rPr>
        <w:t xml:space="preserve">), the covenant set forth in such Section shall be recalculated, giving effect to the pro forma increase to Consolidated Adjusted EBITDA for such Test Period in an amount equal to such Cure Amount;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(i) such pro forma adjustment to Consolidated Adjusted EBITDA shall be given solely for the purpose of calculating the covenant set forth in such Section with respect to any Test Period that includes the fiscal quarter for which such Cure Right was exercised and not for any other purpose under any Credit Document, (ii) unless actually applied to Indebtedness, there shall be no pro forma reduction in Indebtedness with the proceeds of any Cure Right for determining compliance with </w:t>
      </w:r>
      <w:r>
        <w:rPr>
          <w:rFonts w:ascii="Times New Roman;serif" w:hAnsi="Times New Roman;serif"/>
          <w:b w:val="false"/>
          <w:color w:val="000000"/>
          <w:sz w:val="22"/>
          <w:u w:val="single"/>
        </w:rPr>
        <w:t>Section 10.9</w:t>
      </w:r>
      <w:r>
        <w:rPr>
          <w:color w:val="000000"/>
        </w:rPr>
        <w:t xml:space="preserve"> </w:t>
      </w:r>
      <w:r>
        <w:rPr>
          <w:rFonts w:ascii="Times New Roman;serif" w:hAnsi="Times New Roman;serif"/>
          <w:b w:val="false"/>
          <w:color w:val="000000"/>
          <w:sz w:val="22"/>
        </w:rPr>
        <w:t>for the fiscal quarter in respect of which such Cure Right is exercised (either directly through prepayment or indirectly as a result of the netting of Unrestricted Cash for purposes of the definitions of Consolidated Total Debt) and (iii) subject to clause (ii), no other adjustment under any other financial definition shall be made as a result of the exercise of any Cure Right.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If, after the exercise of the Cure Right and the recalculations pursuant to clause (a) above, the Borrower shall then be in compliance with the requirements of the covenant set forth in </w:t>
      </w:r>
      <w:r>
        <w:rPr>
          <w:rFonts w:ascii="Times New Roman;serif" w:hAnsi="Times New Roman;serif"/>
          <w:b w:val="false"/>
          <w:color w:val="000000"/>
          <w:sz w:val="22"/>
          <w:u w:val="single"/>
        </w:rPr>
        <w:t>Section 10.9</w:t>
      </w:r>
      <w:r>
        <w:rPr>
          <w:color w:val="000000"/>
        </w:rPr>
        <w:t xml:space="preserve"> </w:t>
      </w:r>
      <w:r>
        <w:rPr>
          <w:rFonts w:ascii="Times New Roman;serif" w:hAnsi="Times New Roman;serif"/>
          <w:b w:val="false"/>
          <w:color w:val="000000"/>
          <w:sz w:val="22"/>
        </w:rPr>
        <w:t xml:space="preserve">during such Test Period (including for the purposes of </w:t>
      </w:r>
      <w:r>
        <w:rPr>
          <w:rFonts w:ascii="Times New Roman;serif" w:hAnsi="Times New Roman;serif"/>
          <w:b w:val="false"/>
          <w:color w:val="000000"/>
          <w:sz w:val="22"/>
          <w:u w:val="single"/>
        </w:rPr>
        <w:t>Section 7</w:t>
      </w:r>
      <w:r>
        <w:rPr>
          <w:rFonts w:ascii="Times New Roman;serif" w:hAnsi="Times New Roman;serif"/>
          <w:b w:val="false"/>
          <w:color w:val="000000"/>
          <w:sz w:val="22"/>
        </w:rPr>
        <w:t xml:space="preserve">), the Borrower shall be deemed to have satisfied the requirements of such covenant as of the relevant date of determination with the same effect as though there had been no failure to comply therewith at such date, and the applicable Default or Event of Default under </w:t>
      </w:r>
      <w:r>
        <w:rPr>
          <w:rFonts w:ascii="Times New Roman;serif" w:hAnsi="Times New Roman;serif"/>
          <w:b w:val="false"/>
          <w:color w:val="000000"/>
          <w:sz w:val="22"/>
          <w:u w:val="single"/>
        </w:rPr>
        <w:t>Section 11.3</w:t>
      </w:r>
      <w:r>
        <w:rPr>
          <w:color w:val="000000"/>
        </w:rPr>
        <w:t xml:space="preserve"> </w:t>
      </w:r>
      <w:r>
        <w:rPr>
          <w:rFonts w:ascii="Times New Roman;serif" w:hAnsi="Times New Roman;serif"/>
          <w:b w:val="false"/>
          <w:color w:val="000000"/>
          <w:sz w:val="22"/>
        </w:rPr>
        <w:t xml:space="preserve">that had occurred shall be deemed cured for purposes of this Agreement;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(i) in each Test Period there shall be at least two fiscal quarters for which no Cure Right is exercised, (ii) no more than five (5) Cure Rights may be exercised during the term of the Revolving Credit Facility and (iii) with respect to any exercise of the Cure Right, the Cure Amount shall be no greater than the amount required to cause the Borrower to be in compliance with the covenant set forth in </w:t>
      </w:r>
      <w:r>
        <w:rPr>
          <w:rFonts w:ascii="Times New Roman;serif" w:hAnsi="Times New Roman;serif"/>
          <w:b w:val="false"/>
          <w:color w:val="000000"/>
          <w:sz w:val="22"/>
          <w:u w:val="single"/>
        </w:rPr>
        <w:t>Section 10.9</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Neither the Administrative Agent nor any Lender or Stand-Alone L/C Issuer shall exercise the right to accelerate the Loans or terminate the Commitments and none of the Administrative Agent, any Lender or any other Secured Bank Party shall exercise any right to foreclose on or take possession of the Collateral or exercise any other remedy prior to the expiration of the Cure Period solely on the basis of an Event of Default having occurred and being continuing with respect to a failure to comply with the requirement of the covenant set forth in Section 10.9 (it being understood that no Revolving Lender or L/C Issuer shall be required to fund Revolving Loans or extend new credit in respect of Letters of Credit during any such Cure Period prior to any Cure Right being exercised).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16840"/>
                <wp:effectExtent l="0" t="0" r="0" b="0"/>
                <wp:wrapNone/>
                <wp:docPr id="288" name="Frame2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11-219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11-219</w:t>
                      </w:r>
                    </w:p>
                  </w:txbxContent>
                </v:textbox>
                <w10:wrap type="none"/>
              </v:rect>
            </w:pict>
          </mc:Fallback>
        </mc:AlternateContent>
      </w:r>
    </w:p>
    <w:p>
      <w:pPr>
        <w:pStyle w:val="TextBody"/>
        <w:bidi w:val="0"/>
        <w:spacing w:before="0" w:after="180"/>
        <w:jc w:val="center"/>
        <w:rPr/>
      </w:pPr>
      <w:r>
        <w:rPr/>
      </w:r>
    </w:p>
    <w:p>
      <w:pPr>
        <w:pStyle w:val="TextBody"/>
        <w:bidi w:val="0"/>
        <w:spacing w:lineRule="auto" w:line="300" w:before="0" w:after="180"/>
        <w:ind w:left="0" w:right="0" w:firstLine="720"/>
        <w:jc w:val="both"/>
        <w:rPr/>
      </w:pPr>
      <w:r>
        <w:rPr>
          <w:rFonts w:ascii="Times New Roman;serif" w:hAnsi="Times New Roman;serif"/>
          <w:b/>
          <w:color w:val="000000"/>
          <w:sz w:val="22"/>
        </w:rPr>
        <w:t>SECTION 12.    </w:t>
      </w:r>
      <w:r>
        <w:rPr>
          <w:rFonts w:ascii="Times New Roman;serif" w:hAnsi="Times New Roman;serif"/>
          <w:b/>
          <w:color w:val="000000"/>
          <w:sz w:val="22"/>
          <w:u w:val="single"/>
        </w:rPr>
        <w:t>The Agents</w:t>
      </w:r>
      <w:r>
        <w:rPr>
          <w:rFonts w:ascii="Times New Roman;serif" w:hAnsi="Times New Roman;serif"/>
          <w:b w:val="false"/>
          <w:color w:val="000000"/>
          <w:sz w:val="22"/>
        </w:rPr>
        <w:t>.</w:t>
      </w:r>
    </w:p>
    <w:p>
      <w:pPr>
        <w:pStyle w:val="TextBody"/>
        <w:bidi w:val="0"/>
        <w:spacing w:lineRule="auto" w:line="300" w:before="0" w:after="180"/>
        <w:ind w:left="0" w:right="0" w:firstLine="720"/>
        <w:jc w:val="both"/>
        <w:rPr/>
      </w:pPr>
      <w:r>
        <w:rPr>
          <w:rFonts w:ascii="Times New Roman;serif" w:hAnsi="Times New Roman;serif"/>
          <w:b w:val="false"/>
          <w:color w:val="000000"/>
          <w:sz w:val="22"/>
        </w:rPr>
        <w:t>12.1.    </w:t>
      </w:r>
      <w:r>
        <w:rPr>
          <w:rFonts w:ascii="Times New Roman;serif" w:hAnsi="Times New Roman;serif"/>
          <w:b w:val="false"/>
          <w:color w:val="000000"/>
          <w:sz w:val="22"/>
          <w:u w:val="single"/>
        </w:rPr>
        <w:t>Appointment</w:t>
      </w:r>
      <w:r>
        <w:rPr>
          <w:rFonts w:ascii="Times New Roman;serif" w:hAnsi="Times New Roman;serif"/>
          <w:b w:val="false"/>
          <w:color w:val="000000"/>
          <w:sz w:val="22"/>
        </w:rPr>
        <w:t>.</w:t>
      </w:r>
    </w:p>
    <w:p>
      <w:pPr>
        <w:pStyle w:val="TextBody"/>
        <w:bidi w:val="0"/>
        <w:spacing w:lineRule="auto" w:line="300" w:before="0" w:after="180"/>
        <w:ind w:left="0" w:right="0" w:firstLine="1440"/>
        <w:jc w:val="both"/>
        <w:rPr/>
      </w:pPr>
      <w:r>
        <w:rPr>
          <w:rFonts w:ascii="Times New Roman;serif" w:hAnsi="Times New Roman;serif"/>
          <w:b w:val="false"/>
          <w:color w:val="000000"/>
          <w:sz w:val="22"/>
        </w:rPr>
        <w:t xml:space="preserve">(a)    Each Secured Bank Party (other than the Administrative Agent) hereby irrevocably designates and appoints the Administrative Agent as the agent of such Secured Bank Party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Times New Roman;serif" w:hAnsi="Times New Roman;serif"/>
          <w:b w:val="false"/>
          <w:color w:val="000000"/>
          <w:sz w:val="22"/>
          <w:u w:val="single"/>
        </w:rPr>
        <w:t>Section 12</w:t>
      </w:r>
      <w:r>
        <w:rPr>
          <w:color w:val="000000"/>
        </w:rPr>
        <w:t xml:space="preserve"> </w:t>
      </w:r>
      <w:r>
        <w:rPr>
          <w:rFonts w:ascii="Times New Roman;serif" w:hAnsi="Times New Roman;serif"/>
          <w:b w:val="false"/>
          <w:color w:val="000000"/>
          <w:sz w:val="22"/>
        </w:rPr>
        <w:t xml:space="preserve">(other than this </w:t>
      </w:r>
      <w:r>
        <w:rPr>
          <w:rFonts w:ascii="Times New Roman;serif" w:hAnsi="Times New Roman;serif"/>
          <w:b w:val="false"/>
          <w:color w:val="000000"/>
          <w:sz w:val="22"/>
          <w:u w:val="single"/>
        </w:rPr>
        <w:t>Section 12.1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Sections 12.9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12.12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12.13</w:t>
      </w:r>
      <w:r>
        <w:rPr>
          <w:color w:val="000000"/>
        </w:rPr>
        <w:t xml:space="preserve"> </w:t>
      </w:r>
      <w:r>
        <w:rPr>
          <w:rFonts w:ascii="Times New Roman;serif" w:hAnsi="Times New Roman;serif"/>
          <w:b w:val="false"/>
          <w:color w:val="000000"/>
          <w:sz w:val="22"/>
        </w:rPr>
        <w:t>with respect to the Borrower) are solely for the benefit of the Agents, the Joint Lead Arrangers and the other Secured Bank Parties, and the Borrower shall not have any rights as a third party beneficiary of such provision. Notwithstanding any provision to the contrary elsewhere in this Agreement, no Agent shall have any duties or responsibilities, except those expressly set forth herein or in any other Credit Document, any fiduciary relationship with any other Secured Bank Party or any agency or trust obligations with respect to any Credit Party, and no implied covenants, functions, responsibilities, duties, obligations or liabilities shall be read into this Agreement or any other Credit Document or otherwise exist against such Agent.</w:t>
      </w:r>
    </w:p>
    <w:p>
      <w:pPr>
        <w:pStyle w:val="TextBody"/>
        <w:bidi w:val="0"/>
        <w:spacing w:lineRule="auto" w:line="300"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Secured Bank Parties hereby irrevocably designate and appoint the Collateral Representative as the agent with respect to the Collateral, and each of the Secured Bank Parties hereby irrevocably authorizes the Collateral Representative, in such capacity, to take such action on its behalf under the provisions of this Agreement and the other Credit Documents and to exercise such powers and perform such duties as are expressly delegated to the Collateral Representative by the terms of this Agreement and the other Credit Documents, together with such other powers as are reasonably incidental thereto. In addition, the Secured Bank Parties hereby irrevocably designate and appoint the Collateral Agent as an additional agent with respect to the Collateral, and each Secured Bank Party hereby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Notwithstanding any provision to the contrary elsewhere in this Agreement, the Collateral Agent shall have no duties or responsibilities except those expressly set forth herein or in any other Credit Document, any fiduciary relationship with any of the other Secured Bank Parties or any agency or trust obligations with respect to any Credit Party, and no implied covenants, functions, responsibilities, duties, obligations or liabilities shall be read into this Agreement or any other Credit Document or otherwise exist against the Collateral Agent.</w:t>
      </w:r>
    </w:p>
    <w:p>
      <w:pPr>
        <w:pStyle w:val="TextBody"/>
        <w:bidi w:val="0"/>
        <w:spacing w:lineRule="auto" w:line="300" w:before="0" w:after="180"/>
        <w:ind w:left="0" w:right="0" w:firstLine="1440"/>
        <w:jc w:val="both"/>
        <w:rPr/>
      </w:pPr>
      <w:r>
        <w:rPr>
          <w:rFonts w:ascii="Times New Roman;serif" w:hAnsi="Times New Roman;serif"/>
          <w:b w:val="false"/>
          <w:color w:val="000000"/>
          <w:sz w:val="22"/>
        </w:rPr>
        <w:t xml:space="preserve">(c)    Each of the Joint Lead Arrangers and Bookrunners, each in its capacity as such, shall not have any obligations, duties or responsibilities under this Agreement but shall be entitled to all benefits of this </w:t>
      </w:r>
      <w:r>
        <w:rPr>
          <w:rFonts w:ascii="Times New Roman;serif" w:hAnsi="Times New Roman;serif"/>
          <w:b w:val="false"/>
          <w:color w:val="000000"/>
          <w:sz w:val="22"/>
          <w:u w:val="single"/>
        </w:rPr>
        <w:t>Section 12</w:t>
      </w:r>
      <w:r>
        <w:rPr>
          <w:rFonts w:ascii="Times New Roman;serif" w:hAnsi="Times New Roman;serif"/>
          <w:b w:val="false"/>
          <w:color w:val="000000"/>
          <w:sz w:val="22"/>
        </w:rPr>
        <w:t>.</w:t>
      </w:r>
    </w:p>
    <w:p>
      <w:pPr>
        <w:pStyle w:val="TextBody"/>
        <w:bidi w:val="0"/>
        <w:spacing w:lineRule="auto" w:line="300" w:before="0" w:after="180"/>
        <w:ind w:left="0" w:right="0" w:firstLine="720"/>
        <w:jc w:val="both"/>
        <w:rPr/>
      </w:pPr>
      <w:r>
        <w:rPr>
          <w:rFonts w:ascii="Times New Roman;serif" w:hAnsi="Times New Roman;serif"/>
          <w:b w:val="false"/>
          <w:color w:val="000000"/>
          <w:sz w:val="22"/>
        </w:rPr>
        <w:t>12.2.    </w:t>
      </w:r>
      <w:r>
        <w:rPr>
          <w:rFonts w:ascii="Times New Roman;serif" w:hAnsi="Times New Roman;serif"/>
          <w:b w:val="false"/>
          <w:color w:val="000000"/>
          <w:sz w:val="22"/>
          <w:u w:val="single"/>
        </w:rPr>
        <w:t>Delegation of Duties</w:t>
      </w:r>
      <w:r>
        <w:rPr>
          <w:rFonts w:ascii="Times New Roman;serif" w:hAnsi="Times New Roman;serif"/>
          <w:b w:val="false"/>
          <w:color w:val="000000"/>
          <w:sz w:val="22"/>
        </w:rPr>
        <w:t xml:space="preserve">. The Administrative Agent and the Collateral Agent may each execute any of its duties under this Agreement and the other Credit Documents by or through agents, sub-agents, employees or attorneys-in-fact and shall be entitled to advice of counsel concerning all matters pertaining to such duties. Neither the Administrative Agent nor the Collateral Agent shall be responsible for the negligence or misconduct of any agents, sub-agents or attorneys-in-fact selected by it in the </w:t>
      </w:r>
    </w:p>
    <w:p>
      <w:pPr>
        <w:pStyle w:val="TextBody"/>
        <w:bidi w:val="0"/>
        <w:spacing w:before="0" w:after="0"/>
        <w:jc w:val="both"/>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16840"/>
                <wp:effectExtent l="0" t="0" r="0" b="0"/>
                <wp:wrapNone/>
                <wp:docPr id="289" name="Frame2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12-220</w:t>
                      </w:r>
                    </w:p>
                  </w:txbxContent>
                </v:textbox>
                <w10:wrap type="none"/>
              </v:rect>
            </w:pict>
          </mc:Fallback>
        </mc:AlternateContent>
      </w:r>
    </w:p>
    <w:p>
      <w:pPr>
        <w:pStyle w:val="TextBody"/>
        <w:bidi w:val="0"/>
        <w:spacing w:lineRule="auto" w:line="300" w:before="0" w:after="180"/>
        <w:jc w:val="both"/>
        <w:rPr>
          <w:rFonts w:ascii="Times New Roman;serif" w:hAnsi="Times New Roman;serif"/>
          <w:b w:val="false"/>
          <w:color w:val="000000"/>
          <w:sz w:val="22"/>
        </w:rPr>
      </w:pPr>
      <w:r>
        <w:rPr>
          <w:rFonts w:ascii="Times New Roman;serif" w:hAnsi="Times New Roman;serif"/>
          <w:b w:val="false"/>
          <w:color w:val="000000"/>
          <w:sz w:val="22"/>
        </w:rPr>
        <w:t>absence of gross negligence or willful misconduct (as determined in the final judgment of a court of competent jurisdiction).</w:t>
      </w:r>
    </w:p>
    <w:p>
      <w:pPr>
        <w:pStyle w:val="TextBody"/>
        <w:bidi w:val="0"/>
        <w:spacing w:lineRule="auto" w:line="300" w:before="0" w:after="180"/>
        <w:ind w:left="0" w:right="0" w:firstLine="720"/>
        <w:jc w:val="both"/>
        <w:rPr/>
      </w:pPr>
      <w:r>
        <w:rPr>
          <w:rFonts w:ascii="Times New Roman;serif" w:hAnsi="Times New Roman;serif"/>
          <w:b w:val="false"/>
          <w:color w:val="000000"/>
          <w:sz w:val="22"/>
        </w:rPr>
        <w:t>12.3.    </w:t>
      </w:r>
      <w:r>
        <w:rPr>
          <w:rFonts w:ascii="Times New Roman;serif" w:hAnsi="Times New Roman;serif"/>
          <w:b w:val="false"/>
          <w:color w:val="000000"/>
          <w:sz w:val="22"/>
          <w:u w:val="single"/>
        </w:rPr>
        <w:t>Exculpatory Provisions</w:t>
      </w:r>
      <w:r>
        <w:rPr>
          <w:rFonts w:ascii="Times New Roman;serif" w:hAnsi="Times New Roman;serif"/>
          <w:b w:val="false"/>
          <w:color w:val="000000"/>
          <w:sz w:val="22"/>
        </w:rPr>
        <w:t>.</w:t>
      </w:r>
    </w:p>
    <w:p>
      <w:pPr>
        <w:pStyle w:val="TextBody"/>
        <w:bidi w:val="0"/>
        <w:spacing w:lineRule="auto" w:line="300"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No Agent nor any of its officers, directors, employees, agents, attorneys-in-fact or Affiliates shall be (a) liable for any action lawfully taken or omitted to be taken by any of them under or in connection with this Agreement or any other Credit Document (except for its or such Person’s own gross negligence or willful misconduct, as determined in the final judgment of a court of competent jurisdiction, in connection with its duties expressly set forth herein) or (b) responsible in any manner to any of the Lenders or any participant for any recitals, statements, representations or warranties made by the Borrower, any Guarantor, any other Credit Party or any officer thereof contained in this Agreement or any other Credit Document or in any certificate, report, statement or other document referred to or provided for in, or received by such Agent under or in connection with, this Agreement or any other Credit Document or for the value, validity, effectiveness, genuineness, enforceability or sufficiency of this Agreement or any other Credit Document, or the perfection or priority of any Lien or security interest created or purported to be created under the Security Documents, or for any failure of the Borrower, any Guarantor or any other Credit Party to perform its obligations hereunder or thereunder. No Agent shall be under any obligation to any other Secured Bank Party to ascertain or to inquire as to the observance or performance of any of the agreements contained in, or conditions of, this Agreement or any other Credit Document, or to inspect the properties, books or records of any Credit Party or any Affiliate thereof.</w:t>
      </w:r>
    </w:p>
    <w:p>
      <w:pPr>
        <w:pStyle w:val="TextBody"/>
        <w:bidi w:val="0"/>
        <w:spacing w:lineRule="auto" w:line="300"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Each Lender confirms to the Administrative Agent, the Collateral Agent, each other Lender and each of their respective Related Parties that it (i) possesses (individually or through its Related Parties) such knowledge and experience in financial and business matters that it is capable, without reliance on the Administrative Agent, the Collateral Agent, any other Lender or any of their respective Related Parties, of evaluating the merits and risks (including tax, legal, regulatory, credit, accounting and other financial matters) of (x) entering into this Agreement, (y) making Loans and other extensions of credit hereunder and under the other Credit Documents and (z) in taking or not taking actions hereunder and thereunder, (ii) is financially able to bear such risks and (iii) has determined that entering into this Agreement and making Loans and other extensions of credit hereunder and under the other Credit Documents is suitable and appropriate for it.</w:t>
      </w:r>
    </w:p>
    <w:p>
      <w:pPr>
        <w:pStyle w:val="TextBody"/>
        <w:bidi w:val="0"/>
        <w:spacing w:lineRule="auto" w:line="300"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Each Lender acknowledges that (i) it is solely responsible for making its own independent appraisal and investigation of all risks arising under or in connection with this Agreement and the other Credit Documents, (ii) that it has, independently and without reliance upon the Administrative Agent, the Collateral Agent, any other Lender or any of their respective Related Parties, made its own appraisal and investigation of all risks associated with, and its own credit analysis and decision to enter into, this Agreement based on such documents and information, as it has deemed appropriate and (iii) it will, independently and without reliance upon the Administrative Agent, the Collateral Agent, any other Lender or any of their respective Related Parties, continue to be solely responsible for making its own appraisal and investigation of all risks arising under or in connection with, and its own credit analysis and decision to take or not take action under, this Agreement and the other Credit Documents based on such documents and information as it shall from time to time deem appropriate, which may include, in each case:</w:t>
      </w:r>
    </w:p>
    <w:p>
      <w:pPr>
        <w:pStyle w:val="TextBody"/>
        <w:bidi w:val="0"/>
        <w:spacing w:lineRule="auto" w:line="300"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the financial condition, status and capitalization of the Borrower and each other Credit Party;</w:t>
      </w:r>
    </w:p>
    <w:p>
      <w:pPr>
        <w:pStyle w:val="TextBody"/>
        <w:bidi w:val="0"/>
        <w:spacing w:before="0" w:after="0"/>
        <w:jc w:val="both"/>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16840"/>
                <wp:effectExtent l="0" t="0" r="0" b="0"/>
                <wp:wrapNone/>
                <wp:docPr id="290" name="Frame2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12-221</w:t>
                      </w:r>
                    </w:p>
                  </w:txbxContent>
                </v:textbox>
                <w10:wrap type="none"/>
              </v:rect>
            </w:pict>
          </mc:Fallback>
        </mc:AlternateContent>
      </w:r>
    </w:p>
    <w:p>
      <w:pPr>
        <w:pStyle w:val="TextBody"/>
        <w:bidi w:val="0"/>
        <w:spacing w:lineRule="auto" w:line="300"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the legality, validity, effectiveness, adequacy or enforceability of this Agreement and each other Credit Document and any other agreement, arrangement or document entered into, made or executed in anticipation of, under or in connection with any Credit Document;</w:t>
      </w:r>
    </w:p>
    <w:p>
      <w:pPr>
        <w:pStyle w:val="TextBody"/>
        <w:bidi w:val="0"/>
        <w:spacing w:lineRule="auto" w:line="300"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determining compliance or non-compliance with any condition hereunder to the making of a Loan or the issuance of a Letter of Credit and the form and substance of all evidence delivered in connection with establishing the satisfaction of each such condition; and</w:t>
      </w:r>
    </w:p>
    <w:p>
      <w:pPr>
        <w:pStyle w:val="TextBody"/>
        <w:bidi w:val="0"/>
        <w:spacing w:lineRule="auto" w:line="300"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    the adequacy, accuracy and/or completeness of any information delivered by the Administrative Agent, the Collateral Agent, any other Lender or by any of their respective Related Parties under or in connection with this Agreement or any other Credit Document, the transactions contemplated hereby and thereby or any other agreement, arrangement or document entered into, made or executed in anticipation of, under or in connection with any Credit Document.</w:t>
      </w:r>
    </w:p>
    <w:p>
      <w:pPr>
        <w:pStyle w:val="TextBody"/>
        <w:bidi w:val="0"/>
        <w:spacing w:lineRule="auto" w:line="300"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The Collateral Agent shall not be responsible for and makes no representation as to the existence, genuineness, value or protection of any Collateral, for the legality, effectiveness or sufficiency of any Security Document, or for the creation, perfection, priority, sufficiency or protection of any liens securing the Loans.</w:t>
      </w:r>
    </w:p>
    <w:p>
      <w:pPr>
        <w:pStyle w:val="TextBody"/>
        <w:bidi w:val="0"/>
        <w:spacing w:lineRule="auto" w:line="300"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For the avoidance of doubt, nothing herein shall require the Collateral Agent to file financing statements or continuation statements, or be responsible for maintaining the security interests purported to be created as described herein (except for the safe custody of any Collateral in its possession and the accounting for moneys actually received by it hereunder or under any other Loan Document) and such responsibility shall be solely that of the Credit Parties.</w:t>
      </w:r>
    </w:p>
    <w:p>
      <w:pPr>
        <w:pStyle w:val="TextBody"/>
        <w:bidi w:val="0"/>
        <w:spacing w:lineRule="auto" w:line="300"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Notwithstanding anything else to the contrary herein, whenever reference is made in this Agreement to any discretionary action by, consent, designation, specification, requirement or approval of, notice, request or other communication from, or other direction given or action to be undertaken or to be (or not to be) suffered or omitted by the Collateral Agent or to any election, decision, opinion, acceptance, use of judgment, expression of satisfaction, reasonable satisfaction or other exercise of discretion, rights or remedies to be made (or not to be made) by the Collateral Agent, it is understood that in all cases the Collateral Agent shall be fully justified in failing or refusing to take any such action under this Agreement if it shall not have received such written instruction, advice or concurrence of the Administrative Agent, as it deems appropriate. This provision is intended solely for the benefit of the Collateral Agent and its successors and permitted assigns and is not intended to and will not entitle the other parties hereto to any defense, claim or counterclaim, or confer any rights or benefits on any party hereto.</w:t>
      </w:r>
    </w:p>
    <w:p>
      <w:pPr>
        <w:pStyle w:val="TextBody"/>
        <w:bidi w:val="0"/>
        <w:spacing w:lineRule="auto" w:line="300"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In no event shall the Collateral Agent be responsible or liable for special, indirect, punitive or consequential loss or damage of any kind whatsoever (including, but not limited to, loss of profit) irrespective of whether the Collateral Agent has been advised of the likelihood of such loss or damage and regardless of the form of action.</w:t>
      </w:r>
    </w:p>
    <w:p>
      <w:pPr>
        <w:pStyle w:val="TextBody"/>
        <w:bidi w:val="0"/>
        <w:spacing w:lineRule="auto" w:line="300" w:before="0" w:after="180"/>
        <w:ind w:left="0" w:right="0" w:firstLine="720"/>
        <w:jc w:val="both"/>
        <w:rPr/>
      </w:pPr>
      <w:r>
        <w:rPr>
          <w:rFonts w:ascii="Times New Roman;serif" w:hAnsi="Times New Roman;serif"/>
          <w:b w:val="false"/>
          <w:color w:val="000000"/>
          <w:sz w:val="22"/>
        </w:rPr>
        <w:t>12.4.    </w:t>
      </w:r>
      <w:r>
        <w:rPr>
          <w:rFonts w:ascii="Times New Roman;serif" w:hAnsi="Times New Roman;serif"/>
          <w:b w:val="false"/>
          <w:color w:val="000000"/>
          <w:sz w:val="22"/>
          <w:u w:val="single"/>
        </w:rPr>
        <w:t>Reliance by Agents</w:t>
      </w:r>
      <w:r>
        <w:rPr>
          <w:rFonts w:ascii="Times New Roman;serif" w:hAnsi="Times New Roman;serif"/>
          <w:b w:val="false"/>
          <w:color w:val="000000"/>
          <w:sz w:val="22"/>
        </w:rPr>
        <w:t xml:space="preserve">. The Administrative Agent and the Collateral Agent shall be entitled to rely, and shall be fully protected in relying, upon any writing, resolution, notice, consent, certificate, affidavit, letter, telecopy, telex, electronic mail, or teletype message, statement, order or other document or instruction believed by it in good faith to be genuine and correct and to have been signed, sent or made by the proper Person or Persons and upon advice and statements of legal counsel (including counsel to the Borrower), independent accountants and other experts selected by the Administrative Agent or the </w:t>
      </w:r>
    </w:p>
    <w:p>
      <w:pPr>
        <w:pStyle w:val="TextBody"/>
        <w:bidi w:val="0"/>
        <w:spacing w:before="0" w:after="0"/>
        <w:jc w:val="both"/>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16840"/>
                <wp:effectExtent l="0" t="0" r="0" b="0"/>
                <wp:wrapNone/>
                <wp:docPr id="291" name="Frame2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12-222</w:t>
                      </w:r>
                    </w:p>
                  </w:txbxContent>
                </v:textbox>
                <w10:wrap type="none"/>
              </v:rect>
            </w:pict>
          </mc:Fallback>
        </mc:AlternateContent>
      </w:r>
    </w:p>
    <w:p>
      <w:pPr>
        <w:pStyle w:val="TextBody"/>
        <w:bidi w:val="0"/>
        <w:spacing w:lineRule="auto" w:line="300" w:before="0" w:after="180"/>
        <w:jc w:val="both"/>
        <w:rPr/>
      </w:pPr>
      <w:r>
        <w:rPr>
          <w:rFonts w:ascii="Times New Roman;serif" w:hAnsi="Times New Roman;serif"/>
          <w:b w:val="false"/>
          <w:color w:val="000000"/>
          <w:sz w:val="22"/>
        </w:rPr>
        <w:t xml:space="preserve">Collateral Agent. The Administrative Agent may deem and treat the Lender specified in the Register with respect to any amount owing hereunder as the owner thereof for all purposes unless a written notice of assignment, negotiation or transfer thereof shall have been filed with the Administrative Agent. The Administrative Agent and the Collateral Agent and shall be fully justified in failing or refusing to take any action under this Agreement or any other Credit Document unless it shall first receive such advice or concurrence of the Required Lenders as it deems appropriate or it shall first be indemnified to its satisfaction by the Lenders against any and all liability and expense that may be incurred by it by reason of taking or continuing to take any such action. The Administrative Agent and the Collateral Agent shall in all cases be fully protected in acting, or in refraining from acting, under this Agreement and the other Credit Documents in accordance with a request of the Required Lenders, and such request and any action taken or failure to act pursuant thereto shall be binding upon all the Lenders and all future holders of the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none of the Administrative Agent or the Collateral Agent shall be required to take any action that, in its opinion or in the opinion of its counsel, may expose it to liability or that is contrary to any Credit Document or Applicable Law. For purposes of determining compliance with the conditions specified in </w:t>
      </w:r>
      <w:r>
        <w:rPr>
          <w:rFonts w:ascii="Times New Roman;serif" w:hAnsi="Times New Roman;serif"/>
          <w:b w:val="false"/>
          <w:color w:val="000000"/>
          <w:sz w:val="22"/>
          <w:u w:val="single"/>
        </w:rPr>
        <w:t>Sections 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w:t>
      </w:r>
      <w:r>
        <w:rPr>
          <w:color w:val="000000"/>
        </w:rPr>
        <w:t xml:space="preserve"> </w:t>
      </w:r>
      <w:r>
        <w:rPr>
          <w:rFonts w:ascii="Times New Roman;serif" w:hAnsi="Times New Roman;serif"/>
          <w:b w:val="false"/>
          <w:color w:val="000000"/>
          <w:sz w:val="22"/>
        </w:rPr>
        <w:t>on the Closing Date, each Lender that has signed or authorized the signing of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lineRule="auto" w:line="300" w:before="0" w:after="180"/>
        <w:ind w:left="0" w:right="0" w:firstLine="720"/>
        <w:jc w:val="both"/>
        <w:rPr/>
      </w:pPr>
      <w:r>
        <w:rPr>
          <w:rFonts w:ascii="Times New Roman;serif" w:hAnsi="Times New Roman;serif"/>
          <w:b w:val="false"/>
          <w:color w:val="000000"/>
          <w:sz w:val="22"/>
        </w:rPr>
        <w:t>12.5.    </w:t>
      </w:r>
      <w:r>
        <w:rPr>
          <w:rFonts w:ascii="Times New Roman;serif" w:hAnsi="Times New Roman;serif"/>
          <w:b w:val="false"/>
          <w:color w:val="000000"/>
          <w:sz w:val="22"/>
          <w:u w:val="single"/>
        </w:rPr>
        <w:t>Notice of Default</w:t>
      </w:r>
      <w:r>
        <w:rPr>
          <w:rFonts w:ascii="Times New Roman;serif" w:hAnsi="Times New Roman;serif"/>
          <w:b w:val="false"/>
          <w:color w:val="000000"/>
          <w:sz w:val="22"/>
        </w:rPr>
        <w:t>. Neither the Administrative Agent nor the Collateral Agent shall be deemed to have knowledge or notice of the occurrence of any Default or Event of Default hereunder unless an officer of the Administrative Agent or the Collateral Agent having direct responsibility for the administration of this Agreement, as applicable, has received notice from a Lender or the Borrower referring to this Agreement, describing such Default or Event of Default and stating that such notice is a “notice of default”. In the event that the Administrative Agent or the Collateral Agent receives such a notice, it shall give notice thereof to the Lenders, the Collateral Representative and either the Administrative Agent or the Collateral Agent, as applicable. The Administrative Agent, the Collateral Agent and the Collateral Trustee shall take such action with respect to such Default or Event of Default as shall be reasonably directed by the Required Lenders; provided that unless and until the Administrative Agent, the Collateral Agent or the Collateral Trustee, as applicable, shall have received such directions, the Administrative Agent, the Collateral Agent or the Collateral Trustee, as applicable, may (but shall not be obligated to) take such action, or refrain from taking such action, with respect to such Default or Event of Default as is within its authority to take under this Agreement and otherwise as it shall deem advisable in the best interests of the Lenders except to the extent that this Agreement requires that such action be taken only with the approval of the Required Lenders or each of the Lenders, as applicable.</w:t>
      </w:r>
    </w:p>
    <w:p>
      <w:pPr>
        <w:pStyle w:val="TextBody"/>
        <w:bidi w:val="0"/>
        <w:spacing w:lineRule="auto" w:line="300" w:before="0" w:after="180"/>
        <w:ind w:left="0" w:right="0" w:firstLine="720"/>
        <w:jc w:val="both"/>
        <w:rPr/>
      </w:pPr>
      <w:r>
        <w:rPr>
          <w:rFonts w:ascii="Times New Roman;serif" w:hAnsi="Times New Roman;serif"/>
          <w:b w:val="false"/>
          <w:color w:val="000000"/>
          <w:sz w:val="22"/>
        </w:rPr>
        <w:t>12.6.    </w:t>
      </w:r>
      <w:r>
        <w:rPr>
          <w:rFonts w:ascii="Times New Roman;serif" w:hAnsi="Times New Roman;serif"/>
          <w:b w:val="false"/>
          <w:color w:val="000000"/>
          <w:sz w:val="22"/>
          <w:u w:val="single"/>
        </w:rPr>
        <w:t>Non-Reliance on Administrative Agent, Collateral Agent and Other Lenders</w:t>
      </w:r>
      <w:r>
        <w:rPr>
          <w:rFonts w:ascii="Times New Roman;serif" w:hAnsi="Times New Roman;serif"/>
          <w:b w:val="false"/>
          <w:color w:val="000000"/>
          <w:sz w:val="22"/>
        </w:rPr>
        <w:t xml:space="preserve">. Each Lender expressly acknowledges that none of the Administrative Agent, the Collateral Agent or any of their respective officers, directors, employees, agents, attorneys-in-fact or Affiliates has made any representations or warranties to it and that no act by the Administrative Agent or the Collateral Agent hereinafter taken, including any review of the affairs of the Borrower, any Guarantor or any other Credit Party, shall be deemed to constitute any representation or warranty by the Administrative Agent or the Collateral Agent to any Lender or the L/C Issuer. Each Lender and the L/C Issuer represents to Administrative Agent and the Collateral Agent that it has, independently and without reliance upon the Administrative Agent, Collateral Agent or any other Lender, and based on such documents and information as it has deemed appropriate, made its own appraisal of and investigation into the business, operations, property, financial and other condition and creditworthiness of the Borrower, each Guarantor </w:t>
      </w:r>
    </w:p>
    <w:p>
      <w:pPr>
        <w:pStyle w:val="TextBody"/>
        <w:bidi w:val="0"/>
        <w:spacing w:before="0" w:after="0"/>
        <w:jc w:val="both"/>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16840"/>
                <wp:effectExtent l="0" t="0" r="0" b="0"/>
                <wp:wrapNone/>
                <wp:docPr id="292" name="Frame2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12-223</w:t>
                      </w:r>
                    </w:p>
                  </w:txbxContent>
                </v:textbox>
                <w10:wrap type="none"/>
              </v:rect>
            </w:pict>
          </mc:Fallback>
        </mc:AlternateContent>
      </w:r>
    </w:p>
    <w:p>
      <w:pPr>
        <w:pStyle w:val="TextBody"/>
        <w:bidi w:val="0"/>
        <w:spacing w:lineRule="auto" w:line="300" w:before="0" w:after="180"/>
        <w:jc w:val="both"/>
        <w:rPr>
          <w:rFonts w:ascii="Times New Roman;serif" w:hAnsi="Times New Roman;serif"/>
          <w:b w:val="false"/>
          <w:color w:val="000000"/>
          <w:sz w:val="22"/>
        </w:rPr>
      </w:pPr>
      <w:r>
        <w:rPr>
          <w:rFonts w:ascii="Times New Roman;serif" w:hAnsi="Times New Roman;serif"/>
          <w:b w:val="false"/>
          <w:color w:val="000000"/>
          <w:sz w:val="22"/>
        </w:rPr>
        <w:t>and each other Credit Party and made its own decision to make its Loans hereunder and enter into this Agreement. Each Lender also represents that it will, independently and without reliance upon the Administrative Agent, Collateral Agent or any other Lender,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the Borrower, each Guarantor and each other Credit Party. Except for notices, reports and other documents expressly required to be furnished to the Lenders by the Administrative Agent hereunder, none of the Administrative Agent or the Collateral Agent shall have any duty or responsibility to provide any Lender with any credit or other information concerning the business, assets, operations, properties, financial condition, prospects or creditworthiness of the Borrower, any Guarantor or any other Credit Party that may come into the possession of the Administrative Agent, the Collateral Agent or any of their respective officers, directors, employees, agents, attorneys-in-fact or Affiliates.</w:t>
      </w:r>
    </w:p>
    <w:p>
      <w:pPr>
        <w:pStyle w:val="TextBody"/>
        <w:bidi w:val="0"/>
        <w:spacing w:lineRule="auto" w:line="300" w:before="0" w:after="180"/>
        <w:ind w:left="0" w:right="0" w:firstLine="720"/>
        <w:jc w:val="both"/>
        <w:rPr/>
      </w:pPr>
      <w:r>
        <w:rPr>
          <w:rFonts w:ascii="Times New Roman;serif" w:hAnsi="Times New Roman;serif"/>
          <w:b w:val="false"/>
          <w:color w:val="000000"/>
          <w:sz w:val="22"/>
        </w:rPr>
        <w:t>12.7.    </w:t>
      </w:r>
      <w:r>
        <w:rPr>
          <w:rFonts w:ascii="Times New Roman;serif" w:hAnsi="Times New Roman;serif"/>
          <w:b w:val="false"/>
          <w:color w:val="000000"/>
          <w:sz w:val="22"/>
          <w:u w:val="single"/>
        </w:rPr>
        <w:t>Indemnification</w:t>
      </w:r>
      <w:r>
        <w:rPr>
          <w:rFonts w:ascii="Times New Roman;serif" w:hAnsi="Times New Roman;serif"/>
          <w:b w:val="false"/>
          <w:color w:val="000000"/>
          <w:sz w:val="22"/>
        </w:rPr>
        <w:t xml:space="preserve">. The Lenders agree to indemnify each Agent, each in its capacity as such (to the extent not reimbursed by the Credit Parties and without limiting the obligation of the Credit Parties to do so), ratably according to their respective portions of the Total Credit Exposure in effect on the date on which indemnification is sought (or, if indemnification is sought after the date upon which the Commitments shall have terminated and the Loans shall have been paid in full, ratably in accordance with their respective portions of the Total Credit Exposure in effect immediately prior to such date), from and against any and all liabilities, obligations, losses, damages, penalties, actions, judgments, suits, costs, expenses or disbursements of any kind whatsoever that may at any time occur (including at any time following the payment of the Loans) be imposed on, incurred by or asserted against such Agent, including all fees, disbursements and other charges of counsel to the extent required to be reimbursed by the Credit Parties pursuant to </w:t>
      </w:r>
      <w:r>
        <w:rPr>
          <w:rFonts w:ascii="Times New Roman;serif" w:hAnsi="Times New Roman;serif"/>
          <w:b w:val="false"/>
          <w:color w:val="000000"/>
          <w:sz w:val="22"/>
          <w:u w:val="single"/>
        </w:rPr>
        <w:t>Section 13.5</w:t>
      </w:r>
      <w:r>
        <w:rPr>
          <w:rFonts w:ascii="Times New Roman;serif" w:hAnsi="Times New Roman;serif"/>
          <w:b w:val="false"/>
          <w:color w:val="000000"/>
          <w:sz w:val="22"/>
        </w:rPr>
        <w:t xml:space="preserve">, in any way relating to or arising out of the Commitments, this Agreement, any of the other Credit Documents or any documents contemplated by or referred to herein or therein or the transactions contemplated hereby or thereby or any action taken or omitted by such Agent under or in connection with any of the foregoing </w:t>
      </w:r>
      <w:r>
        <w:rPr>
          <w:rFonts w:ascii="Times New Roman;serif" w:hAnsi="Times New Roman;serif"/>
          <w:b/>
          <w:color w:val="000000"/>
          <w:sz w:val="22"/>
        </w:rPr>
        <w:t>(SUBJECT TO THE PROVISO BELOW, WHETHER OR NOT CAUSED BY OR ARISING IN WHOLE OR IN PART, OUT OF THE COMPARATIVE, CONTRIBUTORY OR SOLE ORDINARY NEGLIGENCE OF THE INDEMNIFIED PERSON)</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no Lender shall be liable to any Agent for the payment of any portion of such liabilities, obligations, losses, damages, penalties, actions, judgments, suits, costs, expenses or disbursements resulting from such Agent’s gross negligence or willful misconduct as determined by a final judgment of a court of competent jurisdiction;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no action taken in accordance with the directions of the Required Lenders (or such other number or percentage of the Lenders as shall be required by the Credit Documents) shall be deemed to constitute gross negligence or willful misconduct for purposes of this </w:t>
      </w:r>
      <w:r>
        <w:rPr>
          <w:rFonts w:ascii="Times New Roman;serif" w:hAnsi="Times New Roman;serif"/>
          <w:b w:val="false"/>
          <w:color w:val="000000"/>
          <w:sz w:val="22"/>
          <w:u w:val="single"/>
        </w:rPr>
        <w:t>Section 12.7</w:t>
      </w:r>
      <w:r>
        <w:rPr>
          <w:rFonts w:ascii="Times New Roman;serif" w:hAnsi="Times New Roman;serif"/>
          <w:b w:val="false"/>
          <w:color w:val="000000"/>
          <w:sz w:val="22"/>
        </w:rPr>
        <w:t xml:space="preserve">. In the case of any investigation, litigation or proceeding giving rise to any liabilities, obligations, losses, damages, penalties, actions, judgments, suits, costs, expenses or disbursements of any kind whatsoever that may at any time occur, be imposed upon, incurred by or asserted against the Administrative Agent or the Collateral Agent in any way relating to or arising out of the Commitments, this Agreement, any of the other Credit Documents or any documents contemplated by or referred to herein or therein or the transactions contemplated hereby or thereby or any action taken or omitted by such Agent under or in connection with any of the foregoing (including at any time following the payment of the Loans), this </w:t>
      </w:r>
      <w:r>
        <w:rPr>
          <w:rFonts w:ascii="Times New Roman;serif" w:hAnsi="Times New Roman;serif"/>
          <w:b w:val="false"/>
          <w:color w:val="000000"/>
          <w:sz w:val="22"/>
          <w:u w:val="single"/>
        </w:rPr>
        <w:t>Section 12.7</w:t>
      </w:r>
      <w:r>
        <w:rPr>
          <w:color w:val="000000"/>
        </w:rPr>
        <w:t xml:space="preserve"> </w:t>
      </w:r>
      <w:r>
        <w:rPr>
          <w:rFonts w:ascii="Times New Roman;serif" w:hAnsi="Times New Roman;serif"/>
          <w:b w:val="false"/>
          <w:color w:val="000000"/>
          <w:sz w:val="22"/>
        </w:rPr>
        <w:t>applies whether any such investigation, litigation or proceeding is brought by any Lender or any other Person. Without limitation of the foregoing, each Lender shall reimburse such Agent upon demand for its ratable share of any costs or out-</w:t>
      </w:r>
    </w:p>
    <w:p>
      <w:pPr>
        <w:pStyle w:val="TextBody"/>
        <w:bidi w:val="0"/>
        <w:spacing w:before="0" w:after="0"/>
        <w:jc w:val="both"/>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16840"/>
                <wp:effectExtent l="0" t="0" r="0" b="0"/>
                <wp:wrapNone/>
                <wp:docPr id="293" name="Frame2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12-224</w:t>
                      </w:r>
                    </w:p>
                  </w:txbxContent>
                </v:textbox>
                <w10:wrap type="none"/>
              </v:rect>
            </w:pict>
          </mc:Fallback>
        </mc:AlternateContent>
      </w:r>
    </w:p>
    <w:p>
      <w:pPr>
        <w:pStyle w:val="TextBody"/>
        <w:bidi w:val="0"/>
        <w:spacing w:lineRule="auto" w:line="300" w:before="0" w:after="180"/>
        <w:jc w:val="both"/>
        <w:rPr/>
      </w:pPr>
      <w:r>
        <w:rPr>
          <w:rFonts w:ascii="Times New Roman;serif" w:hAnsi="Times New Roman;serif"/>
          <w:b w:val="false"/>
          <w:color w:val="000000"/>
          <w:sz w:val="22"/>
        </w:rPr>
        <w:t xml:space="preserve">of-pocket expenses (including attorneys’ fees) incurred by such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such Agent is not reimbursed for such expenses by or on behalf of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such reimbursement by the Lenders shall not affect the Borrower’s continuing reimbursement obligations with respect thereto. If any indemnity furnished to any Agent for any purpose shall, in the opinion of such Agent, be insufficient or become impaired, such Agent may call for additional indemnity and cease, or not commence, to do the acts indemnified against until such additional indemnity is furnished; provided in no event shall this sentence require any Lender to indemnify any Agent against any liability, obligation, loss, damage, penalty, action, judgment, suit, cost, expense or disbursement in excess of such Lender’s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portion thereof;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this sentence shall not be deemed to require any Lender to indemnify any Agent against any liability, obligation, loss, damage, penalty, action, judgment, suit, cost, expense or disbursement resulting from such Agent’s gross negligence or willful misconduct (as determined by a final judgment of court of competent jurisdiction). The agreements in this </w:t>
      </w:r>
      <w:r>
        <w:rPr>
          <w:rFonts w:ascii="Times New Roman;serif" w:hAnsi="Times New Roman;serif"/>
          <w:b w:val="false"/>
          <w:color w:val="000000"/>
          <w:sz w:val="22"/>
          <w:u w:val="single"/>
        </w:rPr>
        <w:t>Section 12.7</w:t>
      </w:r>
      <w:r>
        <w:rPr>
          <w:color w:val="000000"/>
        </w:rPr>
        <w:t xml:space="preserve"> </w:t>
      </w:r>
      <w:r>
        <w:rPr>
          <w:rFonts w:ascii="Times New Roman;serif" w:hAnsi="Times New Roman;serif"/>
          <w:b w:val="false"/>
          <w:color w:val="000000"/>
          <w:sz w:val="22"/>
        </w:rPr>
        <w:t>shall survive the payment of the Loans and all other amounts payable hereunder and the resignation or removal of any Agent.</w:t>
      </w:r>
    </w:p>
    <w:p>
      <w:pPr>
        <w:pStyle w:val="TextBody"/>
        <w:bidi w:val="0"/>
        <w:spacing w:lineRule="auto" w:line="300" w:before="0" w:after="180"/>
        <w:ind w:left="0" w:right="0" w:firstLine="720"/>
        <w:jc w:val="both"/>
        <w:rPr/>
      </w:pPr>
      <w:r>
        <w:rPr>
          <w:rFonts w:ascii="Times New Roman;serif" w:hAnsi="Times New Roman;serif"/>
          <w:b w:val="false"/>
          <w:color w:val="000000"/>
          <w:sz w:val="22"/>
        </w:rPr>
        <w:t>12.8.    </w:t>
      </w:r>
      <w:r>
        <w:rPr>
          <w:rFonts w:ascii="Times New Roman;serif" w:hAnsi="Times New Roman;serif"/>
          <w:b w:val="false"/>
          <w:color w:val="000000"/>
          <w:sz w:val="22"/>
          <w:u w:val="single"/>
        </w:rPr>
        <w:t>Agents in their Individual Capacities</w:t>
      </w:r>
      <w:r>
        <w:rPr>
          <w:rFonts w:ascii="Times New Roman;serif" w:hAnsi="Times New Roman;serif"/>
          <w:b w:val="false"/>
          <w:color w:val="000000"/>
          <w:sz w:val="22"/>
        </w:rPr>
        <w:t>. Each Agent and its Affiliates may make loans to, accept deposits from and generally engage in any kind of business with the Borrower, any Guarantor, and any other Credit Party as though such Agent were not an Agent hereunder and under the other Credit Documents. With respect to the Loans made by it, each Agent shall have the same rights and powers under this Agreement and the other Credit Documents as any Lender and may exercise the same as though it were not an Agent, and the terms “Lender” and “Lenders” shall include each Agent in its individual capacity.</w:t>
      </w:r>
    </w:p>
    <w:p>
      <w:pPr>
        <w:pStyle w:val="TextBody"/>
        <w:bidi w:val="0"/>
        <w:spacing w:lineRule="auto" w:line="300" w:before="0" w:after="180"/>
        <w:ind w:left="0" w:right="0" w:firstLine="720"/>
        <w:jc w:val="both"/>
        <w:rPr/>
      </w:pPr>
      <w:r>
        <w:rPr>
          <w:rFonts w:ascii="Times New Roman;serif" w:hAnsi="Times New Roman;serif"/>
          <w:b w:val="false"/>
          <w:color w:val="000000"/>
          <w:sz w:val="22"/>
        </w:rPr>
        <w:t>12.9.    </w:t>
      </w:r>
      <w:r>
        <w:rPr>
          <w:rFonts w:ascii="Times New Roman;serif" w:hAnsi="Times New Roman;serif"/>
          <w:b w:val="false"/>
          <w:color w:val="000000"/>
          <w:sz w:val="22"/>
          <w:u w:val="single"/>
        </w:rPr>
        <w:t>Successor Agents</w:t>
      </w:r>
      <w:r>
        <w:rPr>
          <w:rFonts w:ascii="Times New Roman;serif" w:hAnsi="Times New Roman;serif"/>
          <w:b w:val="false"/>
          <w:color w:val="000000"/>
          <w:sz w:val="22"/>
        </w:rPr>
        <w:t xml:space="preserve">. (a) Each of the Administrative Agent and Collateral Agent may resign at any time by notifying the other Agent, the Lenders, the L/C Issuers and the Borrower. Upon receipt of any such notice of resignation, the Required Lenders shall have the right, subject to the consent of the Borrower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then the retiring Agent may (i) on behalf of the Lenders and the L/C Issuers, appoint a successor Agent meeting the qualifications set forth above (including receipt of the Borrower’s consent) or (ii) petition a court of competent jurisdiction for the appointment of a successor;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if such Agent shall notify the Borrower and the Lenders that no qualifying Person (including as a result of the absence of consent of the Borrower) has accepted such appointment, then such resignation shall nonetheless become effective in accordance with such notice and (x) the retiring Agent shall be discharged from its duties and obligations hereunder and under the other Credit Documents (except that in the case of any collateral security held by the Collateral Agent on behalf of any of the Secured Parties under any of the Credit Documents, the retiring Collateral Agent shall continue to hold such collateral security until such time as a successor Collateral Agent is appointed) and (y) all payments, communications and determinations provided to be made by, to or through such Agent shall instead be made by or to each Lender and the L/C Issuer directly, until such time as the Required Lenders with (except after the occurrence and during the continuation of an Event of Default under </w:t>
      </w:r>
      <w:r>
        <w:rPr>
          <w:rFonts w:ascii="Times New Roman;serif" w:hAnsi="Times New Roman;serif"/>
          <w:b w:val="false"/>
          <w:color w:val="000000"/>
          <w:sz w:val="22"/>
          <w:u w:val="single"/>
        </w:rPr>
        <w:t>Section 11.1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11.5</w:t>
      </w:r>
      <w:r>
        <w:rPr>
          <w:rFonts w:ascii="Times New Roman;serif" w:hAnsi="Times New Roman;serif"/>
          <w:b w:val="false"/>
          <w:color w:val="000000"/>
          <w:sz w:val="22"/>
        </w:rPr>
        <w:t xml:space="preserve">) the consent of the Borrower (not to be unreasonably withheld) appoint successor Agents as provided for above in this paragraph. Upon the acceptance of a successor’s appointment as the Administrative Agent or Collateral Agent, as the case may be, hereunder, and upon </w:t>
      </w:r>
    </w:p>
    <w:p>
      <w:pPr>
        <w:pStyle w:val="TextBody"/>
        <w:bidi w:val="0"/>
        <w:spacing w:before="0" w:after="0"/>
        <w:jc w:val="both"/>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16840"/>
                <wp:effectExtent l="0" t="0" r="0" b="0"/>
                <wp:wrapNone/>
                <wp:docPr id="294" name="Frame2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12-225</w:t>
                      </w:r>
                    </w:p>
                  </w:txbxContent>
                </v:textbox>
                <w10:wrap type="none"/>
              </v:rect>
            </w:pict>
          </mc:Fallback>
        </mc:AlternateContent>
      </w:r>
    </w:p>
    <w:p>
      <w:pPr>
        <w:pStyle w:val="TextBody"/>
        <w:bidi w:val="0"/>
        <w:spacing w:lineRule="auto" w:line="300" w:before="0" w:after="180"/>
        <w:jc w:val="both"/>
        <w:rPr/>
      </w:pPr>
      <w:r>
        <w:rPr>
          <w:rFonts w:ascii="Times New Roman;serif" w:hAnsi="Times New Roman;serif"/>
          <w:b w:val="false"/>
          <w:color w:val="000000"/>
          <w:sz w:val="22"/>
        </w:rPr>
        <w:t xml:space="preserve">the execution and filing or recording of such financing statements, or amendments thereto, and such amendments or supplements to the Mortgages, and such other instruments or notices, as may be necessary or desirable, or as the Required Lenders may request, in order to continue the perfection of the Liens granted or purported to be granted by the Security Documents, such successor shall succeed to and become vested with all of the rights, powers, privileges and duties of the retiring (or retired) Agent, and the retiring Agent shall be discharged from all of its duties and obligations hereunder or under the other Credit Documents (if not already discharged therefrom as provided above in this Section). The fees payable by the Borrower (following the effectiveness of such appointment) to such Agent shall be the same as those payable to its predecessor unless otherwise agreed between the Borrower and such successor. After the retiring Agent’s resignation hereunder and under the other Credit Documents, the provisions of this </w:t>
      </w:r>
      <w:r>
        <w:rPr>
          <w:rFonts w:ascii="Times New Roman;serif" w:hAnsi="Times New Roman;serif"/>
          <w:b w:val="false"/>
          <w:color w:val="000000"/>
          <w:sz w:val="22"/>
          <w:u w:val="single"/>
        </w:rPr>
        <w:t>Section 12</w:t>
      </w:r>
      <w:r>
        <w:rPr>
          <w:color w:val="000000"/>
        </w:rPr>
        <w:t xml:space="preserve"> </w:t>
      </w:r>
      <w:r>
        <w:rPr>
          <w:rFonts w:ascii="Times New Roman;serif" w:hAnsi="Times New Roman;serif"/>
          <w:b w:val="false"/>
          <w:color w:val="000000"/>
          <w:sz w:val="22"/>
        </w:rPr>
        <w:t xml:space="preserve">(including </w:t>
      </w:r>
      <w:r>
        <w:rPr>
          <w:rFonts w:ascii="Times New Roman;serif" w:hAnsi="Times New Roman;serif"/>
          <w:b w:val="false"/>
          <w:color w:val="000000"/>
          <w:sz w:val="22"/>
          <w:u w:val="single"/>
        </w:rPr>
        <w:t>Section 12.7</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Section 13.5</w:t>
      </w:r>
      <w:r>
        <w:rPr>
          <w:color w:val="000000"/>
        </w:rPr>
        <w:t xml:space="preserve"> </w:t>
      </w:r>
      <w:r>
        <w:rPr>
          <w:rFonts w:ascii="Times New Roman;serif" w:hAnsi="Times New Roman;serif"/>
          <w:b w:val="false"/>
          <w:color w:val="000000"/>
          <w:sz w:val="22"/>
        </w:rPr>
        <w:t>shall continue in effect for the benefit of such retiring Agent, its sub-agents and their respective Related Parties in respect of any actions taken or omitted to be taken by any of them while the retiring Agent was acting as an Agent.</w:t>
      </w:r>
    </w:p>
    <w:p>
      <w:pPr>
        <w:pStyle w:val="TextBody"/>
        <w:bidi w:val="0"/>
        <w:spacing w:lineRule="auto" w:line="300" w:before="0" w:after="180"/>
        <w:ind w:left="0" w:right="0" w:firstLine="720"/>
        <w:jc w:val="both"/>
        <w:rPr/>
      </w:pPr>
      <w:r>
        <w:rPr>
          <w:rFonts w:ascii="Times New Roman;serif" w:hAnsi="Times New Roman;serif"/>
          <w:b w:val="false"/>
          <w:color w:val="000000"/>
          <w:sz w:val="22"/>
        </w:rPr>
        <w:t>12.10.    </w:t>
      </w:r>
      <w:r>
        <w:rPr>
          <w:rFonts w:ascii="Times New Roman;serif" w:hAnsi="Times New Roman;serif"/>
          <w:b w:val="false"/>
          <w:color w:val="000000"/>
          <w:sz w:val="22"/>
          <w:u w:val="single"/>
        </w:rPr>
        <w:t>Withholding Tax</w:t>
      </w:r>
      <w:r>
        <w:rPr>
          <w:rFonts w:ascii="Times New Roman;serif" w:hAnsi="Times New Roman;serif"/>
          <w:b w:val="false"/>
          <w:color w:val="000000"/>
          <w:sz w:val="22"/>
        </w:rPr>
        <w:t>. To the extent required by any Applicable Law, the Administrative Agent may withhold from any payment to any Lender an amount equivalent to any applicable withholding Tax. If the IRS or any authority of the United States or any other jurisdiction asserts a claim that the Administrative Agent did not properly withhold Tax from amounts paid to or for the account of any Lender for any reason (including because the appropriate documentation was not delivered,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Borrower (solely to the extent required by this Agreement) and without limiting the obligation of the Borrower to do so) fully for all amounts paid, directly or indirectly, by the Administrative Agent as Tax or otherwise, including penalties and interest, together with all expenses incurred, including legal expenses, allocated staff costs and any out of pocket expenses. Each Lender hereby authorizes the Administrative Agent to set off and apply any and all amounts at any time owing to such Lender under this Agreement, any other Credit Document or otherwise against any amount due to the Administrative Agent under this Section 12.10. For purposes of this Section 12.10, the term “Lender” includes any L/C Issuer. The agreements in this Section 12.10 shall survive the termination of this Agreement and the payment of the Loans and all other amounts payable hereunder.</w:t>
      </w:r>
    </w:p>
    <w:p>
      <w:pPr>
        <w:pStyle w:val="TextBody"/>
        <w:bidi w:val="0"/>
        <w:spacing w:lineRule="auto" w:line="300" w:before="0" w:after="180"/>
        <w:ind w:left="0" w:right="0" w:firstLine="720"/>
        <w:jc w:val="both"/>
        <w:rPr/>
      </w:pPr>
      <w:r>
        <w:rPr>
          <w:rFonts w:ascii="Times New Roman;serif" w:hAnsi="Times New Roman;serif"/>
          <w:b w:val="false"/>
          <w:color w:val="000000"/>
          <w:sz w:val="22"/>
        </w:rPr>
        <w:t>12.11.    </w:t>
      </w:r>
      <w:r>
        <w:rPr>
          <w:rFonts w:ascii="Times New Roman;serif" w:hAnsi="Times New Roman;serif"/>
          <w:b w:val="false"/>
          <w:color w:val="000000"/>
          <w:sz w:val="22"/>
          <w:u w:val="single"/>
        </w:rPr>
        <w:t>Trust Indenture Act</w:t>
      </w:r>
      <w:r>
        <w:rPr>
          <w:rFonts w:ascii="Times New Roman;serif" w:hAnsi="Times New Roman;serif"/>
          <w:b w:val="false"/>
          <w:color w:val="000000"/>
          <w:sz w:val="22"/>
        </w:rPr>
        <w:t>. In the event that Citibank, N.A. or any of its Affiliates shall be or become an indenture trustee under the Trust Indenture Act of 1939 (as amended, the “</w:t>
      </w:r>
      <w:r>
        <w:rPr>
          <w:rFonts w:ascii="Times New Roman;serif" w:hAnsi="Times New Roman;serif"/>
          <w:b/>
          <w:color w:val="000000"/>
          <w:sz w:val="22"/>
        </w:rPr>
        <w:t>Trust Indenture Act</w:t>
      </w:r>
      <w:r>
        <w:rPr>
          <w:color w:val="000000"/>
        </w:rPr>
        <w:t>”</w:t>
      </w:r>
      <w:r>
        <w:rPr>
          <w:rFonts w:ascii="Times New Roman;serif" w:hAnsi="Times New Roman;serif"/>
          <w:b w:val="false"/>
          <w:color w:val="000000"/>
          <w:sz w:val="22"/>
        </w:rPr>
        <w:t>) in respect of any securities issued or guaranteed by any Credit Party, each Credit Party and each Lender agrees that any payment or property received in satisfaction of or in respect of any Obligation of such Credit Party hereunder or under any other Credit Document by or on behalf of Citibank, N.A., in its capacity as the Administrative Agent or the Collateral Agent for the benefit of any Lender or Secured Party under any Credit Document (other than Citibank, N.A. or an Affiliate of Citibank, N.A.) and which is applied in accordance with the Credit Documents shall be deemed to be exempt from the requirements of Section 311 of the Trust Indenture Act pursuant to Section 311(b)(3) of the Trust Indenture Act.</w:t>
      </w:r>
    </w:p>
    <w:p>
      <w:pPr>
        <w:pStyle w:val="TextBody"/>
        <w:bidi w:val="0"/>
        <w:spacing w:lineRule="auto" w:line="300" w:before="0" w:after="180"/>
        <w:ind w:left="0" w:right="0" w:firstLine="720"/>
        <w:jc w:val="both"/>
        <w:rPr/>
      </w:pPr>
      <w:r>
        <w:rPr>
          <w:rFonts w:ascii="Times New Roman;serif" w:hAnsi="Times New Roman;serif"/>
          <w:b w:val="false"/>
          <w:color w:val="000000"/>
          <w:sz w:val="22"/>
        </w:rPr>
        <w:t>12.12.    </w:t>
      </w:r>
      <w:r>
        <w:rPr>
          <w:rFonts w:ascii="Times New Roman;serif" w:hAnsi="Times New Roman;serif"/>
          <w:b w:val="false"/>
          <w:color w:val="000000"/>
          <w:sz w:val="22"/>
          <w:u w:val="single"/>
        </w:rPr>
        <w:t>Collateral Trust Agreement; Intercreditor Agreements</w:t>
      </w:r>
      <w:r>
        <w:rPr>
          <w:rFonts w:ascii="Times New Roman;serif" w:hAnsi="Times New Roman;serif"/>
          <w:b w:val="false"/>
          <w:color w:val="000000"/>
          <w:sz w:val="22"/>
        </w:rPr>
        <w:t xml:space="preserve">. Each of the Collateral Agent, the Collateral Trustee and the Administrative Agent is hereby authorized to enter into the Collateral Trust Agreement and any other intercreditor agreement contemplated hereby, and the parties hereto acknowledge that the Collateral Trust Agreement and any other intercreditor agreement to which the </w:t>
      </w:r>
    </w:p>
    <w:p>
      <w:pPr>
        <w:pStyle w:val="TextBody"/>
        <w:bidi w:val="0"/>
        <w:spacing w:before="0" w:after="0"/>
        <w:jc w:val="both"/>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16840"/>
                <wp:effectExtent l="0" t="0" r="0" b="0"/>
                <wp:wrapNone/>
                <wp:docPr id="295" name="Frame2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12-226</w:t>
                      </w:r>
                    </w:p>
                  </w:txbxContent>
                </v:textbox>
                <w10:wrap type="none"/>
              </v:rect>
            </w:pict>
          </mc:Fallback>
        </mc:AlternateContent>
      </w:r>
    </w:p>
    <w:p>
      <w:pPr>
        <w:pStyle w:val="TextBody"/>
        <w:bidi w:val="0"/>
        <w:spacing w:lineRule="auto" w:line="300" w:before="0" w:after="180"/>
        <w:jc w:val="both"/>
        <w:rPr/>
      </w:pPr>
      <w:r>
        <w:rPr>
          <w:rFonts w:ascii="Times New Roman;serif" w:hAnsi="Times New Roman;serif"/>
          <w:b w:val="false"/>
          <w:color w:val="000000"/>
          <w:sz w:val="22"/>
        </w:rPr>
        <w:t xml:space="preserve">Collateral Agent, the Collateral Trustee and/or the Administrative Agent is a party are each binding upon them. Each Lender and L/C Issuer (a) hereby agrees that it will be bound by and will take no actions contrary to the provisions of the Collateral Trust Agreement and any such other intercreditor agreement and (b) hereby authorizes and instructs the Collateral Agent, the Collateral Trustee and the Administrative Agent to enter into any First Lien Intercreditor Agreement and any Junior Lien Intercreditor Agreement and to subject the Liens on the Collateral securing the Obligations to the provisions thereof. In addition, each Lender hereby authorizes the Collateral Agent, the Collateral Trustee and the Administrative Agent to enter into (i) any amendments to the Collateral Trust Agreement and (ii) any other intercreditor arrangements, in the case of clauses (i) and (ii) to the extent required to give effect to the establishment of intercreditor rights and privileges as contemplated and required by </w:t>
      </w:r>
      <w:r>
        <w:rPr>
          <w:rFonts w:ascii="Times New Roman;serif" w:hAnsi="Times New Roman;serif"/>
          <w:b w:val="false"/>
          <w:color w:val="000000"/>
          <w:sz w:val="22"/>
          <w:u w:val="single"/>
        </w:rPr>
        <w:t>Section 10.2</w:t>
      </w:r>
      <w:r>
        <w:rPr>
          <w:color w:val="000000"/>
        </w:rPr>
        <w:t xml:space="preserve"> </w:t>
      </w:r>
      <w:r>
        <w:rPr>
          <w:rFonts w:ascii="Times New Roman;serif" w:hAnsi="Times New Roman;serif"/>
          <w:b w:val="false"/>
          <w:color w:val="000000"/>
          <w:sz w:val="22"/>
        </w:rPr>
        <w:t>of this Agreement.</w:t>
      </w:r>
    </w:p>
    <w:p>
      <w:pPr>
        <w:pStyle w:val="TextBody"/>
        <w:bidi w:val="0"/>
        <w:spacing w:lineRule="auto" w:line="300" w:before="0" w:after="180"/>
        <w:ind w:left="0" w:right="0" w:firstLine="720"/>
        <w:jc w:val="both"/>
        <w:rPr/>
      </w:pPr>
      <w:r>
        <w:rPr>
          <w:rFonts w:ascii="Times New Roman;serif" w:hAnsi="Times New Roman;serif"/>
          <w:b w:val="false"/>
          <w:color w:val="000000"/>
          <w:sz w:val="22"/>
        </w:rPr>
        <w:t>12.13.    </w:t>
      </w:r>
      <w:r>
        <w:rPr>
          <w:rFonts w:ascii="Times New Roman;serif" w:hAnsi="Times New Roman;serif"/>
          <w:b w:val="false"/>
          <w:color w:val="000000"/>
          <w:sz w:val="22"/>
          <w:u w:val="single"/>
        </w:rPr>
        <w:t>Security Documents and Guarantee; Agents under Security Documents and Guarantee</w:t>
      </w:r>
      <w:r>
        <w:rPr>
          <w:rFonts w:ascii="Times New Roman;serif" w:hAnsi="Times New Roman;serif"/>
          <w:b w:val="false"/>
          <w:color w:val="000000"/>
          <w:sz w:val="22"/>
        </w:rPr>
        <w:t xml:space="preserve">. (a) Each Secured Bank Party hereby further authorizes the Administrative Agent or the Collateral Agent, as applicable, on behalf of and for the benefit of the Secured Bank Parties, to be the agent for and representative of the Secured Bank Parties with respect to the Guarantee, the Collateral and the Security Documents, as applicable. Subject to </w:t>
      </w:r>
      <w:r>
        <w:rPr>
          <w:rFonts w:ascii="Times New Roman;serif" w:hAnsi="Times New Roman;serif"/>
          <w:b w:val="false"/>
          <w:color w:val="000000"/>
          <w:sz w:val="22"/>
          <w:u w:val="single"/>
        </w:rPr>
        <w:t>Section 13.1</w:t>
      </w:r>
      <w:r>
        <w:rPr>
          <w:rFonts w:ascii="Times New Roman;serif" w:hAnsi="Times New Roman;serif"/>
          <w:b w:val="false"/>
          <w:color w:val="000000"/>
          <w:sz w:val="22"/>
        </w:rPr>
        <w:t>, without further written consent or authorization from any Secured Bank Party, the Administrative Agent or the Collateral Agent, as applicable, may (or may otherwise instruct the Collateral Representative to) execute any documents or instruments necessary to (</w:t>
      </w:r>
      <w:r>
        <w:rPr>
          <w:rFonts w:ascii="Times New Roman;serif" w:hAnsi="Times New Roman;serif"/>
          <w:b w:val="false"/>
          <w:color w:val="000000"/>
          <w:sz w:val="22"/>
          <w:u w:val="single"/>
        </w:rPr>
        <w:t>a</w:t>
      </w:r>
      <w:r>
        <w:rPr>
          <w:rFonts w:ascii="Times New Roman;serif" w:hAnsi="Times New Roman;serif"/>
          <w:b w:val="false"/>
          <w:color w:val="000000"/>
          <w:sz w:val="22"/>
        </w:rPr>
        <w:t>) release any Lien on any property granted to or held by the Administrative Agent, the Collateral Agent (acting at the direction of the Administrative Agent) or the Collateral Trustee (or any sub-agent thereof) under any Credit Document (</w:t>
      </w:r>
      <w:r>
        <w:rPr>
          <w:rFonts w:ascii="Times New Roman;serif" w:hAnsi="Times New Roman;serif"/>
          <w:b w:val="false"/>
          <w:color w:val="000000"/>
          <w:sz w:val="22"/>
          <w:u w:val="single"/>
        </w:rPr>
        <w:t>i</w:t>
      </w:r>
      <w:r>
        <w:rPr>
          <w:rFonts w:ascii="Times New Roman;serif" w:hAnsi="Times New Roman;serif"/>
          <w:b w:val="false"/>
          <w:color w:val="000000"/>
          <w:sz w:val="22"/>
        </w:rPr>
        <w:t>) upon the payment in full (or Cash Collateralization) of all Obligations (except for Hedging Obligations in respect of any Secured CA Hedging Agreement, Cash Management Obligations in respect of Secured CA Cash Management Agreements and contingent obligations in respect of which a claim has not yet been made and Cash Collateralized Letters of Credit), (</w:t>
      </w:r>
      <w:r>
        <w:rPr>
          <w:rFonts w:ascii="Times New Roman;serif" w:hAnsi="Times New Roman;serif"/>
          <w:b w:val="false"/>
          <w:color w:val="000000"/>
          <w:sz w:val="22"/>
          <w:u w:val="single"/>
        </w:rPr>
        <w:t>ii</w:t>
      </w:r>
      <w:r>
        <w:rPr>
          <w:rFonts w:ascii="Times New Roman;serif" w:hAnsi="Times New Roman;serif"/>
          <w:b w:val="false"/>
          <w:color w:val="000000"/>
          <w:sz w:val="22"/>
        </w:rPr>
        <w:t>) if the property subject to such Lien is sold or to be sold or transferred as part of or in connection with any sale or other transfer permitted hereunder and the other Credit Documents to a Person that is not a Credit Party or in connection with the designation of any Restricted Subsidiary as an Unrestricted Subsidiary or an Excluded Project Subsidiary in compliance with this Agreement, (</w:t>
      </w:r>
      <w:r>
        <w:rPr>
          <w:rFonts w:ascii="Times New Roman;serif" w:hAnsi="Times New Roman;serif"/>
          <w:b w:val="false"/>
          <w:color w:val="000000"/>
          <w:sz w:val="22"/>
          <w:u w:val="single"/>
        </w:rPr>
        <w:t>iii</w:t>
      </w:r>
      <w:r>
        <w:rPr>
          <w:rFonts w:ascii="Times New Roman;serif" w:hAnsi="Times New Roman;serif"/>
          <w:b w:val="false"/>
          <w:color w:val="000000"/>
          <w:sz w:val="22"/>
        </w:rPr>
        <w:t>) if the property subject to such Lien is owned by a Credit Party, upon the release of such Credit Party from its Guarantee otherwise in accordance with the Credit Documents, (</w:t>
      </w:r>
      <w:r>
        <w:rPr>
          <w:rFonts w:ascii="Times New Roman;serif" w:hAnsi="Times New Roman;serif"/>
          <w:b w:val="false"/>
          <w:color w:val="000000"/>
          <w:sz w:val="22"/>
          <w:u w:val="single"/>
        </w:rPr>
        <w:t>iv</w:t>
      </w:r>
      <w:r>
        <w:rPr>
          <w:rFonts w:ascii="Times New Roman;serif" w:hAnsi="Times New Roman;serif"/>
          <w:b w:val="false"/>
          <w:color w:val="000000"/>
          <w:sz w:val="22"/>
        </w:rPr>
        <w:t>) as and to the extent provided in the Security Documents, (v) if the property subject to such Lien constitutes Excluded Collateral or Excluded Stock and Stock Equivalents, or (</w:t>
      </w:r>
      <w:r>
        <w:rPr>
          <w:rFonts w:ascii="Times New Roman;serif" w:hAnsi="Times New Roman;serif"/>
          <w:b w:val="false"/>
          <w:color w:val="000000"/>
          <w:sz w:val="22"/>
          <w:u w:val="single"/>
        </w:rPr>
        <w:t>vi</w:t>
      </w:r>
      <w:r>
        <w:rPr>
          <w:rFonts w:ascii="Times New Roman;serif" w:hAnsi="Times New Roman;serif"/>
          <w:b w:val="false"/>
          <w:color w:val="000000"/>
          <w:sz w:val="22"/>
        </w:rPr>
        <w:t xml:space="preserve">) if approved, authorized or ratified in writing in accordance with </w:t>
      </w:r>
      <w:r>
        <w:rPr>
          <w:rFonts w:ascii="Times New Roman;serif" w:hAnsi="Times New Roman;serif"/>
          <w:b w:val="false"/>
          <w:color w:val="000000"/>
          <w:sz w:val="22"/>
          <w:u w:val="single"/>
        </w:rPr>
        <w:t>Section 13.1</w:t>
      </w:r>
      <w:r>
        <w:rPr>
          <w:rFonts w:ascii="Times New Roman;serif" w:hAnsi="Times New Roman;serif"/>
          <w:b w:val="false"/>
          <w:color w:val="000000"/>
          <w:sz w:val="22"/>
        </w:rPr>
        <w:t>;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release any Guarantor that is a Subsidiary from its obligations under the Guarantee if such Person ceases to be a Restricted Subsidiary (or otherwise becomes an Excluded Subsidiary) as a result of a transaction or designation permitted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release of any Guarantor from its obligations under this Agreement, if such Guarantor becomes an Excluded Subsidiary of the type described in clause (b) of the definition thereof, shall only be permitted if such Guarantor becomes an Excluded Subsidiary of such type solely as a result of a permitted transaction with a Person that is not an Affiliate of Borrower (other than to the extent such Person becomes a non-Affiliate of Borrower as a result of such transaction) that is not solely for the purpose of releasing such Guarantor from its Guarantee;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subordinate any Lien on any property granted to or held by the Administrative Agent, the Collateral Agent or the Collateral Trustee under any Credit Document to the holder of any Lien permitted under </w:t>
      </w:r>
      <w:r>
        <w:rPr>
          <w:rFonts w:ascii="Times New Roman;serif" w:hAnsi="Times New Roman;serif"/>
          <w:b w:val="false"/>
          <w:color w:val="000000"/>
          <w:sz w:val="22"/>
          <w:u w:val="single"/>
        </w:rPr>
        <w:t>clauses (d)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(to the extent representing a refinancing Lien in respect of </w:t>
      </w:r>
      <w:r>
        <w:rPr>
          <w:rFonts w:ascii="Times New Roman;serif" w:hAnsi="Times New Roman;serif"/>
          <w:b w:val="false"/>
          <w:color w:val="000000"/>
          <w:sz w:val="22"/>
          <w:u w:val="single"/>
        </w:rPr>
        <w:t>Section 10.2(g)</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(g)</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(u)</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(ff)</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10.2</w:t>
      </w:r>
      <w:r>
        <w:rPr>
          <w:color w:val="000000"/>
        </w:rPr>
        <w:t xml:space="preserve"> </w:t>
      </w:r>
      <w:r>
        <w:rPr>
          <w:rFonts w:ascii="Times New Roman;serif" w:hAnsi="Times New Roman;serif"/>
          <w:b w:val="false"/>
          <w:color w:val="000000"/>
          <w:sz w:val="22"/>
        </w:rPr>
        <w:t>and clause (o) of the definition of “Permitted Liens”; or (</w:t>
      </w:r>
      <w:r>
        <w:rPr>
          <w:rFonts w:ascii="Times New Roman;serif" w:hAnsi="Times New Roman;serif"/>
          <w:b w:val="false"/>
          <w:color w:val="000000"/>
          <w:sz w:val="22"/>
          <w:u w:val="single"/>
        </w:rPr>
        <w:t>d</w:t>
      </w:r>
      <w:r>
        <w:rPr>
          <w:rFonts w:ascii="Times New Roman;serif" w:hAnsi="Times New Roman;serif"/>
          <w:b w:val="false"/>
          <w:color w:val="000000"/>
          <w:sz w:val="22"/>
        </w:rPr>
        <w:t xml:space="preserve">) enter into subordination or intercreditor agreements with respect to Indebtedness to the extent the Administrative </w:t>
      </w:r>
    </w:p>
    <w:p>
      <w:pPr>
        <w:pStyle w:val="TextBody"/>
        <w:bidi w:val="0"/>
        <w:spacing w:before="0" w:after="0"/>
        <w:jc w:val="both"/>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16840"/>
                <wp:effectExtent l="0" t="0" r="0" b="0"/>
                <wp:wrapNone/>
                <wp:docPr id="296" name="Frame2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12-227</w:t>
                      </w:r>
                    </w:p>
                  </w:txbxContent>
                </v:textbox>
                <w10:wrap type="none"/>
              </v:rect>
            </w:pict>
          </mc:Fallback>
        </mc:AlternateContent>
      </w:r>
    </w:p>
    <w:p>
      <w:pPr>
        <w:pStyle w:val="TextBody"/>
        <w:bidi w:val="0"/>
        <w:spacing w:lineRule="auto" w:line="300" w:before="0" w:after="180"/>
        <w:jc w:val="both"/>
        <w:rPr>
          <w:rFonts w:ascii="Times New Roman;serif" w:hAnsi="Times New Roman;serif"/>
          <w:b w:val="false"/>
          <w:color w:val="000000"/>
          <w:sz w:val="22"/>
        </w:rPr>
      </w:pPr>
      <w:r>
        <w:rPr>
          <w:rFonts w:ascii="Times New Roman;serif" w:hAnsi="Times New Roman;serif"/>
          <w:b w:val="false"/>
          <w:color w:val="000000"/>
          <w:sz w:val="22"/>
        </w:rPr>
        <w:t>Agent, the Collateral Agent or the Collateral Trustee is otherwise contemplated herein as being a party to such intercreditor or subordination agreement, including the Collateral Trust Agreement.</w:t>
      </w:r>
    </w:p>
    <w:p>
      <w:pPr>
        <w:pStyle w:val="TextBody"/>
        <w:bidi w:val="0"/>
        <w:spacing w:lineRule="auto" w:line="300" w:before="0" w:after="18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Right to Realize on Collateral and Enforce Guarantee</w:t>
      </w:r>
      <w:r>
        <w:rPr>
          <w:rFonts w:ascii="Times New Roman;serif" w:hAnsi="Times New Roman;serif"/>
          <w:b w:val="false"/>
          <w:color w:val="000000"/>
          <w:sz w:val="22"/>
        </w:rPr>
        <w:t>. Anything contained in any of the Credit Documents to the contrary notwithstanding, the Borrower, the Agents, the Joint Lead Arrangers and each Secured Bank Party hereby agree that (i) no Secured Bank Party shall have any right individually to realize upon any of the Collateral or to enforce the Guarantee, it being understood and agreed that all powers, rights and remedies hereunder and under the Guaranty may be exercised solely by the Administrative Agent or Collateral Agent, on behalf of the Secured Bank Parties in accordance with the terms hereof and thereof and all powers, rights and remedies under the Security Documents may be exercised solely by the Collateral Trustee and the Collateral Agent, in each case, on behalf of the Secured Bank Parties, and (ii) in the event of a foreclosure by the Collateral Representative on any of the Collateral pursuant to a public or private sale or other disposition, the Collateral Representative or any Secured Bank Party may be the purchaser or licensor of any or all of such Collateral at any such sale or other disposition and each of the Collateral Trustee and the Collateral Agent, as agent for and representative of the Secured Bank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Representative at such sale or other disposition. No holder of Hedging Obligations under Secured CA Hedging Agreements or Cash Management Obligations under Secured CA Cash Management Agreements shall have any rights in connection with the management or release of any Collateral or of the obligations of any Credit Party under this Agreement. No holder of Hedging Obligations under Secured CA Hedging Agreements or Cash Management Obligations under Secured CA Cash Management Agreements that obtains the benefits of any Guarantee or any Collateral by virtue of the provisions hereof or of any other Credit Document shall have any right to notice of any action or to consent to or vote on, direct or object to any action hereunder or under any other Credit Document or otherwise in respect of the Collateral (including the release or impairment of any Collateral) other than in its capacity as a Lender, L/C Issuer or Agent and, in such case, only to the extent expressly provided in the Credit Documents. Notwithstanding any other provision of this Agreement to the contrary, the Administrative Agent shall not be required to verify the payment of, or that other satisfactory arrangements have been made with respect to, Obligations arising under Secured CA Hedging Agreements and Secured CA Cash Management Agreements, unless the Administrative Agent has received written notice of such Obligations, together with such supporting documentation as the Administrative Agent may request, from the applicable Cash Management Bank or Hedge Bank, as the case may be.</w:t>
      </w:r>
    </w:p>
    <w:p>
      <w:pPr>
        <w:pStyle w:val="TextBody"/>
        <w:bidi w:val="0"/>
        <w:spacing w:lineRule="auto" w:line="300" w:before="0" w:after="180"/>
        <w:ind w:left="0" w:right="0" w:firstLine="720"/>
        <w:jc w:val="both"/>
        <w:rPr/>
      </w:pPr>
      <w:r>
        <w:rPr>
          <w:rFonts w:ascii="Times New Roman;serif" w:hAnsi="Times New Roman;serif"/>
          <w:b w:val="false"/>
          <w:color w:val="000000"/>
          <w:sz w:val="22"/>
        </w:rPr>
        <w:t>12.14.    </w:t>
      </w:r>
      <w:r>
        <w:rPr>
          <w:rFonts w:ascii="Times New Roman;serif" w:hAnsi="Times New Roman;serif"/>
          <w:b w:val="false"/>
          <w:color w:val="000000"/>
          <w:sz w:val="22"/>
          <w:u w:val="single"/>
        </w:rPr>
        <w:t>Erroneous Payments</w:t>
      </w:r>
      <w:r>
        <w:rPr>
          <w:rFonts w:ascii="Times New Roman;serif" w:hAnsi="Times New Roman;serif"/>
          <w:b w:val="false"/>
          <w:color w:val="000000"/>
          <w:sz w:val="22"/>
        </w:rPr>
        <w:t>.</w:t>
      </w:r>
    </w:p>
    <w:p>
      <w:pPr>
        <w:pStyle w:val="TextBody"/>
        <w:bidi w:val="0"/>
        <w:spacing w:lineRule="auto" w:line="300" w:before="0" w:after="180"/>
        <w:ind w:left="0" w:right="0" w:firstLine="1440"/>
        <w:jc w:val="both"/>
        <w:rPr/>
      </w:pPr>
      <w:r>
        <w:rPr>
          <w:rFonts w:ascii="Times New Roman;serif" w:hAnsi="Times New Roman;serif"/>
          <w:b w:val="false"/>
          <w:color w:val="000000"/>
          <w:sz w:val="22"/>
        </w:rPr>
        <w:t>(a)    If the Administrative Agent notifies a Lender, L/C Issuer or Secured Bank Party, or any Person who has received funds on behalf of a Lender, L/C Issuer or Secured Bank Party (any such Lender, L/C Issuer, Secured Bank Party or other recipient (other than a Credit Party), a “</w:t>
      </w:r>
      <w:r>
        <w:rPr>
          <w:rFonts w:ascii="Times New Roman;serif" w:hAnsi="Times New Roman;serif"/>
          <w:b/>
          <w:color w:val="000000"/>
          <w:sz w:val="22"/>
        </w:rPr>
        <w:t>Payment Recipient</w:t>
      </w:r>
      <w:r>
        <w:rPr>
          <w:color w:val="000000"/>
        </w:rPr>
        <w:t>”</w:t>
      </w:r>
      <w:r>
        <w:rPr>
          <w:rFonts w:ascii="Times New Roman;serif" w:hAnsi="Times New Roman;serif"/>
          <w:b w:val="false"/>
          <w:color w:val="000000"/>
          <w:sz w:val="22"/>
        </w:rPr>
        <w:t xml:space="preserve">) that the Administrative Agent has determined in its sole discretion that any funds received by such Payment Recipient from the Administrative Agent or any of its Affiliates were erroneously transmitted to, or otherwise erroneously or mistakenly received by, such Payment Recipient (whether or not known to such Lender, L/C Issuer, Secured Bank Party or other Payment Recipient on its behalf) (any such funds, whether received as a payment, prepayment or repayment of </w:t>
      </w:r>
    </w:p>
    <w:p>
      <w:pPr>
        <w:pStyle w:val="TextBody"/>
        <w:bidi w:val="0"/>
        <w:spacing w:before="0" w:after="0"/>
        <w:jc w:val="both"/>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16840"/>
                <wp:effectExtent l="0" t="0" r="0" b="0"/>
                <wp:wrapNone/>
                <wp:docPr id="297" name="Frame2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12-228</w:t>
                      </w:r>
                    </w:p>
                  </w:txbxContent>
                </v:textbox>
                <w10:wrap type="none"/>
              </v:rect>
            </w:pict>
          </mc:Fallback>
        </mc:AlternateContent>
      </w:r>
    </w:p>
    <w:p>
      <w:pPr>
        <w:pStyle w:val="TextBody"/>
        <w:bidi w:val="0"/>
        <w:spacing w:lineRule="auto" w:line="300" w:before="0" w:after="180"/>
        <w:jc w:val="both"/>
        <w:rPr/>
      </w:pPr>
      <w:r>
        <w:rPr>
          <w:rFonts w:ascii="Times New Roman;serif" w:hAnsi="Times New Roman;serif"/>
          <w:b w:val="false"/>
          <w:color w:val="000000"/>
          <w:sz w:val="22"/>
        </w:rPr>
        <w:t>principal, interest, fees, distribution or otherwise, individually and collectively, an “</w:t>
      </w:r>
      <w:r>
        <w:rPr>
          <w:rFonts w:ascii="Times New Roman;serif" w:hAnsi="Times New Roman;serif"/>
          <w:b/>
          <w:color w:val="000000"/>
          <w:sz w:val="22"/>
        </w:rPr>
        <w:t>Erroneous Payment</w:t>
      </w:r>
      <w:r>
        <w:rPr>
          <w:color w:val="000000"/>
        </w:rPr>
        <w:t>”</w:t>
      </w:r>
      <w:r>
        <w:rPr>
          <w:rFonts w:ascii="Times New Roman;serif" w:hAnsi="Times New Roman;serif"/>
          <w:b w:val="false"/>
          <w:color w:val="000000"/>
          <w:sz w:val="22"/>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L/C Issuer or Secured Bank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Overnight Rate and a rate determined by the Administrative Agent in accordance with banking industry rules on interbank compensation from time to time in effect. A notice of the Administrative Agent to any Payment Recipient under this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shall be conclusive, absent manifest error. If a Payment Recipient receives any payment, prepayment or repayment of principal, interest, fees, distribution or otherwise and does not receive a corresponding payment notice or payment advice, such payment, prepayment or repayment shall be presumed to be in error absent written confirmation from the Administrative Agent to the contrary.</w:t>
      </w:r>
    </w:p>
    <w:p>
      <w:pPr>
        <w:pStyle w:val="TextBody"/>
        <w:bidi w:val="0"/>
        <w:spacing w:lineRule="auto" w:line="300" w:before="0" w:after="180"/>
        <w:ind w:left="0" w:right="0" w:firstLine="1440"/>
        <w:jc w:val="both"/>
        <w:rPr/>
      </w:pPr>
      <w:r>
        <w:rPr>
          <w:rFonts w:ascii="Times New Roman;serif" w:hAnsi="Times New Roman;serif"/>
          <w:b w:val="false"/>
          <w:color w:val="000000"/>
          <w:sz w:val="22"/>
        </w:rPr>
        <w:t xml:space="preserve">(b)    Each Lender, L/C Issuer or Secured Bank Party hereby authorizes the Administrative Agent to set off, net and apply any and all amounts at any time owing to such Lender, L/C Issuer or Secured Bank Party under any Credit Document, or otherwise payable or distributable by the Administrative Agent to such Lender, L/C Issuer or Secured Bank Party from any source, against any amount due to the Administrative Agent under immediately preceding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or under the indemnification provisions of this Agreement.</w:t>
      </w:r>
    </w:p>
    <w:p>
      <w:pPr>
        <w:pStyle w:val="TextBody"/>
        <w:bidi w:val="0"/>
        <w:spacing w:lineRule="auto" w:line="300" w:before="0" w:after="180"/>
        <w:ind w:left="0" w:right="0" w:firstLine="1440"/>
        <w:jc w:val="both"/>
        <w:rPr/>
      </w:pPr>
      <w:r>
        <w:rPr>
          <w:rFonts w:ascii="Times New Roman;serif" w:hAnsi="Times New Roman;serif"/>
          <w:b w:val="false"/>
          <w:color w:val="000000"/>
          <w:sz w:val="22"/>
        </w:rPr>
        <w:t>(c)    For so long as an Erroneous Payment (or portion thereof) has not been returned by any Payment Recipient who received such Erroneous Payment (or portion thereof) (such unrecovered amount, an “</w:t>
      </w:r>
      <w:r>
        <w:rPr>
          <w:rFonts w:ascii="Times New Roman;serif" w:hAnsi="Times New Roman;serif"/>
          <w:b/>
          <w:color w:val="000000"/>
          <w:sz w:val="22"/>
        </w:rPr>
        <w:t>Erroneous Payment Return Deficiency</w:t>
      </w:r>
      <w:r>
        <w:rPr>
          <w:color w:val="000000"/>
        </w:rPr>
        <w:t>”</w:t>
      </w:r>
      <w:r>
        <w:rPr>
          <w:rFonts w:ascii="Times New Roman;serif" w:hAnsi="Times New Roman;serif"/>
          <w:b w:val="false"/>
          <w:color w:val="000000"/>
          <w:sz w:val="22"/>
        </w:rPr>
        <w:t xml:space="preserve">) to the Administrative Agent after demand therefor in accordance with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(i) the Administrative Agent may elect, in its sole discretion on written notice to such Lender, L/C Issuer or Secured Bank Party, that all rights and claims of such Lender, L/C Issuer or Secured Bank Party with respect to the Loans or other Obligations owed to such Person up to the amount of the corresponding Erroneous Payment Return Deficiency in respect of such Erroneous Payment (the “</w:t>
      </w:r>
      <w:r>
        <w:rPr>
          <w:rFonts w:ascii="Times New Roman;serif" w:hAnsi="Times New Roman;serif"/>
          <w:b/>
          <w:color w:val="000000"/>
          <w:sz w:val="22"/>
        </w:rPr>
        <w:t>Corresponding Loan Amount</w:t>
      </w:r>
      <w:r>
        <w:rPr>
          <w:color w:val="000000"/>
        </w:rPr>
        <w:t>”</w:t>
      </w:r>
      <w:r>
        <w:rPr>
          <w:rFonts w:ascii="Times New Roman;serif" w:hAnsi="Times New Roman;serif"/>
          <w:b w:val="false"/>
          <w:color w:val="000000"/>
          <w:sz w:val="22"/>
        </w:rPr>
        <w:t xml:space="preserve">) shall immediately vest in the Administrative Agent upon such election; after such election, the Administrative Agent (x) may reflect its ownership interest in Loans in a principal amount equal to the Corresponding Loan Amount in the Register, and (y) upon five business days’ written notice to such Lender, L/C Issuer or Secured Bank Party, may sell such Loan (or portion thereof) in respect of the Corresponding Loan Amount, and upon receipt of the proceeds of such sale, the Erroneous Payment Return Deficiency owing by such Lender, L/C Issuer or Secured Bank Party shall be reduced by the net proceeds of the sale of such Loan (or portion thereof), and the Administrative Agent shall retain all other rights, remedies and claims against such Lender, L/C Issuer or Secured Bank Party (and/or against any Payment Recipient that receives funds on its behalf), and (ii) each party hereto agrees that, except to the extent that the Administrative Agent has sold such Loan, and irrespective of whether the Administrative Agent may be equitably subrogated, the Administrative Agent shall be contractually subrogated to all the rights and interests of such Lender, L/C Issuer or Secured Bank Party with respect to the Erroneous Payment Return Deficiency. For the avoidance of doubt, no vesting or sale pursuant </w:t>
      </w:r>
    </w:p>
    <w:p>
      <w:pPr>
        <w:pStyle w:val="TextBody"/>
        <w:bidi w:val="0"/>
        <w:spacing w:before="0" w:after="0"/>
        <w:jc w:val="both"/>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16840"/>
                <wp:effectExtent l="0" t="0" r="0" b="0"/>
                <wp:wrapNone/>
                <wp:docPr id="298" name="Frame2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12-229</w:t>
                      </w:r>
                    </w:p>
                  </w:txbxContent>
                </v:textbox>
                <w10:wrap type="none"/>
              </v:rect>
            </w:pict>
          </mc:Fallback>
        </mc:AlternateContent>
      </w:r>
    </w:p>
    <w:p>
      <w:pPr>
        <w:pStyle w:val="TextBody"/>
        <w:bidi w:val="0"/>
        <w:spacing w:lineRule="auto" w:line="300" w:before="0" w:after="180"/>
        <w:jc w:val="both"/>
        <w:rPr>
          <w:rFonts w:ascii="Times New Roman;serif" w:hAnsi="Times New Roman;serif"/>
          <w:b w:val="false"/>
          <w:color w:val="000000"/>
          <w:sz w:val="22"/>
        </w:rPr>
      </w:pPr>
      <w:r>
        <w:rPr>
          <w:rFonts w:ascii="Times New Roman;serif" w:hAnsi="Times New Roman;serif"/>
          <w:b w:val="false"/>
          <w:color w:val="000000"/>
          <w:sz w:val="22"/>
        </w:rPr>
        <w:t>to the foregoing clause (i) will reduce the Commitments of any Lender or L/C Issuer and such Commitments shall remain available in accordance with the terms of this Agreement.</w:t>
      </w:r>
    </w:p>
    <w:p>
      <w:pPr>
        <w:pStyle w:val="TextBody"/>
        <w:bidi w:val="0"/>
        <w:spacing w:lineRule="auto" w:line="300"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The parties hereto agree that an Erroneous Payment shall not pay, prepay, repay, discharge or otherwise satisfy any Obligations owed by the Borrower or any other Credit Party, except, in each case, to the extent such Erroneous Payment is, and solely with respect to the amount of such Erroneous Payment that is, comprised of funds received by the Administrative Agent from the Borrower or any other Credit Party for the purpose of making such Erroneous Payment.</w:t>
      </w:r>
    </w:p>
    <w:p>
      <w:pPr>
        <w:pStyle w:val="TextBody"/>
        <w:bidi w:val="0"/>
        <w:spacing w:lineRule="auto" w:line="300"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lineRule="auto" w:line="300" w:before="0" w:after="180"/>
        <w:ind w:left="0" w:right="0" w:firstLine="1440"/>
        <w:jc w:val="both"/>
        <w:rPr/>
      </w:pPr>
      <w:r>
        <w:rPr>
          <w:rFonts w:ascii="Times New Roman;serif" w:hAnsi="Times New Roman;serif"/>
          <w:b w:val="false"/>
          <w:color w:val="000000"/>
          <w:sz w:val="22"/>
        </w:rPr>
        <w:t xml:space="preserve">(f)    Each party’s obligations, agreements and waivers under this </w:t>
      </w:r>
      <w:r>
        <w:rPr>
          <w:rFonts w:ascii="Times New Roman;serif" w:hAnsi="Times New Roman;serif"/>
          <w:b w:val="false"/>
          <w:color w:val="000000"/>
          <w:sz w:val="22"/>
          <w:u w:val="single"/>
        </w:rPr>
        <w:t>Section 12.14</w:t>
      </w:r>
      <w:r>
        <w:rPr>
          <w:color w:val="000000"/>
        </w:rPr>
        <w:t xml:space="preserve"> </w:t>
      </w:r>
      <w:r>
        <w:rPr>
          <w:rFonts w:ascii="Times New Roman;serif" w:hAnsi="Times New Roman;serif"/>
          <w:b w:val="false"/>
          <w:color w:val="000000"/>
          <w:sz w:val="22"/>
        </w:rPr>
        <w:t>shall survive the resignation or replacement of the Administrative Agent, any transfer of rights or obligations by, or the replacement of, a Lender or L/C Issuer,</w:t>
      </w:r>
      <w:r>
        <w:rPr>
          <w:color w:val="000000"/>
        </w:rPr>
        <w:t xml:space="preserve"> </w:t>
      </w:r>
      <w:r>
        <w:rPr>
          <w:rFonts w:ascii="Times New Roman;serif" w:hAnsi="Times New Roman;serif"/>
          <w:b w:val="false"/>
          <w:color w:val="000000"/>
          <w:sz w:val="22"/>
        </w:rPr>
        <w:t>the termination of the Commitments and/or the repayment, satisfaction or discharge of all Obligations (or any portion thereof) under any Credit Document.</w:t>
      </w:r>
    </w:p>
    <w:p>
      <w:pPr>
        <w:pStyle w:val="TextBody"/>
        <w:bidi w:val="0"/>
        <w:spacing w:lineRule="auto" w:line="300" w:before="0" w:after="180"/>
        <w:ind w:left="0" w:right="0" w:firstLine="720"/>
        <w:jc w:val="both"/>
        <w:rPr/>
      </w:pPr>
      <w:r>
        <w:rPr>
          <w:rFonts w:ascii="Times New Roman;serif" w:hAnsi="Times New Roman;serif"/>
          <w:b w:val="false"/>
          <w:color w:val="000000"/>
          <w:sz w:val="22"/>
        </w:rPr>
        <w:t>12.15.    </w:t>
      </w:r>
      <w:r>
        <w:rPr>
          <w:rFonts w:ascii="Times New Roman;serif" w:hAnsi="Times New Roman;serif"/>
          <w:b w:val="false"/>
          <w:color w:val="000000"/>
          <w:sz w:val="22"/>
          <w:u w:val="single"/>
        </w:rPr>
        <w:t>Certain ERISA Matters</w:t>
      </w:r>
      <w:r>
        <w:rPr>
          <w:rFonts w:ascii="Times New Roman;serif" w:hAnsi="Times New Roman;serif"/>
          <w:b w:val="false"/>
          <w:color w:val="000000"/>
          <w:sz w:val="22"/>
        </w:rPr>
        <w:t>.</w:t>
      </w:r>
    </w:p>
    <w:p>
      <w:pPr>
        <w:pStyle w:val="TextBody"/>
        <w:bidi w:val="0"/>
        <w:spacing w:lineRule="auto" w:line="300"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Each Lender and L/C Issuer (x) represents and warrants, as of the date such Person became a Lender party hereto, to, and (y) covenants, from the date such Person became a party hereto to the date such Person ceases being a party hereto, for the benefit of, the Administrative Agent and not, for the avoidance of doubt, to or for the benefit of the Borrower or any other Credit Party, that at least one of the following is and will be true:</w:t>
      </w:r>
    </w:p>
    <w:p>
      <w:pPr>
        <w:pStyle w:val="TextBody"/>
        <w:bidi w:val="0"/>
        <w:spacing w:lineRule="auto" w:line="300"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such Lender or L/C Issuer, as applicable, is not using “plan assets” (within the meaning of Section 3(42) of ERISA or otherwise) of one or more Benefit Plan Investors with respect to such Person’s entrance into, participation in, administration of and performance of the Loans, the Letters of Credit, the Incremental Commitments, the Incremental Loans, the Refinancing Commitments, the Refinancing Loans or this Agreement,</w:t>
      </w:r>
    </w:p>
    <w:p>
      <w:pPr>
        <w:pStyle w:val="TextBody"/>
        <w:bidi w:val="0"/>
        <w:spacing w:lineRule="auto" w:line="300"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Person’s entrance into, participation in, administration of and performance of the Loans, the Letters of Credit, the Incremental Commitments, the Incremental Loans, the Refinancing Commitments, the Refinancing Loans or this Agreement,</w:t>
      </w:r>
    </w:p>
    <w:p>
      <w:pPr>
        <w:pStyle w:val="TextBody"/>
        <w:bidi w:val="0"/>
        <w:spacing w:lineRule="auto" w:line="300"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(iii)    (A) such Person is an investment fund managed by a “Qualified Professional Asset Manager” (within the meaning of Part VI of PTE 84-14), (B) such Qualified Professional Asset Manager made the investment decision on behalf of such Person to enter into, participate in, administer and perform the Initial Term B Loans, the Initial Revolving Loans, the Incremental Commitments, the Incremental Loans, the Refinancing Commitments, the Refinancing Loans </w:t>
      </w:r>
    </w:p>
    <w:p>
      <w:pPr>
        <w:pStyle w:val="TextBody"/>
        <w:bidi w:val="0"/>
        <w:spacing w:before="0" w:after="0"/>
        <w:jc w:val="both"/>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16840"/>
                <wp:effectExtent l="0" t="0" r="0" b="0"/>
                <wp:wrapNone/>
                <wp:docPr id="299" name="Frame2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12-230</w:t>
                      </w:r>
                    </w:p>
                  </w:txbxContent>
                </v:textbox>
                <w10:wrap type="none"/>
              </v:rect>
            </w:pict>
          </mc:Fallback>
        </mc:AlternateContent>
      </w:r>
    </w:p>
    <w:p>
      <w:pPr>
        <w:pStyle w:val="TextBody"/>
        <w:bidi w:val="0"/>
        <w:spacing w:lineRule="auto" w:line="300" w:before="0" w:after="180"/>
        <w:jc w:val="both"/>
        <w:rPr>
          <w:rFonts w:ascii="Times New Roman;serif" w:hAnsi="Times New Roman;serif"/>
          <w:b w:val="false"/>
          <w:color w:val="000000"/>
          <w:sz w:val="22"/>
        </w:rPr>
      </w:pPr>
      <w:r>
        <w:rPr>
          <w:rFonts w:ascii="Times New Roman;serif" w:hAnsi="Times New Roman;serif"/>
          <w:b w:val="false"/>
          <w:color w:val="000000"/>
          <w:sz w:val="22"/>
        </w:rPr>
        <w:t>and this Agreement, (C) the entrance into, participation in, administration of and performance of the Loans, the Letters of Credit , the Incremental Commitments, the Incremental Loans, the Refinancing Commitments, the Refinancing Loans and this Agreement satisfies the requirements of sub-sections (b) through (g) of Part I of PTE 84-14 and (D) to the best knowledge of such Person, the requirements of subsection (a) of Part I of PTE 84-14 are satisfied with respect to such Person’s entrance into, participation in, administration of and performance of the Loans, the Letters of Credit, the Incremental Commitments, the Incremental Loans, the Refinancing Commitments, the Refinancing Loans and this Agreement, or</w:t>
      </w:r>
    </w:p>
    <w:p>
      <w:pPr>
        <w:pStyle w:val="TextBody"/>
        <w:bidi w:val="0"/>
        <w:spacing w:lineRule="auto" w:line="300"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    such other representation, warranty and covenant as may be agreed in writing between the Administrative Agent, in its sole discretion, and such Lender or L/C Issuer.</w:t>
      </w:r>
    </w:p>
    <w:p>
      <w:pPr>
        <w:pStyle w:val="TextBody"/>
        <w:bidi w:val="0"/>
        <w:spacing w:lineRule="auto" w:line="300"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In addition, unless either (1) sub-clause (i) in the immediately preceding clause (a) is true with respect to a Lender or L/C Issuer or (2) a Lender or L/C Issuer has provided another representation, warranty and covenant in accordance with sub-clause (iv) in the immediately preceding clause (a), such Lender or L/C Issuer further (x) represents and warrants, as of the date such Person became a Lender or L/C Issuer party hereto, to, and (y) covenants, from the date such Person became a Lender or L/C Issuer party hereto to the date such Person ceases being a Lender or L/C Issuer party hereto, for the benefit of, the Administrative Agent and not, for the avoidance of doubt, to or for the benefit of the Borrower or any other Credit Party, that the Administrative Agent is not a fiduciary with respect to the assets of such Lender or L/C Issuer involved in such Lender’s entrance into, participation in, administration of and performance of the Initial Term B Loans, the Initial Revolving Loans, the Incremental Commitments, the Incremental Loans, the Refinancing Commitments, the Refinancing Loans or this Agreement (including in connection with the reservation or exercise of any rights by the Administrative Agent under this Agreement, any Credit Documents or any documents related hereto or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16840"/>
                <wp:effectExtent l="0" t="0" r="0" b="0"/>
                <wp:wrapNone/>
                <wp:docPr id="300" name="Frame3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12-231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firstLine="720"/>
        <w:jc w:val="both"/>
        <w:rPr/>
      </w:pPr>
      <w:r>
        <w:rPr>
          <w:rFonts w:ascii="Times New Roman;serif" w:hAnsi="Times New Roman;serif"/>
          <w:b/>
          <w:color w:val="000000"/>
          <w:sz w:val="22"/>
        </w:rPr>
        <w:t>SECTION 13.    </w:t>
      </w:r>
      <w:r>
        <w:rPr>
          <w:rFonts w:ascii="Times New Roman;serif" w:hAnsi="Times New Roman;serif"/>
          <w:b/>
          <w:color w:val="000000"/>
          <w:sz w:val="22"/>
          <w:u w:val="single"/>
        </w:rPr>
        <w:t>Miscellaneous</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13.1.    </w:t>
      </w:r>
      <w:r>
        <w:rPr>
          <w:rFonts w:ascii="Times New Roman;serif" w:hAnsi="Times New Roman;serif"/>
          <w:b w:val="false"/>
          <w:color w:val="000000"/>
          <w:sz w:val="22"/>
          <w:u w:val="single"/>
        </w:rPr>
        <w:t>Amendments, Waivers and Releases</w:t>
      </w:r>
      <w:r>
        <w:rPr>
          <w:rFonts w:ascii="Times New Roman;serif" w:hAnsi="Times New Roman;serif"/>
          <w:b w:val="false"/>
          <w:color w:val="000000"/>
          <w:sz w:val="22"/>
        </w:rPr>
        <w:t xml:space="preserve">. Neither this Agreement nor any other Credit Document, nor any terms hereof or thereof, may be amended, supplemented or modified except in accordance with the provisions of this </w:t>
      </w:r>
      <w:r>
        <w:rPr>
          <w:rFonts w:ascii="Times New Roman;serif" w:hAnsi="Times New Roman;serif"/>
          <w:b w:val="false"/>
          <w:color w:val="000000"/>
          <w:sz w:val="22"/>
          <w:u w:val="single"/>
        </w:rPr>
        <w:t>Section 13.1</w:t>
      </w:r>
      <w:r>
        <w:rPr>
          <w:rFonts w:ascii="Times New Roman;serif" w:hAnsi="Times New Roman;serif"/>
          <w:b w:val="false"/>
          <w:color w:val="000000"/>
          <w:sz w:val="22"/>
        </w:rPr>
        <w:t xml:space="preserve">. The Required Lenders may, or, with the written consent of the Required Lenders, the Administrative Agent and/or the Collateral Agent may, from time to time, (a)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the Credit Parties hereunder or thereunder or (b) waive in writing, on such terms and conditions as the Required Lenders or the Administrative Agent and/or Collateral Agent, as the case may be, may specify in such instrument, any of the requirements of this Agreement or the other Credit Documents or any Default or Event of Default and its consequences;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each such waiver and each such amendment, supplement or modification shall be effective only in the specific instance and for the specific purpose for which given;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no such waiver and no such amendment, supplement or modification shall:</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    forgive or reduce any portion of any Loan or extend the final scheduled maturity date of any Loan or reduce the stated rate, or forgive any portion, or extend the date for the payment, of any interest or Fee payable hereunder (other than as a result of waiving the applicability of any post-default increase in interest rates), or extend the final expiration date of any Lender’s Commitment or extend the final expiration date of any Revolving Letter of Credit beyond the applicable Revolving L/C Maturity Date or extend the final expiration date of any Stand-Alone Letter of Credit beyond the Stand-Alone L/C Termination Date, or increase the aggregate amount of the Commitments of any Lender or Stand-Alone L/C Issuer, in each case without the written consent of each Lender or Stand-Alone L/C Issuer directly and adversely affected thereby;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in each case for purposes of this </w:t>
      </w:r>
      <w:r>
        <w:rPr>
          <w:rFonts w:ascii="Times New Roman;serif" w:hAnsi="Times New Roman;serif"/>
          <w:b w:val="false"/>
          <w:color w:val="000000"/>
          <w:sz w:val="22"/>
          <w:u w:val="single"/>
        </w:rPr>
        <w:t>clause (i)</w:t>
      </w:r>
      <w:r>
        <w:rPr>
          <w:rFonts w:ascii="Times New Roman;serif" w:hAnsi="Times New Roman;serif"/>
          <w:b w:val="false"/>
          <w:color w:val="000000"/>
          <w:sz w:val="22"/>
        </w:rPr>
        <w:t xml:space="preserve">, a waiver of any condition precedent in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of this Agreement, the waiver of any Default, Event of Default, default interest, mandatory prepayment or reductions, any modification, waiver or amendment to the financial definitions or financial ratios or any component thereof or the waiver of any other covenant shall not constitute an increase of any Commitment of a Lender or Stand-Alone L/C Issuer, a reduction or forgiveness of any portion of any Loan or in the interest rates or the fees or premiums or a postponement of any date scheduled for the payment of principal or interest or an extension of the final maturity of any Loan, or the scheduled termination date of any Commitment; or</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(ii)    amend, modify or waive any provision of this </w:t>
      </w:r>
      <w:r>
        <w:rPr>
          <w:rFonts w:ascii="Times New Roman;serif" w:hAnsi="Times New Roman;serif"/>
          <w:b w:val="false"/>
          <w:color w:val="000000"/>
          <w:sz w:val="22"/>
          <w:u w:val="single"/>
        </w:rPr>
        <w:t>Section 13.1</w:t>
      </w:r>
      <w:r>
        <w:rPr>
          <w:color w:val="000000"/>
        </w:rPr>
        <w:t xml:space="preserve"> </w:t>
      </w:r>
      <w:r>
        <w:rPr>
          <w:rFonts w:ascii="Times New Roman;serif" w:hAnsi="Times New Roman;serif"/>
          <w:b w:val="false"/>
          <w:color w:val="000000"/>
          <w:sz w:val="22"/>
        </w:rPr>
        <w:t xml:space="preserve">or reduce the percentages specified in the definition of “Required Lenders”, “Required Revolving Lenders”, “Required Term B Lenders”, “Required Stand-Alone Letter of Credit Issuers” or “Required Financial Covenant Lenders”, consent to the assignment or transfer by the Borrower of its rights and obligations under any Credit Document to which it is a party (except as permitted pursuant to </w:t>
      </w:r>
      <w:r>
        <w:rPr>
          <w:rFonts w:ascii="Times New Roman;serif" w:hAnsi="Times New Roman;serif"/>
          <w:b w:val="false"/>
          <w:color w:val="000000"/>
          <w:sz w:val="22"/>
          <w:u w:val="single"/>
        </w:rPr>
        <w:t>Section 10.3</w:t>
      </w:r>
      <w:r>
        <w:rPr>
          <w:rFonts w:ascii="Times New Roman;serif" w:hAnsi="Times New Roman;serif"/>
          <w:b w:val="false"/>
          <w:color w:val="000000"/>
          <w:sz w:val="22"/>
        </w:rPr>
        <w:t xml:space="preserve">) or alter the order of application set forth in </w:t>
      </w:r>
      <w:r>
        <w:rPr>
          <w:rFonts w:ascii="Times New Roman;serif" w:hAnsi="Times New Roman;serif"/>
          <w:b w:val="false"/>
          <w:color w:val="000000"/>
          <w:sz w:val="22"/>
          <w:u w:val="single"/>
        </w:rPr>
        <w:t>Section 5.2(c)</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11.13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3.4</w:t>
      </w:r>
      <w:r>
        <w:rPr>
          <w:color w:val="000000"/>
        </w:rPr>
        <w:t xml:space="preserve"> </w:t>
      </w:r>
      <w:r>
        <w:rPr>
          <w:rFonts w:ascii="Times New Roman;serif" w:hAnsi="Times New Roman;serif"/>
          <w:b w:val="false"/>
          <w:color w:val="000000"/>
          <w:sz w:val="22"/>
        </w:rPr>
        <w:t>of the Collateral Trust Agreement, in each case without the written consent of each Lender or Stand-Alone L/C Issuer directly and adversely affected thereby, or</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(iii)    amend, modify or waive any provision of </w:t>
      </w:r>
      <w:r>
        <w:rPr>
          <w:rFonts w:ascii="Times New Roman;serif" w:hAnsi="Times New Roman;serif"/>
          <w:b w:val="false"/>
          <w:color w:val="000000"/>
          <w:sz w:val="22"/>
          <w:u w:val="single"/>
        </w:rPr>
        <w:t>Section 12</w:t>
      </w:r>
      <w:r>
        <w:rPr>
          <w:color w:val="000000"/>
        </w:rPr>
        <w:t xml:space="preserve"> </w:t>
      </w:r>
      <w:r>
        <w:rPr>
          <w:rFonts w:ascii="Times New Roman;serif" w:hAnsi="Times New Roman;serif"/>
          <w:b w:val="false"/>
          <w:color w:val="000000"/>
          <w:sz w:val="22"/>
        </w:rPr>
        <w:t xml:space="preserve">without the written consent of the then-current Administrative Agent and Collateral Agent or any other former or current Agent to whom </w:t>
      </w:r>
      <w:r>
        <w:rPr>
          <w:rFonts w:ascii="Times New Roman;serif" w:hAnsi="Times New Roman;serif"/>
          <w:b w:val="false"/>
          <w:color w:val="000000"/>
          <w:sz w:val="22"/>
          <w:u w:val="single"/>
        </w:rPr>
        <w:t>Section 12</w:t>
      </w:r>
      <w:r>
        <w:rPr>
          <w:color w:val="000000"/>
        </w:rPr>
        <w:t xml:space="preserve"> </w:t>
      </w:r>
      <w:r>
        <w:rPr>
          <w:rFonts w:ascii="Times New Roman;serif" w:hAnsi="Times New Roman;serif"/>
          <w:b w:val="false"/>
          <w:color w:val="000000"/>
          <w:sz w:val="22"/>
        </w:rPr>
        <w:t>then applies in a manner that directly and adversely affects such Person, or</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(iv)    amend, modify or waive any provision of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with respect to any Letter of Credit in a manner that directly and adversely affects a L/C Issuer without the written consent of such L/C Issuer,</w:t>
      </w:r>
    </w:p>
    <w:p>
      <w:pPr>
        <w:pStyle w:val="TextBody"/>
        <w:bidi w:val="0"/>
        <w:spacing w:before="0" w:after="0"/>
        <w:jc w:val="both"/>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16840"/>
                <wp:effectExtent l="0" t="0" r="0" b="0"/>
                <wp:wrapNone/>
                <wp:docPr id="301" name="Frame3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13-232</w:t>
                      </w:r>
                    </w:p>
                  </w:txbxContent>
                </v:textbox>
                <w10:wrap type="none"/>
              </v:rect>
            </w:pict>
          </mc:Fallback>
        </mc:AlternateConten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    release all or substantially all of the value of the Guarantors under the Guarantee (except as expressly permitted by the Guarantee or this Agreement) or, subject to the Collateral Trust Agreement, release all or substantially all of the Collateral under the Security Documents (except as expressly permitted by the Security Documents or this Agreement), in either case, without the prior written consent of each Lender and Stand-Alone L/C Issuer;</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(vi)    amend, modify or waive any provision of any Credit Document that would have the effect of subordinating (x) the Liens securing any of the Loans on all or substantially all of the Collateral to the Liens securing any other Indebtedness or other obligations or (y) any Loans in contractual right of payment to any other Indebtedness;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that,</w:t>
      </w:r>
      <w:r>
        <w:rPr>
          <w:color w:val="000000"/>
        </w:rPr>
        <w:t xml:space="preserve"> </w:t>
      </w:r>
      <w:r>
        <w:rPr>
          <w:rFonts w:ascii="Times New Roman;serif" w:hAnsi="Times New Roman;serif"/>
          <w:b w:val="false"/>
          <w:color w:val="000000"/>
          <w:sz w:val="22"/>
        </w:rPr>
        <w:t>any subordination expressly permitted by the Collateral Trust Agreement or other intercreditor agreement as permitted to be entered into under this Agreement or any other Credit Document shall not be restricted by subclauses (x) and (y) above; or</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    amend, modify or waive any provision relating to a Susquehanna Event of Default or the last paragraph of Section 10.3, in each case, without the written consent of the Required Lenders and the Required Revolving Lenders.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Any such waiver and any such amendment, supplement or modification shall apply equally to each of the affected Lenders and shall be binding upon the Borrower, the applicable Credit Parties, such Lenders, the Administrative Agent and all future holders of the affected Loans.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In the case of any waiver, the Borrower, the applicable Credit Parties, the Lenders,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herein, no Defaulting Lender shall have any right to approve or disapprove any amendment, modification, supplement, waiver or consent hereunder, except that the Commitment of such Lender may not be increased or extended without the consent of such Lender (it being understood that any Commitments or Loans held or deemed held by any Defaulting Lender shall be excluded for a vote of the Lenders hereunder requiring any consent of the Lenders, except as expressly provided for by this Agreement).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Notwithstanding the foregoing, (i) only the Required Financial Covenant Lenders shall have the ability to waive, amend, supplement or modify the covenant set forth in </w:t>
      </w:r>
      <w:r>
        <w:rPr>
          <w:rFonts w:ascii="Times New Roman;serif" w:hAnsi="Times New Roman;serif"/>
          <w:b w:val="false"/>
          <w:color w:val="000000"/>
          <w:sz w:val="22"/>
          <w:u w:val="single"/>
        </w:rPr>
        <w:t>Section 10.9</w:t>
      </w:r>
      <w:r>
        <w:rPr>
          <w:color w:val="000000"/>
        </w:rPr>
        <w:t xml:space="preserve"> </w:t>
      </w:r>
      <w:r>
        <w:rPr>
          <w:rFonts w:ascii="Times New Roman;serif" w:hAnsi="Times New Roman;serif"/>
          <w:b w:val="false"/>
          <w:color w:val="000000"/>
          <w:sz w:val="22"/>
        </w:rPr>
        <w:t xml:space="preserve">(or the defined terms to the extent used therein but not as used in any other provision of this Agreement or any other Credit Document),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 xml:space="preserve">(solely as it directly relates to </w:t>
      </w:r>
      <w:r>
        <w:rPr>
          <w:rFonts w:ascii="Times New Roman;serif" w:hAnsi="Times New Roman;serif"/>
          <w:b w:val="false"/>
          <w:color w:val="000000"/>
          <w:sz w:val="22"/>
          <w:u w:val="single"/>
        </w:rPr>
        <w:t>Section 10.9</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 xml:space="preserve">(solely as it directly relates to a qualification resulting from an actual Event of Default under </w:t>
      </w:r>
      <w:r>
        <w:rPr>
          <w:rFonts w:ascii="Times New Roman;serif" w:hAnsi="Times New Roman;serif"/>
          <w:b w:val="false"/>
          <w:color w:val="000000"/>
          <w:sz w:val="22"/>
          <w:u w:val="single"/>
        </w:rPr>
        <w:t>Section 10.9)</w:t>
      </w:r>
      <w:r>
        <w:rPr>
          <w:rFonts w:ascii="Times New Roman;serif" w:hAnsi="Times New Roman;serif"/>
          <w:b w:val="false"/>
          <w:color w:val="000000"/>
          <w:sz w:val="22"/>
        </w:rPr>
        <w:t xml:space="preserve">, (ii) the written consent of the Required Revolving Lenders, each Revolving L/C Issuer and the Administrative Agent shall be required to amend the sublimit for Revolving Letters of Credit or the definition of “Revolving L/C Commitment”, as applicable, and (iii) </w:t>
      </w:r>
      <w:r>
        <w:rPr>
          <w:rFonts w:ascii="Times New Roman;serif" w:hAnsi="Times New Roman;serif"/>
          <w:b w:val="false"/>
          <w:color w:val="000000"/>
          <w:sz w:val="22"/>
          <w:u w:val="single"/>
        </w:rPr>
        <w:t>Section 4.2</w:t>
      </w:r>
      <w:r>
        <w:rPr>
          <w:color w:val="000000"/>
        </w:rPr>
        <w:t xml:space="preserve"> </w:t>
      </w:r>
      <w:r>
        <w:rPr>
          <w:rFonts w:ascii="Times New Roman;serif" w:hAnsi="Times New Roman;serif"/>
          <w:b w:val="false"/>
          <w:color w:val="000000"/>
          <w:sz w:val="22"/>
        </w:rPr>
        <w:t>may not be waived or amended in a manner that affects the making of any Revolving Loan without the consent of the Required Revolving Lenders.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Notwithstanding the foregoing, in addition to any credit extensions and related Incremental Amendment(s) effectuated without the consent of Lenders in accordance with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this Agreement may be amended (or amended and restated) with the written consent of the Required </w:t>
      </w:r>
    </w:p>
    <w:p>
      <w:pPr>
        <w:pStyle w:val="TextBody"/>
        <w:bidi w:val="0"/>
        <w:spacing w:before="0" w:after="0"/>
        <w:jc w:val="both"/>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16840"/>
                <wp:effectExtent l="0" t="0" r="0" b="0"/>
                <wp:wrapNone/>
                <wp:docPr id="302" name="Frame3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13-233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Lenders, the Administrative Agent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Credit Documents with the Loans and Commitments and the accrued interest and Fees in respect thereof and (b) to include appropriately the Lenders holding such credit facilities in any determination of the Required Lenders and other definitions related to such new Loans and Commitments.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In addition, notwithstanding the foregoing, the Administrative Agent, the Collateral Agent, the relevant L/C Issuer(s) and the relevant Credit Parties may amend, supplement or modify any provision of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 xml:space="preserve">(or any defined term as used in such </w:t>
      </w:r>
      <w:r>
        <w:rPr>
          <w:rFonts w:ascii="Times New Roman;serif" w:hAnsi="Times New Roman;serif"/>
          <w:b w:val="false"/>
          <w:color w:val="000000"/>
          <w:sz w:val="22"/>
          <w:u w:val="single"/>
        </w:rPr>
        <w:t>Section 3</w:t>
      </w:r>
      <w:r>
        <w:rPr>
          <w:rFonts w:ascii="Times New Roman;serif" w:hAnsi="Times New Roman;serif"/>
          <w:b w:val="false"/>
          <w:color w:val="000000"/>
          <w:sz w:val="22"/>
        </w:rPr>
        <w:t xml:space="preserve">, or any underlying definition thereto as used in </w:t>
      </w:r>
      <w:r>
        <w:rPr>
          <w:rFonts w:ascii="Times New Roman;serif" w:hAnsi="Times New Roman;serif"/>
          <w:b w:val="false"/>
          <w:color w:val="000000"/>
          <w:sz w:val="22"/>
          <w:u w:val="single"/>
        </w:rPr>
        <w:t>Section 3</w:t>
      </w:r>
      <w:r>
        <w:rPr>
          <w:rFonts w:ascii="Times New Roman;serif" w:hAnsi="Times New Roman;serif"/>
          <w:b w:val="false"/>
          <w:color w:val="000000"/>
          <w:sz w:val="22"/>
        </w:rPr>
        <w:t xml:space="preserve">, or any underlying definition thereto as used in </w:t>
      </w:r>
      <w:r>
        <w:rPr>
          <w:rFonts w:ascii="Times New Roman;serif" w:hAnsi="Times New Roman;serif"/>
          <w:b w:val="false"/>
          <w:color w:val="000000"/>
          <w:sz w:val="22"/>
          <w:u w:val="single"/>
        </w:rPr>
        <w:t>Section 3</w:t>
      </w:r>
      <w:r>
        <w:rPr>
          <w:rFonts w:ascii="Times New Roman;serif" w:hAnsi="Times New Roman;serif"/>
          <w:b w:val="false"/>
          <w:color w:val="000000"/>
          <w:sz w:val="22"/>
        </w:rPr>
        <w:t>) to make technical, ministerial or operational changes (or any other amendments, supplements or modifications which impact such consenting L/C Issuer) without the consent of any Lender so long as such amendments do not adversely affect the Lenders.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In addition,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the Borrower and the requisite percentage in interest of the affected Class of Lenders stating that would be required to consent thereto under this </w:t>
      </w:r>
      <w:r>
        <w:rPr>
          <w:rFonts w:ascii="Times New Roman;serif" w:hAnsi="Times New Roman;serif"/>
          <w:b w:val="false"/>
          <w:color w:val="000000"/>
          <w:sz w:val="22"/>
          <w:u w:val="single"/>
        </w:rPr>
        <w:t>Section 13.1</w:t>
      </w:r>
      <w:r>
        <w:rPr>
          <w:color w:val="000000"/>
        </w:rPr>
        <w:t xml:space="preserve"> </w:t>
      </w:r>
      <w:r>
        <w:rPr>
          <w:rFonts w:ascii="Times New Roman;serif" w:hAnsi="Times New Roman;serif"/>
          <w:b w:val="false"/>
          <w:color w:val="000000"/>
          <w:sz w:val="22"/>
        </w:rPr>
        <w:t>if such Class of Lenders were the only Class of Lenders hereunder at the time.</w:t>
      </w:r>
    </w:p>
    <w:p>
      <w:pPr>
        <w:pStyle w:val="TextBody"/>
        <w:bidi w:val="0"/>
        <w:spacing w:lineRule="auto" w:line="288" w:before="0" w:after="180"/>
        <w:ind w:left="0" w:right="0" w:firstLine="1440"/>
        <w:jc w:val="both"/>
        <w:rPr/>
      </w:pPr>
      <w:r>
        <w:rPr>
          <w:rFonts w:ascii="Times New Roman;serif" w:hAnsi="Times New Roman;serif"/>
          <w:b w:val="false"/>
          <w:color w:val="000000"/>
          <w:sz w:val="22"/>
        </w:rPr>
        <w:t>In addition, notwithstanding the foregoing, this Agreement may be amended with the written consent of the Administrative Agent, the Borrower and the Lenders providing the relevant Replacement Term B Loans to permit the refinancing of all outstanding Term B Loans of a given Class (“</w:t>
      </w:r>
      <w:r>
        <w:rPr>
          <w:rFonts w:ascii="Times New Roman;serif" w:hAnsi="Times New Roman;serif"/>
          <w:b/>
          <w:color w:val="000000"/>
          <w:sz w:val="22"/>
        </w:rPr>
        <w:t>Refinanced Term B Loans</w:t>
      </w:r>
      <w:r>
        <w:rPr>
          <w:color w:val="000000"/>
        </w:rPr>
        <w:t>”</w:t>
      </w:r>
      <w:r>
        <w:rPr>
          <w:rFonts w:ascii="Times New Roman;serif" w:hAnsi="Times New Roman;serif"/>
          <w:b w:val="false"/>
          <w:color w:val="000000"/>
          <w:sz w:val="22"/>
        </w:rPr>
        <w:t>) with a replacement term loan tranche (“</w:t>
      </w:r>
      <w:r>
        <w:rPr>
          <w:rFonts w:ascii="Times New Roman;serif" w:hAnsi="Times New Roman;serif"/>
          <w:b/>
          <w:color w:val="000000"/>
          <w:sz w:val="22"/>
        </w:rPr>
        <w:t>Replacement Term B</w:t>
      </w:r>
      <w:r>
        <w:rPr>
          <w:color w:val="000000"/>
        </w:rPr>
        <w:t xml:space="preserve"> </w:t>
      </w:r>
      <w:r>
        <w:rPr>
          <w:rFonts w:ascii="Times New Roman;serif" w:hAnsi="Times New Roman;serif"/>
          <w:b/>
          <w:color w:val="000000"/>
          <w:sz w:val="22"/>
        </w:rPr>
        <w:t>Loans</w:t>
      </w:r>
      <w:r>
        <w:rPr>
          <w:color w:val="000000"/>
        </w:rPr>
        <w:t>”</w:t>
      </w:r>
      <w:r>
        <w:rPr>
          <w:rFonts w:ascii="Times New Roman;serif" w:hAnsi="Times New Roman;serif"/>
          <w:b w:val="false"/>
          <w:color w:val="000000"/>
          <w:sz w:val="22"/>
        </w:rPr>
        <w:t xml:space="preserve">)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(a) except as otherwise permitted hereby, the aggregate principal amount of such Replacement Term B Loans shall not exceed the aggregate principal amount of such Refinanced Term B Loans plus (i) an amount equal to all accrued but unpaid interest, fees, premium, and expenses incurred in connection therewith (including original issue discount, upfront fees and similar items) and (ii) unused commitment amounts, (b) the Weighted Average Life to Maturity of such Replacement Term B Loans shall not be shorter than the Weighted Average Life to Maturity of such Refinanced Term B Loans at the time of such refinancing ((without giving effect to any previous amortization payments or prepayments of the Term B Loans), and (c) the covenants, defaults, guaranties, security and mandatory repayment provisions applicable to such Replacement Term B Loans shall be substantially identical to, or less favorable (taken as a whole) to the Lenders providing such Replacement Term B Loans than those applicable to such Refinanced Term B Loans, except to the extent necessary to provide for covenants and other provisions applicable only to periods after the Latest Maturity Date in effect immediately prior to such refinancing.</w:t>
      </w:r>
    </w:p>
    <w:p>
      <w:pPr>
        <w:pStyle w:val="TextBody"/>
        <w:bidi w:val="0"/>
        <w:spacing w:lineRule="auto" w:line="288" w:before="0" w:after="180"/>
        <w:ind w:left="0" w:right="0" w:firstLine="1440"/>
        <w:jc w:val="both"/>
        <w:rPr/>
      </w:pPr>
      <w:r>
        <w:rPr>
          <w:rFonts w:ascii="Times New Roman;serif" w:hAnsi="Times New Roman;serif"/>
          <w:b w:val="false"/>
          <w:color w:val="000000"/>
          <w:sz w:val="22"/>
        </w:rPr>
        <w:t>In addition, notwithstanding the foregoing, this Agreement and the other Credit Documents may be amended with the written consent of the Administrative Agent, the Borrower, the Stand-Alone L/C Issuers and the Lenders providing the relevant Replacement Facility to permit the replacement of all Stand-Alone L/C Commitments of a given Class (“</w:t>
      </w:r>
      <w:r>
        <w:rPr>
          <w:rFonts w:ascii="Times New Roman;serif" w:hAnsi="Times New Roman;serif"/>
          <w:b/>
          <w:color w:val="000000"/>
          <w:sz w:val="22"/>
        </w:rPr>
        <w:t>Replaced Stand-Alone L/C Commitments</w:t>
      </w:r>
      <w:r>
        <w:rPr>
          <w:color w:val="000000"/>
        </w:rPr>
        <w:t>”</w:t>
      </w:r>
      <w:r>
        <w:rPr>
          <w:rFonts w:ascii="Times New Roman;serif" w:hAnsi="Times New Roman;serif"/>
          <w:b w:val="false"/>
          <w:color w:val="000000"/>
          <w:sz w:val="22"/>
        </w:rPr>
        <w:t>) or all outstanding Revolving Loans of a given Class (“</w:t>
      </w:r>
      <w:r>
        <w:rPr>
          <w:rFonts w:ascii="Times New Roman;serif" w:hAnsi="Times New Roman;serif"/>
          <w:b/>
          <w:color w:val="000000"/>
          <w:sz w:val="22"/>
        </w:rPr>
        <w:t>Replaced Revolving Loans</w:t>
      </w:r>
      <w:r>
        <w:rPr>
          <w:color w:val="000000"/>
        </w:rPr>
        <w:t>”</w:t>
      </w:r>
      <w:r>
        <w:rPr>
          <w:rFonts w:ascii="Times New Roman;serif" w:hAnsi="Times New Roman;serif"/>
          <w:b w:val="false"/>
          <w:color w:val="000000"/>
          <w:sz w:val="22"/>
        </w:rPr>
        <w:t>) with a replacement revolving credit loan facility (solely, with respect to the Replaced Stand-Alone L/C Commitments, for the purpose of issuing of letters of credit), or a facility designed to provide the Borrower with access to letters of credit (“</w:t>
      </w:r>
      <w:r>
        <w:rPr>
          <w:rFonts w:ascii="Times New Roman;serif" w:hAnsi="Times New Roman;serif"/>
          <w:b/>
          <w:color w:val="000000"/>
          <w:sz w:val="22"/>
        </w:rPr>
        <w:t>Replacement Facility</w:t>
      </w:r>
      <w:r>
        <w:rPr>
          <w:color w:val="000000"/>
        </w:rPr>
        <w:t>”</w:t>
      </w:r>
      <w:r>
        <w:rPr>
          <w:rFonts w:ascii="Times New Roman;serif" w:hAnsi="Times New Roman;serif"/>
          <w:b w:val="false"/>
          <w:color w:val="000000"/>
          <w:sz w:val="22"/>
        </w:rPr>
        <w:t xml:space="preserve">) hereunder;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(a) except as otherwise permitted hereby, the aggregate amount of such Replacement Facility shall not exceed the aggregate principal amount of such Replaced Stand-Alone L/C Commitments plus an amount equal to all </w:t>
      </w:r>
    </w:p>
    <w:p>
      <w:pPr>
        <w:pStyle w:val="TextBody"/>
        <w:bidi w:val="0"/>
        <w:spacing w:before="0" w:after="0"/>
        <w:jc w:val="both"/>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16840"/>
                <wp:effectExtent l="0" t="0" r="0" b="0"/>
                <wp:wrapNone/>
                <wp:docPr id="303" name="Frame3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13-234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accrued but unpaid interest, fees, premium, and expenses incurred in connection therewith (including original issue discount, upfront fees and similar items), (b) such Replacement Facility does not mature (or require any mandatory commitment reductions) prior to the maturity date of such Replaced Stand-Alone L/C Commitments or Replaced Revolving Loans, as applicable, and (d) the covenants, defaults, guaranties, security and mandatory repayment provisions applicable to such Replacement Facility shall be substantially identical to, or less (taken as a whole) favorable to the Lenders providing such Replacement Facility than those applicable to such Replaced Stand-Alone L/C Commitments or Replaced Revolving Loans, except to the extent necessary to provide for covenants and other provisions applicable only to periods after the Latest Maturity Date in effect immediately prior to such refinancing.</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The Lenders and Stand-Alone L/C Issuers hereby irrevocably agree that the Liens granted to the Collateral Representative by the Credit Parties on any Collateral shall be automatically released (and the Collateral Agent shall (at the direction of the Administrative Agent) instruct the Collateral Representative to release), subject to the Collateral Trust Agreement, (i) in full, upon the termination of this Agreement and the payment of all Obligations hereunder (except for Hedging Obligations in respect of any Secured CA Hedging Agreement, Cash Management Obligations in respect of Secured CA Cash Management Agreements and contingent obligations in respect of which a claim has not yet been made and Cash Collateralized Letters of Credit), (ii) upon the sale or other disposition of such Collateral (including as part of or in connection with any other sale or other disposition permitted hereunder) to any Person other than another Credit Party, to the extent such sale or other disposition is made in compliance with the terms of this Agreement (and the Collateral Agent may rely conclusively on a certificate to that effect provided to it by any Credit Party upon its reasonable request without further inquiry), (iii) to the extent such Collateral is comprised of property leased to a Credit Party, upon termination or expiration of such lease, (iv) if the release of such Lien is approved, authorized or ratified in writing by the Required Lenders (or such other percentage of the Lenders whose consent may be required in accordance with this </w:t>
      </w:r>
      <w:r>
        <w:rPr>
          <w:rFonts w:ascii="Times New Roman;serif" w:hAnsi="Times New Roman;serif"/>
          <w:b w:val="false"/>
          <w:color w:val="000000"/>
          <w:sz w:val="22"/>
          <w:u w:val="single"/>
        </w:rPr>
        <w:t>Section 13.1</w:t>
      </w:r>
      <w:r>
        <w:rPr>
          <w:rFonts w:ascii="Times New Roman;serif" w:hAnsi="Times New Roman;serif"/>
          <w:b w:val="false"/>
          <w:color w:val="000000"/>
          <w:sz w:val="22"/>
        </w:rPr>
        <w:t xml:space="preserve">), (v) to the extent the property constituting such Collateral is owned by any Guarantor, upon the release of such Guarantor from its obligations under the Guarantee (in accordance with the following sentence), (vi) as required to effect any sale or other disposition of Collateral in connection with any exercise of remedies of the Collateral Representative pursuant to the Security Documents and/or (vii) if such assets constitute Excluded Collateral.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sale, all of which shall continue to constitute part of the Collateral except to the extent otherwise released in accordance with the provisions of the Credit Documents. Additionally, the Lenders and the Stand-Alone L/C Issuers hereby irrevocably agree that the Subsidiary Guarantors shall be automatically released from the Guarantee upon consummation of any transaction resulting in such Subsidiary ceasing to constitute a Restricted Subsidiary or upon becoming an Excluded Subsidiary; </w:t>
      </w:r>
      <w:r>
        <w:rPr>
          <w:rFonts w:ascii="Times New Roman;serif" w:hAnsi="Times New Roman;serif"/>
          <w:b w:val="false"/>
          <w:i/>
          <w:color w:val="000000"/>
          <w:sz w:val="22"/>
        </w:rPr>
        <w:t>provided, that</w:t>
      </w:r>
      <w:r>
        <w:rPr>
          <w:rFonts w:ascii="Times New Roman;serif" w:hAnsi="Times New Roman;serif"/>
          <w:b w:val="false"/>
          <w:color w:val="000000"/>
          <w:sz w:val="22"/>
        </w:rPr>
        <w:t>, the release of any Guarantor from its obligations under this Agreement, if such Guarantor becomes an Excluded Subsidiary of the type described in clause (b) of the definition thereof, shall only be permitted if such Guarantor becomes an Excluded Subsidiary of such type solely as a result of a permitted transaction with a Person that is not an Affiliate of Borrower (other than to the extent such Person becomes a non-Affiliate of Borrower as a result of such transaction) that is not solely for the purpose of releasing such Guarantor from its Guarantee. The Lenders and Stand-Alone L/C Issuers hereby authorize the Administrative Agent, the Collateral Agent and the Collateral Trustee, as applicable, and the Administrative Agent and the Collateral Agent agree to (and agree to instruct the Collateral Trustee to), execute and deliver any instruments, documents, and agreements necessary or desirable or reasonably requested by the Borrower to evidence and confirm the release of any Guarantor or Collateral pursuant to the foregoing provisions of this paragraph, all without the further consent or joinder of any Lender or Stand-Alone L/C Issuer.</w:t>
      </w:r>
    </w:p>
    <w:p>
      <w:pPr>
        <w:pStyle w:val="TextBody"/>
        <w:bidi w:val="0"/>
        <w:spacing w:before="0" w:after="0"/>
        <w:jc w:val="both"/>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16840"/>
                <wp:effectExtent l="0" t="0" r="0" b="0"/>
                <wp:wrapNone/>
                <wp:docPr id="304" name="Frame3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13-235</w:t>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Notwithstanding anything herein to the contrary, the Credit Documents may be amended to (</w:t>
      </w:r>
      <w:r>
        <w:rPr>
          <w:rFonts w:ascii="Times New Roman;serif" w:hAnsi="Times New Roman;serif"/>
          <w:b w:val="false"/>
          <w:color w:val="000000"/>
          <w:sz w:val="22"/>
          <w:u w:val="single"/>
        </w:rPr>
        <w:t>i</w:t>
      </w:r>
      <w:r>
        <w:rPr>
          <w:rFonts w:ascii="Times New Roman;serif" w:hAnsi="Times New Roman;serif"/>
          <w:b w:val="false"/>
          <w:color w:val="000000"/>
          <w:sz w:val="22"/>
        </w:rPr>
        <w:t>) add syndication or documentation agents and make customary changes and references related thereto and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if applicable, add or modify “parallel debt” language in any jurisdiction in favor of the Collateral Agent or Collateral Trustee or add Collateral Agents, in each case under </w:t>
      </w:r>
      <w:r>
        <w:rPr>
          <w:rFonts w:ascii="Times New Roman;serif" w:hAnsi="Times New Roman;serif"/>
          <w:b w:val="false"/>
          <w:color w:val="000000"/>
          <w:sz w:val="22"/>
          <w:u w:val="single"/>
        </w:rPr>
        <w:t>clauses</w:t>
      </w:r>
      <w:r>
        <w:rPr>
          <w:color w:val="000000"/>
        </w:rPr>
        <w:t xml:space="preserve"> </w:t>
      </w:r>
      <w:r>
        <w:rPr>
          <w:rFonts w:ascii="Times New Roman;serif" w:hAnsi="Times New Roman;serif"/>
          <w:b w:val="false"/>
          <w:color w:val="000000"/>
          <w:sz w:val="22"/>
        </w:rPr>
        <w:t xml:space="preserve">(i) and (ii), with the consent of only the Borrower and the Administrative Agent, and in the case of </w:t>
      </w:r>
      <w:r>
        <w:rPr>
          <w:rFonts w:ascii="Times New Roman;serif" w:hAnsi="Times New Roman;serif"/>
          <w:b w:val="false"/>
          <w:color w:val="000000"/>
          <w:sz w:val="22"/>
          <w:u w:val="single"/>
        </w:rPr>
        <w:t>clause (ii)</w:t>
      </w:r>
      <w:r>
        <w:rPr>
          <w:rFonts w:ascii="Times New Roman;serif" w:hAnsi="Times New Roman;serif"/>
          <w:b w:val="false"/>
          <w:color w:val="000000"/>
          <w:sz w:val="22"/>
        </w:rPr>
        <w:t>, the Collateral Agent.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Notwithstanding anything in this Agreement (including, without limitation, this </w:t>
      </w:r>
      <w:r>
        <w:rPr>
          <w:rFonts w:ascii="Times New Roman;serif" w:hAnsi="Times New Roman;serif"/>
          <w:b w:val="false"/>
          <w:color w:val="000000"/>
          <w:sz w:val="22"/>
          <w:u w:val="single"/>
        </w:rPr>
        <w:t>Section 13.1</w:t>
      </w:r>
      <w:r>
        <w:rPr>
          <w:rFonts w:ascii="Times New Roman;serif" w:hAnsi="Times New Roman;serif"/>
          <w:b w:val="false"/>
          <w:color w:val="000000"/>
          <w:sz w:val="22"/>
        </w:rPr>
        <w:t>) or any other Credit Document to the contrary,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this Agreement and the other Credit Documents may be amended to effect an incremental facility, refinancing facility or extension facility pursuant to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(and the Administrative Agent and the Borrower may effect (and instruct the Collateral Representative to effect) such amendments to this Agreement and the other Credit Documents without the consent of any other party as may be necessary or appropriate, in the reasonable opinion of the Administrative Agent and the Borrower, to effect the terms of any such incremental facility, refinancing facility or extension facility);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no Lender consent is required to effect any amendment or supplement to the Collateral Trust Agreement (and the Administrative Agent shall instruct the Collateral Representative to effect such amendment or supplement) or other intercreditor agreement permitted under this Agreement that is for the purpose of adding the holders of any Indebtedness as expressly contemplated by the terms of the Collateral Trust Agreement or such other intercreditor agreement permitted under this Agreement, as applicable (it being understood that any such amendment or supplement may make such other changes to the Collateral Trust Agreement or applicable intercreditor agreement as, in the good faith determination of the Administrative Agent in consultation with the Borrower, are required to effectuate the foregoing;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such other changes are not adverse, in any material respect, to the interests of the Lenders taken as a whole);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no such agreement shall amend, modify or otherwise directly and adversely affect the rights or duties of the Administrative Agent hereunder or under any other Credit Document without the prior written consent of the Administrative Agent; (</w:t>
      </w:r>
      <w:r>
        <w:rPr>
          <w:rFonts w:ascii="Times New Roman;serif" w:hAnsi="Times New Roman;serif"/>
          <w:b w:val="false"/>
          <w:color w:val="000000"/>
          <w:sz w:val="22"/>
          <w:u w:val="single"/>
        </w:rPr>
        <w:t>iii</w:t>
      </w:r>
      <w:r>
        <w:rPr>
          <w:rFonts w:ascii="Times New Roman;serif" w:hAnsi="Times New Roman;serif"/>
          <w:b w:val="false"/>
          <w:color w:val="000000"/>
          <w:sz w:val="22"/>
        </w:rPr>
        <w:t>) any provision of this Agreement or any other Credit Document (including, for the avoidance of doubt, any exhibit, schedule or other attachment to any Credit Document) may be amended by an agreement in writing entered into by the Borrower and the Administrative Agent (or, if applicable, the Collateral Representative, at the direction of the Administrative Agent) to (x) cure any ambiguity, omission, mistake, defect or inconsistency (as reasonably determined by the Administrative Agent and the Borrower) and (y) effect administrative changes of a technical or immaterial nature (as reasonably determined by the Administrative Agent and the Borrower); (</w:t>
      </w:r>
      <w:r>
        <w:rPr>
          <w:rFonts w:ascii="Times New Roman;serif" w:hAnsi="Times New Roman;serif"/>
          <w:b w:val="false"/>
          <w:color w:val="000000"/>
          <w:sz w:val="22"/>
          <w:u w:val="single"/>
        </w:rPr>
        <w:t>iv</w:t>
      </w:r>
      <w:r>
        <w:rPr>
          <w:rFonts w:ascii="Times New Roman;serif" w:hAnsi="Times New Roman;serif"/>
          <w:b w:val="false"/>
          <w:color w:val="000000"/>
          <w:sz w:val="22"/>
        </w:rPr>
        <w:t>) guarantees, collateral documents and related documents executed by the Credit Parties in connection with this Agreement may be in a form reasonably determined by the Administrative Agent and may be, together with any other Credit Document, entered into, amended, supplemented or waived, without the consent of any other Person, by the applicable Credit Party or Credit Parties and the Administrative Agent or the Collateral Agent (at the direction of the Administrative Agent) in its or their respective sole discretion if applicable (or the Collateral Representative, at the direction of the Administrative Agent), (</w:t>
      </w:r>
      <w:r>
        <w:rPr>
          <w:rFonts w:ascii="Times New Roman;serif" w:hAnsi="Times New Roman;serif"/>
          <w:b w:val="false"/>
          <w:color w:val="000000"/>
          <w:sz w:val="22"/>
          <w:u w:val="single"/>
        </w:rPr>
        <w:t>A</w:t>
      </w:r>
      <w:r>
        <w:rPr>
          <w:rFonts w:ascii="Times New Roman;serif" w:hAnsi="Times New Roman;serif"/>
          <w:b w:val="false"/>
          <w:color w:val="000000"/>
          <w:sz w:val="22"/>
        </w:rPr>
        <w:t>) to effect the granting, perfection, protection, expansion or enhancement of any security interest in any Collateral or additional property to become Collateral for the benefit of the Secured Bank Parties, (</w:t>
      </w:r>
      <w:r>
        <w:rPr>
          <w:rFonts w:ascii="Times New Roman;serif" w:hAnsi="Times New Roman;serif"/>
          <w:b w:val="false"/>
          <w:color w:val="000000"/>
          <w:sz w:val="22"/>
          <w:u w:val="single"/>
        </w:rPr>
        <w:t>B</w:t>
      </w:r>
      <w:r>
        <w:rPr>
          <w:rFonts w:ascii="Times New Roman;serif" w:hAnsi="Times New Roman;serif"/>
          <w:b w:val="false"/>
          <w:color w:val="000000"/>
          <w:sz w:val="22"/>
        </w:rPr>
        <w:t>) as required by local law or advice of counsel to give effect to, or protect any security interest for the benefit of the Secured Bank Parties, in any property or so that the security interests therein comply with applicable requirements of law, (</w:t>
      </w:r>
      <w:r>
        <w:rPr>
          <w:rFonts w:ascii="Times New Roman;serif" w:hAnsi="Times New Roman;serif"/>
          <w:b w:val="false"/>
          <w:color w:val="000000"/>
          <w:sz w:val="22"/>
          <w:u w:val="single"/>
        </w:rPr>
        <w:t>C</w:t>
      </w:r>
      <w:r>
        <w:rPr>
          <w:rFonts w:ascii="Times New Roman;serif" w:hAnsi="Times New Roman;serif"/>
          <w:b w:val="false"/>
          <w:color w:val="000000"/>
          <w:sz w:val="22"/>
        </w:rPr>
        <w:t>) to cure ambiguities, omissions, mistakes or defects (as reasonably determined by the Administrative Agent and the Borrower) or to cause such guarantee, collateral security document or other document to be consistent with this Agreement and the other Credit Documents or (</w:t>
      </w:r>
      <w:r>
        <w:rPr>
          <w:rFonts w:ascii="Times New Roman;serif" w:hAnsi="Times New Roman;serif"/>
          <w:b w:val="false"/>
          <w:color w:val="000000"/>
          <w:sz w:val="22"/>
          <w:u w:val="single"/>
        </w:rPr>
        <w:t>D</w:t>
      </w:r>
      <w:r>
        <w:rPr>
          <w:rFonts w:ascii="Times New Roman;serif" w:hAnsi="Times New Roman;serif"/>
          <w:b w:val="false"/>
          <w:color w:val="000000"/>
          <w:sz w:val="22"/>
        </w:rPr>
        <w:t xml:space="preserve">) to provide for the termination of the Collateral Trust Agreement and related arrangements (including the continuation of the Liens securing the Obligations);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 xml:space="preserve">the Credit Parties, the Collateral Agent and Collateral Representative, without the consent of any other Secured Bank Party, shall be permitted to enter into amendments and/or </w:t>
      </w:r>
    </w:p>
    <w:p>
      <w:pPr>
        <w:pStyle w:val="TextBody"/>
        <w:bidi w:val="0"/>
        <w:spacing w:before="0" w:after="0"/>
        <w:jc w:val="both"/>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16840"/>
                <wp:effectExtent l="0" t="0" r="0" b="0"/>
                <wp:wrapNone/>
                <wp:docPr id="305" name="Frame3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13-236</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supplements to the Collateral Trust Agreement and any Security Documents in order to (i) include customary provisions permitting the Collateral Representative to appoint sub-collateral agents or representatives to act with respect to Collateral matters thereunder in its stead and (ii) expand the indemnification provisions contained therein to provide that holders of Additional First Lien Debt (as defined in the Collateral Trust Agreement) indemnify the Collateral Agent, in its capacity as Controlling First Lien Representative (as defined in the Collateral Trust Agreement) and/or the Collateral Trustee, on a pro rata basis with the Lenders; and (vi) this Agreement and the other Credit Documents may be amended by the Administrative Agent as set forth in </w:t>
      </w:r>
      <w:r>
        <w:rPr>
          <w:rFonts w:ascii="Times New Roman;serif" w:hAnsi="Times New Roman;serif"/>
          <w:b w:val="false"/>
          <w:color w:val="000000"/>
          <w:sz w:val="22"/>
          <w:u w:val="single"/>
        </w:rPr>
        <w:t>Section 2.10(f)</w:t>
      </w:r>
      <w:r>
        <w:rPr>
          <w:color w:val="000000"/>
        </w:rPr>
        <w:t xml:space="preserve"> </w:t>
      </w:r>
      <w:r>
        <w:rPr>
          <w:rFonts w:ascii="Times New Roman;serif" w:hAnsi="Times New Roman;serif"/>
          <w:b w:val="false"/>
          <w:color w:val="000000"/>
          <w:sz w:val="22"/>
        </w:rPr>
        <w:t>(including to implement any Benchmark Replacement Conforming Changes) without the consent of any other Person.</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Notwithstanding anything in this Agreement or any Security Document to the contrary, the Administrative Agent may, in its sole discretion, grant extensions of time (and direct the Collateral Representative to grant such extensions) for the satisfaction of any of the requirements under </w:t>
      </w:r>
      <w:r>
        <w:rPr>
          <w:rFonts w:ascii="Times New Roman;serif" w:hAnsi="Times New Roman;serif"/>
          <w:b w:val="false"/>
          <w:color w:val="000000"/>
          <w:sz w:val="22"/>
          <w:u w:val="single"/>
        </w:rPr>
        <w:t>Sections 9.11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9.12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9.14</w:t>
      </w:r>
      <w:r>
        <w:rPr>
          <w:color w:val="000000"/>
        </w:rPr>
        <w:t xml:space="preserve"> </w:t>
      </w:r>
      <w:r>
        <w:rPr>
          <w:rFonts w:ascii="Times New Roman;serif" w:hAnsi="Times New Roman;serif"/>
          <w:b w:val="false"/>
          <w:color w:val="000000"/>
          <w:sz w:val="22"/>
        </w:rPr>
        <w:t>or any Security Documents in respect of any particular Collateral or any particular Subsidiary if it determines that the satisfaction thereof with respect to such Collateral or such Subsidiary cannot be accomplished without undue expense or unreasonable effort or due to factors beyond the control of the Borrower and the Restricted Subsidiaries by the time or times at which it would otherwise be required to be satisfied under this Agreement or any Security Document.</w:t>
      </w:r>
    </w:p>
    <w:p>
      <w:pPr>
        <w:pStyle w:val="TextBody"/>
        <w:bidi w:val="0"/>
        <w:spacing w:lineRule="auto" w:line="288" w:before="0" w:after="180"/>
        <w:ind w:left="0" w:right="0" w:firstLine="720"/>
        <w:jc w:val="both"/>
        <w:rPr/>
      </w:pPr>
      <w:r>
        <w:rPr>
          <w:rFonts w:ascii="Times New Roman;serif" w:hAnsi="Times New Roman;serif"/>
          <w:b w:val="false"/>
          <w:color w:val="000000"/>
          <w:sz w:val="22"/>
        </w:rPr>
        <w:t>13.2.    </w:t>
      </w:r>
      <w:r>
        <w:rPr>
          <w:rFonts w:ascii="Times New Roman;serif" w:hAnsi="Times New Roman;serif"/>
          <w:b w:val="false"/>
          <w:color w:val="000000"/>
          <w:sz w:val="22"/>
          <w:u w:val="single"/>
        </w:rPr>
        <w:t>Notices</w:t>
      </w:r>
      <w:r>
        <w:rPr>
          <w:rFonts w:ascii="Times New Roman;serif" w:hAnsi="Times New Roman;serif"/>
          <w:b w:val="false"/>
          <w:color w:val="000000"/>
          <w:sz w:val="22"/>
        </w:rPr>
        <w:t>. Unless otherwise expressly provided herein, all notices and other communications provided for hereunder or under any other Credit Document shall be in writing (including by facsimile or other electronic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if to the Borrower, the Administrative Agent, the Collateral Agent, a Revolving L/C Issuer or a Stand-Alone L/C Issuer, to the address, facsimile number, electronic mail address or telephone number specified for such Person on Schedule 13.2 or to such other address, facsimile number, electronic mail address or telephone number as shall be designated by such party in a notice to the other parties; and</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Borrower, the Administrative Agent, the Collateral Agent, the Revolving L/C Issuer and any Stand-Alone L/C Issuer.</w:t>
      </w:r>
    </w:p>
    <w:p>
      <w:pPr>
        <w:pStyle w:val="TextBody"/>
        <w:bidi w:val="0"/>
        <w:spacing w:lineRule="auto" w:line="288" w:before="0" w:after="180"/>
        <w:jc w:val="both"/>
        <w:rPr/>
      </w:pPr>
      <w:r>
        <w:rPr>
          <w:rFonts w:ascii="Times New Roman;serif" w:hAnsi="Times New Roman;serif"/>
          <w:b w:val="false"/>
          <w:color w:val="000000"/>
          <w:sz w:val="22"/>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three Business Days after deposit in the mails, postage prepaid; (C) if delivered by facsimile, when sent and receipt has been confirmed by telephone; and (D) if delivered by electronic mail, when delivered;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notices and other communications to the Administrative Agent or the Lenders pursuant to </w:t>
      </w:r>
      <w:r>
        <w:rPr>
          <w:rFonts w:ascii="Times New Roman;serif" w:hAnsi="Times New Roman;serif"/>
          <w:b w:val="false"/>
          <w:color w:val="000000"/>
          <w:sz w:val="22"/>
          <w:u w:val="single"/>
        </w:rPr>
        <w:t>Sections 2.3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5.1</w:t>
      </w:r>
      <w:r>
        <w:rPr>
          <w:color w:val="000000"/>
        </w:rPr>
        <w:t xml:space="preserve"> </w:t>
      </w:r>
      <w:r>
        <w:rPr>
          <w:rFonts w:ascii="Times New Roman;serif" w:hAnsi="Times New Roman;serif"/>
          <w:b w:val="false"/>
          <w:color w:val="000000"/>
          <w:sz w:val="22"/>
        </w:rPr>
        <w:t>shall not be effective until received.</w:t>
      </w:r>
    </w:p>
    <w:p>
      <w:pPr>
        <w:pStyle w:val="TextBody"/>
        <w:bidi w:val="0"/>
        <w:spacing w:lineRule="auto" w:line="288" w:before="0" w:after="180"/>
        <w:ind w:left="0" w:right="0" w:firstLine="720"/>
        <w:jc w:val="both"/>
        <w:rPr/>
      </w:pPr>
      <w:r>
        <w:rPr>
          <w:rFonts w:ascii="Times New Roman;serif" w:hAnsi="Times New Roman;serif"/>
          <w:b w:val="false"/>
          <w:color w:val="000000"/>
          <w:sz w:val="22"/>
        </w:rPr>
        <w:t>13.3.    </w:t>
      </w:r>
      <w:r>
        <w:rPr>
          <w:rFonts w:ascii="Times New Roman;serif" w:hAnsi="Times New Roman;serif"/>
          <w:b w:val="false"/>
          <w:color w:val="000000"/>
          <w:sz w:val="22"/>
          <w:u w:val="single"/>
        </w:rPr>
        <w:t>No Waiver; Cumulative Remedies</w:t>
      </w:r>
      <w:r>
        <w:rPr>
          <w:rFonts w:ascii="Times New Roman;serif" w:hAnsi="Times New Roman;serif"/>
          <w:b w:val="false"/>
          <w:color w:val="000000"/>
          <w:sz w:val="22"/>
        </w:rPr>
        <w:t xml:space="preserve">. No failure to exercise and no delay in exercising, on the part of the Administrative Agent, the Collateral Agent, the Collateral Trustee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w:t>
      </w:r>
    </w:p>
    <w:p>
      <w:pPr>
        <w:pStyle w:val="TextBody"/>
        <w:bidi w:val="0"/>
        <w:spacing w:before="0" w:after="0"/>
        <w:jc w:val="both"/>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16840"/>
                <wp:effectExtent l="0" t="0" r="0" b="0"/>
                <wp:wrapNone/>
                <wp:docPr id="306" name="Frame3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13-237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privilege. The rights, remedies, powers and privileges herein provided are cumulative and not exclusive of any rights, remedies, powers and privileges provided by law.</w:t>
      </w:r>
    </w:p>
    <w:p>
      <w:pPr>
        <w:pStyle w:val="TextBody"/>
        <w:bidi w:val="0"/>
        <w:spacing w:lineRule="auto" w:line="288" w:before="0" w:after="180"/>
        <w:ind w:left="0" w:right="0" w:firstLine="720"/>
        <w:jc w:val="both"/>
        <w:rPr/>
      </w:pPr>
      <w:r>
        <w:rPr>
          <w:rFonts w:ascii="Times New Roman;serif" w:hAnsi="Times New Roman;serif"/>
          <w:b w:val="false"/>
          <w:color w:val="000000"/>
          <w:sz w:val="22"/>
        </w:rPr>
        <w:t>13.4.    </w:t>
      </w:r>
      <w:r>
        <w:rPr>
          <w:rFonts w:ascii="Times New Roman;serif" w:hAnsi="Times New Roman;serif"/>
          <w:b w:val="false"/>
          <w:color w:val="000000"/>
          <w:sz w:val="22"/>
          <w:u w:val="single"/>
        </w:rPr>
        <w:t>Survival of Representations and Warranties</w:t>
      </w:r>
      <w:r>
        <w:rPr>
          <w:rFonts w:ascii="Times New Roman;serif" w:hAnsi="Times New Roman;serif"/>
          <w:b w:val="false"/>
          <w:color w:val="000000"/>
          <w:sz w:val="22"/>
        </w:rPr>
        <w:t>. All representations and warranties made hereunder, in the other Credit Documents and in any document, certificate or statement delivered pursuant hereto or in connection herewith shall survive the execution and delivery of this Agreement and the making of the Loans hereunder.</w:t>
      </w:r>
    </w:p>
    <w:p>
      <w:pPr>
        <w:pStyle w:val="TextBody"/>
        <w:bidi w:val="0"/>
        <w:spacing w:lineRule="auto" w:line="288" w:before="0" w:after="180"/>
        <w:ind w:left="0" w:right="0" w:firstLine="720"/>
        <w:jc w:val="both"/>
        <w:rPr/>
      </w:pPr>
      <w:r>
        <w:rPr>
          <w:rFonts w:ascii="Times New Roman;serif" w:hAnsi="Times New Roman;serif"/>
          <w:b w:val="false"/>
          <w:color w:val="000000"/>
          <w:sz w:val="22"/>
        </w:rPr>
        <w:t>13.5.    </w:t>
      </w:r>
      <w:r>
        <w:rPr>
          <w:rFonts w:ascii="Times New Roman;serif" w:hAnsi="Times New Roman;serif"/>
          <w:b w:val="false"/>
          <w:color w:val="000000"/>
          <w:sz w:val="22"/>
          <w:u w:val="single"/>
        </w:rPr>
        <w:t>Payment of Expenses; Indemnification</w:t>
      </w:r>
      <w:r>
        <w:rPr>
          <w:rFonts w:ascii="Times New Roman;serif" w:hAnsi="Times New Roman;serif"/>
          <w:b w:val="false"/>
          <w:color w:val="000000"/>
          <w:sz w:val="22"/>
        </w:rPr>
        <w:t xml:space="preserve">. The Borrower agrees, within thirty (30) days after written demand therefor (including documentation reasonably supporting such request), or, in the case of expenses of the type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below incurred prior to the Closing Date, on the Closing Date, (a) to pay or reimburse the Agents and the Joint Lead Arrangers and their permitted successors and assigns for all their reasonable documented and invoiced out-of-pocket costs and expenses incurred (i) in connection with the syndication, preparation, execution, delivery, negotiation and administration of this Agreement and the other Credit Documents and any other documents prepared in connection herewith or therewith, and the consummation and administration of the transactions contemplated hereby and thereby, including the reasonable and documented fees, disbursements and other charges of Cahill Gordon &amp; Reindel LLP, and (ii) upon the occurrence and during the continuation of an Event of Default, in connection with the enforcement or preservation of any rights under this Agreement, the other Credit Documents and any such other documents, including the reasonable documented and invoiced out-of-pocket fees, disbursements and other charges of Advisors (limited, in the case of Advisors, as set forth in the definition thereof), (b) to pay, indemnify, and hold harmless each Lender, the L/C Issuers and each Agent from, any and all recording and filing fees and (c) to pay, indemnify, and hold harmless each Lender, the L/C Issuers and each Agent and their respective Affiliates, directors, officers, partners, employees and agents (other than, in each case, Excluded Affiliates) from and against any and all other liabilities, obligations, losses, damages, penalties, claims, demands, actions, judgments, suits, costs, expenses or disbursements of any kind or nature whatsoever, including reasonable and documented out-of-pocket fees, disbursements and other charges of Advisors related to the Transactions or, with respect to the execution, delivery, enforcement, performance and administration of this Agreement, the other Credit Documents and any such other documents, including, any of the foregoing relating to the violation of, noncompliance with or liability under, any Environmental Law (other than by such indemnified person or any of its Related Parties (other than trustees and advisors)) or to any actual or alleged presence, release or threatened release into the environment of Hazardous Materials attributable to the operations of the Borrower, any of the Borrower’s Subsidiaries or any of the Real Estate (all the foregoing in this clause (c), collectively, the “</w:t>
      </w:r>
      <w:r>
        <w:rPr>
          <w:rFonts w:ascii="Times New Roman;serif" w:hAnsi="Times New Roman;serif"/>
          <w:b/>
          <w:color w:val="000000"/>
          <w:sz w:val="22"/>
        </w:rPr>
        <w:t>indemnified liabilities</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(SUBJECT TO THE PROVISO BELOW, WHETHER OR NOT CAUSED BY OR ARISING IN WHOLE OR IN PART, OUT OF THE COMPARATIVE, CONTRIBUTORY OR SOLE ORDINARY NEGLIGENCE OF THE INDEMNIFIED PERSON)</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neither the Borrower nor any other Credit Party shall have any obligation hereunder to any Agent, any L/C Issuer or any Lender or any of their respective Related Parties with respect to indemnified liabilities to the extent they result from (A) the gross negligence, bad faith or willful misconduct of such indemnified Person or any of its Related Parties as determined by a final non-appealable judgment of a court of competent jurisdiction, (B) a material breach of the obligations of such indemnified Person or any of its Related Parties under the Credit Documents as determined by a final non-appealable judgment of a court of competent jurisdiction, (C) disputes not involving an act or omission of the Borrower or any other Credit Party and that is brought by an indemnified Person against any other indemnified Person, other than any claims against any indemnified Person in its capacity or in fulfilling its role as an Agent or any similar role under the Credit Facilities, (D) such indemnified Person’s capacity as a financial advisor of the Borrower or its Subsidiaries in connection with the Transactions, (E) such indemnified Person’s capacity as a co-investor in any potential </w:t>
      </w:r>
    </w:p>
    <w:p>
      <w:pPr>
        <w:pStyle w:val="TextBody"/>
        <w:bidi w:val="0"/>
        <w:spacing w:before="0" w:after="0"/>
        <w:jc w:val="both"/>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16840"/>
                <wp:effectExtent l="0" t="0" r="0" b="0"/>
                <wp:wrapNone/>
                <wp:docPr id="307" name="Frame3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13-238</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acquisition of the Borrower or its Subsidiaries or (F) any settlement effected without the Borrower’s prior written consent, but if settled with the Borrower’s prior written consent (not to be unreasonably withheld, delayed, conditioned or denied) or if there is a final non-appealable judgment against an indemnified Person in any such proceeding, the Borrower will indemnify and hold harmless such indemnified Person from and against any and all losses, claims, damages, liabilities and expenses by reason of such settlement or judgment in accordance with this </w:t>
      </w:r>
      <w:r>
        <w:rPr>
          <w:rFonts w:ascii="Times New Roman;serif" w:hAnsi="Times New Roman;serif"/>
          <w:b w:val="false"/>
          <w:color w:val="000000"/>
          <w:sz w:val="22"/>
          <w:u w:val="single"/>
        </w:rPr>
        <w:t>Section 13.5</w:t>
      </w:r>
      <w:r>
        <w:rPr>
          <w:rFonts w:ascii="Times New Roman;serif" w:hAnsi="Times New Roman;serif"/>
          <w:b w:val="false"/>
          <w:color w:val="000000"/>
          <w:sz w:val="22"/>
        </w:rPr>
        <w:t xml:space="preserve">. All amounts payable under this </w:t>
      </w:r>
      <w:r>
        <w:rPr>
          <w:rFonts w:ascii="Times New Roman;serif" w:hAnsi="Times New Roman;serif"/>
          <w:b w:val="false"/>
          <w:color w:val="000000"/>
          <w:sz w:val="22"/>
          <w:u w:val="single"/>
        </w:rPr>
        <w:t>Section 13.5</w:t>
      </w:r>
      <w:r>
        <w:rPr>
          <w:color w:val="000000"/>
        </w:rPr>
        <w:t xml:space="preserve"> </w:t>
      </w:r>
      <w:r>
        <w:rPr>
          <w:rFonts w:ascii="Times New Roman;serif" w:hAnsi="Times New Roman;serif"/>
          <w:b w:val="false"/>
          <w:color w:val="000000"/>
          <w:sz w:val="22"/>
        </w:rPr>
        <w:t xml:space="preserve">shall be paid within 30 days of receipt by the Borrower of an invoice relating thereto setting forth such expense in reasonable detail. The agreements in this </w:t>
      </w:r>
      <w:r>
        <w:rPr>
          <w:rFonts w:ascii="Times New Roman;serif" w:hAnsi="Times New Roman;serif"/>
          <w:b w:val="false"/>
          <w:color w:val="000000"/>
          <w:sz w:val="22"/>
          <w:u w:val="single"/>
        </w:rPr>
        <w:t>Section 13.5</w:t>
      </w:r>
      <w:r>
        <w:rPr>
          <w:color w:val="000000"/>
        </w:rPr>
        <w:t xml:space="preserve"> </w:t>
      </w:r>
      <w:r>
        <w:rPr>
          <w:rFonts w:ascii="Times New Roman;serif" w:hAnsi="Times New Roman;serif"/>
          <w:b w:val="false"/>
          <w:color w:val="000000"/>
          <w:sz w:val="22"/>
        </w:rPr>
        <w:t>shall survive repayment of the Loans and all other amounts payable hereunder.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No Credit Party nor any indemnified Person or their respective Affiliates or the respective directors, officers, employees, advisors and agents of the foregoing shall have any liability for any special, punitive, indirect or consequential damages resulting from this Agreement or any other Credit Document or arising out of its activities in connection herewith or therewith (whether before or after the Closing Date) (except, in the case of the Borrower’s obligation hereunder to indemnify and hold harmless the indemnified Person, to the extent any indemnified Person is found liable for special, punitive, indirect or consequential damages to a third party). No Credit Party nor any indemnified Person or their respective Affiliates or the respective directors, officers, employees, advisors and agents of the foregoing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 except to the extent that such damages have resulted from the willful misconduct, bad faith or gross negligence of any indemnified Person or any of its Related Parties (as determined by a final non-appealable judgment of a court of competent jurisdiction). This </w:t>
      </w:r>
      <w:r>
        <w:rPr>
          <w:rFonts w:ascii="Times New Roman;serif" w:hAnsi="Times New Roman;serif"/>
          <w:b w:val="false"/>
          <w:color w:val="000000"/>
          <w:sz w:val="22"/>
          <w:u w:val="single"/>
        </w:rPr>
        <w:t>Section 13.5</w:t>
      </w:r>
      <w:r>
        <w:rPr>
          <w:color w:val="000000"/>
        </w:rPr>
        <w:t xml:space="preserve"> </w:t>
      </w:r>
      <w:r>
        <w:rPr>
          <w:rFonts w:ascii="Times New Roman;serif" w:hAnsi="Times New Roman;serif"/>
          <w:b w:val="false"/>
          <w:color w:val="000000"/>
          <w:sz w:val="22"/>
        </w:rPr>
        <w:t>shall not apply to Taxes other than any Taxes that represent losses, claims, damages, etc. arising from non-Tax claims.</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Each indemnified Person, by its acceptance of the benefits of this </w:t>
      </w:r>
      <w:r>
        <w:rPr>
          <w:rFonts w:ascii="Times New Roman;serif" w:hAnsi="Times New Roman;serif"/>
          <w:b w:val="false"/>
          <w:color w:val="000000"/>
          <w:sz w:val="22"/>
          <w:u w:val="single"/>
        </w:rPr>
        <w:t>Section 13.5</w:t>
      </w:r>
      <w:r>
        <w:rPr>
          <w:rFonts w:ascii="Times New Roman;serif" w:hAnsi="Times New Roman;serif"/>
          <w:b w:val="false"/>
          <w:color w:val="000000"/>
          <w:sz w:val="22"/>
        </w:rPr>
        <w:t xml:space="preserve">, agrees to refund and return any and all amounts paid by the Borrower (or on its behalf) to it if, pursuant to limitations on indemnification set forth in this </w:t>
      </w:r>
      <w:r>
        <w:rPr>
          <w:rFonts w:ascii="Times New Roman;serif" w:hAnsi="Times New Roman;serif"/>
          <w:b w:val="false"/>
          <w:color w:val="000000"/>
          <w:sz w:val="22"/>
          <w:u w:val="single"/>
        </w:rPr>
        <w:t>Section 13.5</w:t>
      </w:r>
      <w:r>
        <w:rPr>
          <w:rFonts w:ascii="Times New Roman;serif" w:hAnsi="Times New Roman;serif"/>
          <w:b w:val="false"/>
          <w:color w:val="000000"/>
          <w:sz w:val="22"/>
        </w:rPr>
        <w:t>, such indemnified Person was not entitled to receipt of such amounts.</w:t>
      </w:r>
    </w:p>
    <w:p>
      <w:pPr>
        <w:pStyle w:val="TextBody"/>
        <w:bidi w:val="0"/>
        <w:spacing w:lineRule="auto" w:line="288" w:before="0" w:after="180"/>
        <w:ind w:left="0" w:right="0" w:firstLine="720"/>
        <w:jc w:val="both"/>
        <w:rPr/>
      </w:pPr>
      <w:r>
        <w:rPr>
          <w:rFonts w:ascii="Times New Roman;serif" w:hAnsi="Times New Roman;serif"/>
          <w:b w:val="false"/>
          <w:color w:val="000000"/>
          <w:sz w:val="22"/>
        </w:rPr>
        <w:t>13.6.    </w:t>
      </w:r>
      <w:r>
        <w:rPr>
          <w:rFonts w:ascii="Times New Roman;serif" w:hAnsi="Times New Roman;serif"/>
          <w:b w:val="false"/>
          <w:color w:val="000000"/>
          <w:sz w:val="22"/>
          <w:u w:val="single"/>
        </w:rPr>
        <w:t>Successors and Assigns; Participations and Assignments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The provisions of this Agreement shall be binding upon and inure to the benefit of the parties hereto and their respective successors and assigns permitted hereby (including any Affiliate of a L/C Issuer that issues any Letter of Credit), except that (i) except as expressly permitted by </w:t>
      </w:r>
      <w:r>
        <w:rPr>
          <w:rFonts w:ascii="Times New Roman;serif" w:hAnsi="Times New Roman;serif"/>
          <w:b w:val="false"/>
          <w:color w:val="000000"/>
          <w:sz w:val="22"/>
          <w:u w:val="single"/>
        </w:rPr>
        <w:t>Section 10.3</w:t>
      </w:r>
      <w:r>
        <w:rPr>
          <w:rFonts w:ascii="Times New Roman;serif" w:hAnsi="Times New Roman;serif"/>
          <w:b w:val="false"/>
          <w:color w:val="000000"/>
          <w:sz w:val="22"/>
        </w:rPr>
        <w:t xml:space="preserve">, the Borrower may not assign or otherwise transfer any of its rights or obligations hereunder without the prior written consent of the Administrative Agent and each Lender and Stand-Alone L/C Issuer (and any attempted assignment or transfer by the Borrower without such consent shall be null and void) and (ii) no Lender or Stand-Alone L/C Issuer may assign or otherwise transfer its rights or obligations hereunder except in accordance with this </w:t>
      </w:r>
      <w:r>
        <w:rPr>
          <w:rFonts w:ascii="Times New Roman;serif" w:hAnsi="Times New Roman;serif"/>
          <w:b w:val="false"/>
          <w:color w:val="000000"/>
          <w:sz w:val="22"/>
          <w:u w:val="single"/>
        </w:rPr>
        <w:t>Section 13.6</w:t>
      </w:r>
      <w:r>
        <w:rPr>
          <w:rFonts w:ascii="Times New Roman;serif" w:hAnsi="Times New Roman;serif"/>
          <w:b w:val="false"/>
          <w:color w:val="000000"/>
          <w:sz w:val="22"/>
        </w:rPr>
        <w:t xml:space="preserve">. Nothing in this Agreement, expressed or implied, shall be construed to confer upon any Person (other than the parties hereto, their respective successors and assigns permitted hereby (including any Affiliate of a L/C Issuer that issues any Letter of Credit), Participants (to the extent provided in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13.6</w:t>
      </w:r>
      <w:r>
        <w:rPr>
          <w:rFonts w:ascii="Times New Roman;serif" w:hAnsi="Times New Roman;serif"/>
          <w:b w:val="false"/>
          <w:color w:val="000000"/>
          <w:sz w:val="22"/>
        </w:rPr>
        <w:t xml:space="preserve">), to the extent expressly contemplated hereby, the Related Parties of each of the Administrative Agent, the Collateral Agent, the L/C Issuers and the Lenders and each other Person entitled to indemnification under </w:t>
      </w:r>
      <w:r>
        <w:rPr>
          <w:rFonts w:ascii="Times New Roman;serif" w:hAnsi="Times New Roman;serif"/>
          <w:b w:val="false"/>
          <w:color w:val="000000"/>
          <w:sz w:val="22"/>
          <w:u w:val="single"/>
        </w:rPr>
        <w:t>Section 12.7</w:t>
      </w:r>
      <w:r>
        <w:rPr>
          <w:rFonts w:ascii="Times New Roman;serif" w:hAnsi="Times New Roman;serif"/>
          <w:b w:val="false"/>
          <w:color w:val="000000"/>
          <w:sz w:val="22"/>
        </w:rPr>
        <w:t>) any legal or equitable right, remedy or claim under or by reason of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16840"/>
                <wp:effectExtent l="0" t="0" r="0" b="0"/>
                <wp:wrapNone/>
                <wp:docPr id="308" name="Frame3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13-239</w:t>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(i) Subject to the conditions set forth in </w:t>
      </w:r>
      <w:r>
        <w:rPr>
          <w:rFonts w:ascii="Times New Roman;serif" w:hAnsi="Times New Roman;serif"/>
          <w:b w:val="false"/>
          <w:color w:val="000000"/>
          <w:sz w:val="22"/>
          <w:u w:val="single"/>
        </w:rPr>
        <w:t>clause (b)(ii)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 xml:space="preserve">below, any Lender or Stand-Alone L/C Issuer solely (in respect of its unutilized Stand-Alone Letter of Credit Commitment) may, at any time, assign to one or more assignees all or a portion of its rights and obligations under this Agreement (including all or a portion of its Commitments (including any Existing Revolving Commitments, Extended Revolving Commitments, Existing Stand-Alone Letter of Credit Commitments or Extended Stand-Alone Letter of Credit Commitments) and the Loans (including participations in Revolving L/C Obligations) at the time owing to it) with the prior written consent (such consent not be unreasonably withheld or delayed,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if the Borrower shall have received a request for such consent and has not responded for a period of fifteen (15) Business Days, such consent shall be deemed to have been provided; it being understood that, without limitation, the Borrower shall have the right to withhold or delay its consent to any assignment if in order for such assignment to comply with Applicable Law, the Borrower would be required to obtain the consent of, or make any filing or registration with, any Governmental Authority) of:</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(A)    the Borrower;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no consent of the Borrower shall be required for an assignment (1) to a Lender or Stand-Alone L/C Issuer (limited in the case of (x) any assignment of Revolving Commitments and Revolving Loans, to a Revolving Lender and (y) any assignment of unutilized Stand-Alone Letter of Credit Commitments, to a Stand-Alone L/C Issuer) or an Affiliate of a Lender (limited in the case of (x) any assignment of Revolving Commitments and Revolving Loans, to an affiliate of a Revolving Lender and (y) any assignment of unutilized Stand-Alone Letter of Credit Commitments, to an affiliate of a Stand-Alone L/C Issuer) or an Approved Fund (other than in respect of an assignment of (x) a Revolving Commitment and Revolving Loans and (y) Stand-Alone L/C Commitments), (2) if a Specified Default has occurred and is continuing with respect to the Borrower, to any other assignee or (3) such assignment is between Goldman Sachs Bank USA and Goldman Sachs Lending Partners LLC; and</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(B)    the Administrative Agent and in the case of Revolving Commitments or Revolving Loans, each Revolving L/C Issuer; </w:t>
      </w:r>
      <w:r>
        <w:rPr>
          <w:rFonts w:ascii="Times New Roman;serif" w:hAnsi="Times New Roman;serif"/>
          <w:b w:val="false"/>
          <w:i/>
          <w:color w:val="000000"/>
          <w:sz w:val="22"/>
        </w:rPr>
        <w:t>provided, that</w:t>
      </w:r>
      <w:r>
        <w:rPr>
          <w:rFonts w:ascii="Times New Roman;serif" w:hAnsi="Times New Roman;serif"/>
          <w:b w:val="false"/>
          <w:color w:val="000000"/>
          <w:sz w:val="22"/>
        </w:rPr>
        <w:t>, no consent of the Administrative Agent shall be required for any assignment of (a) any Term B Loan to a Lender, an Affiliate of a Lender, an Approved Fund, an Affiliate Debt Fund, the Borrower, a Restricted Subsidiary of the Borrower or an Affiliated Parent Company otherwise in accordance with clause (h) below or (b) a Revolving Commitment and Revolving Loans to a Revolving Lender or an Affiliate of a Revolving Lender.</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no such assignment shall be made to (x) a natural person or (y) a Disqualified Institution, and any attempted assignment to a Disqualified Institution after the applicable Person became a Disqualified Institution shall be null and void. For the avoidance of doubt, (i) the Administrative Agent shall have no obligation with respect to, and shall bear no responsibility or liability for, the monitoring or enforcing of the list of Persons who are Disqualified Institutions (or any provisions relating thereto) at any time and (ii) the Administrative Agent may share a list of Persons who are Disqualified Institutions with any Lender upon request.</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Assignments shall be subject to the following additional conditions:</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(A)    except (i) in the case of an assignment to a Lender or Stand-Alone L/C Issuer, an Affiliate of a Lender or Stand-Alone L/C Issuer or an Approved Fund or an assignment of the entire remaining amount of the assigning Lender’s or Stand-Alone L/C Issuer’s Commitment or Loans of any Class, as applicable, (ii) an assignment to a Federal Reserve Bank or (iii) in connection with the initial syndication of the Commitments or Loans, the amount of the </w:t>
      </w:r>
    </w:p>
    <w:p>
      <w:pPr>
        <w:pStyle w:val="TextBody"/>
        <w:bidi w:val="0"/>
        <w:spacing w:before="0" w:after="0"/>
        <w:jc w:val="both"/>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16840"/>
                <wp:effectExtent l="0" t="0" r="0" b="0"/>
                <wp:wrapNone/>
                <wp:docPr id="309" name="Frame3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13-240</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Commitment or Loans of the assigning Lender subject to each such assignment (determined as of the date the Assignment and Acceptance with respect to such assignment is delivered to the Administrative Agent), shall not be less than, (x) in the case of Revolving Loans, Revolving Commitments and Stand-Alone L/C Commitments, $5,000,000 and (y) in the case of Term B Loans, $1,000,000, unless each of the Borrower and the Administrative Agent otherwise consents (which consents shall not be unreasonably withheld or delayed);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no such consent of the Borrower shall be required if a Specified Default has occurred and is continuing with respect to the Borrower; </w:t>
      </w:r>
      <w:r>
        <w:rPr>
          <w:rFonts w:ascii="Times New Roman;serif" w:hAnsi="Times New Roman;serif"/>
          <w:b w:val="false"/>
          <w:i/>
          <w:color w:val="000000"/>
          <w:sz w:val="22"/>
        </w:rPr>
        <w:t>provided, further, that</w:t>
      </w:r>
      <w:r>
        <w:rPr>
          <w:rFonts w:ascii="Times New Roman;serif" w:hAnsi="Times New Roman;serif"/>
          <w:b w:val="false"/>
          <w:color w:val="000000"/>
          <w:sz w:val="22"/>
        </w:rPr>
        <w:t>, contemporaneous assignments to a single assignee made by Affiliates of Lenders or Stand-Alone L/C Issuers and related Approved Funds shall be aggregated for purposes of meeting the minimum assignment amount requirements stated above;</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(B)    each partial assignment shall be made as an assignment of a proportionate part of all the assigning Lender’s or Stand-Alone L/C Issuer’s rights and obligations under this Agreement;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this clause shall not be construed to prohibit the assignment of a proportionate part of all the assigning Lender’s or Stand-Alone L/C Issuer’s rights and obligations in respect of one Class of Commitments or Loans;</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(C)    The parties to each assignment shall execute and deliver to the Administrative Agent an Assignment and Acceptance, together with a processing and recordation fee in the amount of $3,500; </w:t>
      </w:r>
      <w:r>
        <w:rPr>
          <w:rFonts w:ascii="Times New Roman;serif" w:hAnsi="Times New Roman;serif"/>
          <w:b w:val="false"/>
          <w:i/>
          <w:color w:val="000000"/>
          <w:sz w:val="22"/>
        </w:rPr>
        <w:t>provided, that</w:t>
      </w:r>
      <w:r>
        <w:rPr>
          <w:rFonts w:ascii="Times New Roman;serif" w:hAnsi="Times New Roman;serif"/>
          <w:b w:val="false"/>
          <w:color w:val="000000"/>
          <w:sz w:val="22"/>
        </w:rPr>
        <w:t>, the Administrative Agent may, in its sole discretion, elect to waive such processing and recordation fee in the case of any assignment; and</w:t>
      </w:r>
    </w:p>
    <w:p>
      <w:pPr>
        <w:pStyle w:val="TextBody"/>
        <w:bidi w:val="0"/>
        <w:spacing w:lineRule="auto" w:line="288" w:before="0" w:after="180"/>
        <w:ind w:left="0" w:right="0" w:firstLine="2160"/>
        <w:jc w:val="both"/>
        <w:rPr/>
      </w:pPr>
      <w:r>
        <w:rPr>
          <w:rFonts w:ascii="Times New Roman;serif" w:hAnsi="Times New Roman;serif"/>
          <w:b w:val="false"/>
          <w:color w:val="000000"/>
          <w:sz w:val="22"/>
        </w:rPr>
        <w:t>(D)    the assignee, if it shall not be a Lender or Stand-Alone L/C Issuer, shall deliver to the Administrative Agent an administrative questionnaire in a form approved by the Administrative Agent (the “</w:t>
      </w:r>
      <w:r>
        <w:rPr>
          <w:rFonts w:ascii="Times New Roman;serif" w:hAnsi="Times New Roman;serif"/>
          <w:b/>
          <w:color w:val="000000"/>
          <w:sz w:val="22"/>
        </w:rPr>
        <w:t>Administrative Questionnaire</w:t>
      </w:r>
      <w:r>
        <w:rPr>
          <w:color w:val="000000"/>
        </w:rPr>
        <w:t>”</w:t>
      </w:r>
      <w:r>
        <w:rPr>
          <w:rFonts w:ascii="Times New Roman;serif" w:hAnsi="Times New Roman;serif"/>
          <w:b w:val="false"/>
          <w:color w:val="000000"/>
          <w:sz w:val="22"/>
        </w:rPr>
        <w:t>).</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(iii)    Subject to acceptance and recording thereof pursuant to </w:t>
      </w:r>
      <w:r>
        <w:rPr>
          <w:rFonts w:ascii="Times New Roman;serif" w:hAnsi="Times New Roman;serif"/>
          <w:b w:val="false"/>
          <w:color w:val="000000"/>
          <w:sz w:val="22"/>
          <w:u w:val="single"/>
        </w:rPr>
        <w:t>clause (b)(iv)</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13.6</w:t>
      </w:r>
      <w:r>
        <w:rPr>
          <w:rFonts w:ascii="Times New Roman;serif" w:hAnsi="Times New Roman;serif"/>
          <w:b w:val="false"/>
          <w:color w:val="000000"/>
          <w:sz w:val="22"/>
        </w:rPr>
        <w:t xml:space="preserve">, from and after the effective date specified in each Assignment and Acceptance, the assignee thereunder shall be a party hereto and, to the extent of the interest assigned by such Assignment and Acceptance, have the rights and obligations of a Lender or Stand-Alone L/C Issuer under this Agreement, and the assigning Lender or Stand-Alone L/C Issuer thereunder shall, to the extent of the interest assigned by such Assignment and Acceptance, be released from its obligations under this Agreement (and, in the case of an Assignment and Acceptance covering all of the assigning Lender’s or Stand-Alone L/C Issuer’s rights and obligations under this Agreement, such Lender or Stand-Alone L/C Issuer shall cease to be a party hereto but shall continue to be entitled to the benefits of </w:t>
      </w:r>
      <w:r>
        <w:rPr>
          <w:rFonts w:ascii="Times New Roman;serif" w:hAnsi="Times New Roman;serif"/>
          <w:b w:val="false"/>
          <w:color w:val="000000"/>
          <w:sz w:val="22"/>
          <w:u w:val="single"/>
        </w:rPr>
        <w:t>Sections 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13.5</w:t>
      </w:r>
      <w:r>
        <w:rPr>
          <w:rFonts w:ascii="Times New Roman;serif" w:hAnsi="Times New Roman;serif"/>
          <w:b w:val="false"/>
          <w:color w:val="000000"/>
          <w:sz w:val="22"/>
        </w:rPr>
        <w:t xml:space="preserve">). Any assignment or transfer by a Lender of rights or obligations under this Agreement that does not comply with this </w:t>
      </w:r>
      <w:r>
        <w:rPr>
          <w:rFonts w:ascii="Times New Roman;serif" w:hAnsi="Times New Roman;serif"/>
          <w:b w:val="false"/>
          <w:color w:val="000000"/>
          <w:sz w:val="22"/>
          <w:u w:val="single"/>
        </w:rPr>
        <w:t>Section 13.6</w:t>
      </w:r>
      <w:r>
        <w:rPr>
          <w:color w:val="000000"/>
        </w:rPr>
        <w:t xml:space="preserve"> </w:t>
      </w:r>
      <w:r>
        <w:rPr>
          <w:rFonts w:ascii="Times New Roman;serif" w:hAnsi="Times New Roman;serif"/>
          <w:b w:val="false"/>
          <w:color w:val="000000"/>
          <w:sz w:val="22"/>
        </w:rPr>
        <w:t xml:space="preserve">shall be treated for purposes of this Agreement as a sale by such Lender of a participation in such rights and obligations in accordance with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13.6</w:t>
      </w:r>
      <w:r>
        <w:rPr>
          <w:color w:val="000000"/>
        </w:rPr>
        <w:t xml:space="preserve"> </w:t>
      </w:r>
      <w:r>
        <w:rPr>
          <w:rFonts w:ascii="Times New Roman;serif" w:hAnsi="Times New Roman;serif"/>
          <w:b w:val="false"/>
          <w:color w:val="000000"/>
          <w:sz w:val="22"/>
        </w:rPr>
        <w:t>(other than attempted assignments or transfers to Disqualified Institutions or of Stand-Alone Letter of Credit Commitments, which shall be null and void as provided above).</w:t>
      </w:r>
    </w:p>
    <w:p>
      <w:pPr>
        <w:pStyle w:val="TextBody"/>
        <w:bidi w:val="0"/>
        <w:spacing w:lineRule="auto" w:line="288" w:before="0" w:after="180"/>
        <w:ind w:left="0" w:right="0" w:firstLine="2160"/>
        <w:jc w:val="both"/>
        <w:rPr/>
      </w:pPr>
      <w:r>
        <w:rPr>
          <w:rFonts w:ascii="Times New Roman;serif" w:hAnsi="Times New Roman;serif"/>
          <w:b w:val="false"/>
          <w:color w:val="000000"/>
          <w:sz w:val="22"/>
        </w:rPr>
        <w:t>(iv)    The Administrative Agent, acting solely for this purpose as a non-fiduciary agent of the Borrower, shall maintain at the Administrative Agent’s Office a copy of each Assignment and Acceptance delivered to it and a register for the recordation of the names and addresses of the Lenders and Stand-Alone L/C Issuers, and the Commitments of, and principal amount (and stated interest) of the Loans and any payment made by any L/C Issuer under any Letter of Credit owing to, each Lender or L/C Issuer pursuant to the terms hereof from time to time (the “</w:t>
      </w:r>
      <w:r>
        <w:rPr>
          <w:rFonts w:ascii="Times New Roman;serif" w:hAnsi="Times New Roman;serif"/>
          <w:b/>
          <w:color w:val="000000"/>
          <w:sz w:val="22"/>
        </w:rPr>
        <w:t>Register</w:t>
      </w:r>
      <w:r>
        <w:rPr>
          <w:color w:val="000000"/>
        </w:rPr>
        <w:t>”</w:t>
      </w:r>
      <w:r>
        <w:rPr>
          <w:rFonts w:ascii="Times New Roman;serif" w:hAnsi="Times New Roman;serif"/>
          <w:b w:val="false"/>
          <w:color w:val="000000"/>
          <w:sz w:val="22"/>
        </w:rPr>
        <w:t xml:space="preserve">). Further, each Register shall contain the name and address of the Administrative Agent and the lending office through which each such Person acts under this Agreement. The entries in the Register shall be conclusive absent </w:t>
      </w:r>
    </w:p>
    <w:p>
      <w:pPr>
        <w:pStyle w:val="TextBody"/>
        <w:bidi w:val="0"/>
        <w:spacing w:before="0" w:after="0"/>
        <w:jc w:val="both"/>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16840"/>
                <wp:effectExtent l="0" t="0" r="0" b="0"/>
                <wp:wrapNone/>
                <wp:docPr id="310" name="Frame3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13-241</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manifest error, and the Borrower, the Administrative Agent, the Collateral Agent, the L/C Issuers and the Lenders shall treat each Person whose name is recorded in the Register pursuant to the terms hereof as a Lender or Stand-Alone L/C Issuer hereunder for all purposes of this Agreement, notwithstanding notice to the contrary. The Register shall be available for inspection by the Borrower, the Collateral Agent, the L/C Issuers and any Lender, at any reasonable time and from time to time upon reasonable prior notice; </w:t>
      </w:r>
      <w:r>
        <w:rPr>
          <w:rFonts w:ascii="Times New Roman;serif" w:hAnsi="Times New Roman;serif"/>
          <w:b w:val="false"/>
          <w:i/>
          <w:color w:val="000000"/>
          <w:sz w:val="22"/>
        </w:rPr>
        <w:t>provided, that</w:t>
      </w:r>
      <w:r>
        <w:rPr>
          <w:rFonts w:ascii="Times New Roman;serif" w:hAnsi="Times New Roman;serif"/>
          <w:b w:val="false"/>
          <w:color w:val="000000"/>
          <w:sz w:val="22"/>
        </w:rPr>
        <w:t>, no Lender or Stand-Alone L/C Issuer shall, in such capacity, have access to, or be otherwise permitted to review any information in the Register other than information with respect to such Lender or Stand-Alone L/C Issuer.</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(v)    Upon its receipt of a duly completed Assignment and Acceptance executed by an assigning Lender or Stand-Alone L/C Issuer and an assignee, the assignee’s completed Administrative Questionnaire (unless the assignee shall already be a Lender or Stand-Alone L/C Issuer hereunder), the processing and recordation fee referred to in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13.6</w:t>
      </w:r>
      <w:r>
        <w:rPr>
          <w:color w:val="000000"/>
        </w:rPr>
        <w:t xml:space="preserve"> </w:t>
      </w:r>
      <w:r>
        <w:rPr>
          <w:rFonts w:ascii="Times New Roman;serif" w:hAnsi="Times New Roman;serif"/>
          <w:b w:val="false"/>
          <w:color w:val="000000"/>
          <w:sz w:val="22"/>
        </w:rPr>
        <w:t xml:space="preserve">(unless waived) and any written consent to such assignment required by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13.6</w:t>
      </w:r>
      <w:r>
        <w:rPr>
          <w:rFonts w:ascii="Times New Roman;serif" w:hAnsi="Times New Roman;serif"/>
          <w:b w:val="false"/>
          <w:color w:val="000000"/>
          <w:sz w:val="22"/>
        </w:rPr>
        <w:t>, the Administrative Agent shall accept such Assignment and Acceptance and record the information contained therein in the Register.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(c)    (i) Any Lender may, without the consent of the Borrower, the Administrative Agent or any L/C Issuer, sell participations to one or more banks or other entities that are not Disqualified Institutions (each, a “</w:t>
      </w:r>
      <w:r>
        <w:rPr>
          <w:rFonts w:ascii="Times New Roman;serif" w:hAnsi="Times New Roman;serif"/>
          <w:b/>
          <w:color w:val="000000"/>
          <w:sz w:val="22"/>
        </w:rPr>
        <w:t>Participant</w:t>
      </w:r>
      <w:r>
        <w:rPr>
          <w:color w:val="000000"/>
        </w:rPr>
        <w:t>”</w:t>
      </w:r>
      <w:r>
        <w:rPr>
          <w:rFonts w:ascii="Times New Roman;serif" w:hAnsi="Times New Roman;serif"/>
          <w:b w:val="false"/>
          <w:color w:val="000000"/>
          <w:sz w:val="22"/>
        </w:rPr>
        <w:t xml:space="preserve">) (and any such attempted sales to Disqualified Institutions after such Person became a Disqualified Institution shall be null and void) in all or a portion of such Lender’s rights and obligations under this Agreement (including all or a portion of its Commitments (including any Existing Revolving Commitments or Extended Revolving Commitments) and the Loans owing to it);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(A) such Lender’s obligations under this Agreement shall remain unchanged, (B) such Lender shall remain solely responsible to the other parties hereto for the performance of such obligations, and (C) the Borrower, the Administrative Agent, the L/C Issuers and the other Lenders shall continue to deal solely and directly with such Lender in connection with such Lender’s rights and obligations under this Agreement. For the avoidance of doubt, the Administrative Agent shall have no obligation with respect to, and shall bear no responsibility or liability for, the monitoring or enforcing of the list of Disqualified Institutions Lenders with respect to the sales of participations at any time.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such agreement or instrument may provide that such Lender will not, without the consent of the Participant, agree to any consent, amendment, modification, supplement or waiver described in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(vii)</w:t>
      </w:r>
      <w:r>
        <w:rPr>
          <w:color w:val="000000"/>
        </w:rPr>
        <w:t xml:space="preserve"> </w:t>
      </w:r>
      <w:r>
        <w:rPr>
          <w:rFonts w:ascii="Times New Roman;serif" w:hAnsi="Times New Roman;serif"/>
          <w:b w:val="false"/>
          <w:color w:val="000000"/>
          <w:sz w:val="22"/>
        </w:rPr>
        <w:t xml:space="preserve">of the second proviso of the first paragraph of </w:t>
      </w:r>
      <w:r>
        <w:rPr>
          <w:rFonts w:ascii="Times New Roman;serif" w:hAnsi="Times New Roman;serif"/>
          <w:b w:val="false"/>
          <w:color w:val="000000"/>
          <w:sz w:val="22"/>
          <w:u w:val="single"/>
        </w:rPr>
        <w:t>Section 13.1</w:t>
      </w:r>
      <w:r>
        <w:rPr>
          <w:color w:val="000000"/>
        </w:rPr>
        <w:t xml:space="preserve"> </w:t>
      </w:r>
      <w:r>
        <w:rPr>
          <w:rFonts w:ascii="Times New Roman;serif" w:hAnsi="Times New Roman;serif"/>
          <w:b w:val="false"/>
          <w:color w:val="000000"/>
          <w:sz w:val="22"/>
        </w:rPr>
        <w:t xml:space="preserve">that directly and adversely affects such Participant. Subject to </w:t>
      </w:r>
      <w:r>
        <w:rPr>
          <w:rFonts w:ascii="Times New Roman;serif" w:hAnsi="Times New Roman;serif"/>
          <w:b w:val="false"/>
          <w:color w:val="000000"/>
          <w:sz w:val="22"/>
          <w:u w:val="single"/>
        </w:rPr>
        <w:t>clause (c)(ii)</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13.6</w:t>
      </w:r>
      <w:r>
        <w:rPr>
          <w:rFonts w:ascii="Times New Roman;serif" w:hAnsi="Times New Roman;serif"/>
          <w:b w:val="false"/>
          <w:color w:val="000000"/>
          <w:sz w:val="22"/>
        </w:rPr>
        <w:t xml:space="preserve">, the Borrower agrees that each Participant shall be entitled to the benefits of </w:t>
      </w:r>
      <w:r>
        <w:rPr>
          <w:rFonts w:ascii="Times New Roman;serif" w:hAnsi="Times New Roman;serif"/>
          <w:b w:val="false"/>
          <w:color w:val="000000"/>
          <w:sz w:val="22"/>
          <w:u w:val="single"/>
        </w:rPr>
        <w:t>Sections 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5.4</w:t>
      </w:r>
      <w:r>
        <w:rPr>
          <w:color w:val="000000"/>
        </w:rPr>
        <w:t xml:space="preserve"> </w:t>
      </w:r>
      <w:r>
        <w:rPr>
          <w:rFonts w:ascii="Times New Roman;serif" w:hAnsi="Times New Roman;serif"/>
          <w:b w:val="false"/>
          <w:color w:val="000000"/>
          <w:sz w:val="22"/>
        </w:rPr>
        <w:t xml:space="preserve">(it being understood that the documentation required under </w:t>
      </w:r>
      <w:r>
        <w:rPr>
          <w:rFonts w:ascii="Times New Roman;serif" w:hAnsi="Times New Roman;serif"/>
          <w:b w:val="false"/>
          <w:color w:val="000000"/>
          <w:sz w:val="22"/>
          <w:u w:val="single"/>
        </w:rPr>
        <w:t>Section 5.4</w:t>
      </w:r>
      <w:r>
        <w:rPr>
          <w:color w:val="000000"/>
        </w:rPr>
        <w:t xml:space="preserve"> </w:t>
      </w:r>
      <w:r>
        <w:rPr>
          <w:rFonts w:ascii="Times New Roman;serif" w:hAnsi="Times New Roman;serif"/>
          <w:b w:val="false"/>
          <w:color w:val="000000"/>
          <w:sz w:val="22"/>
        </w:rPr>
        <w:t xml:space="preserve">shall be delivered to the participating Lender) to the same extent as if it were a Lender, and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 xml:space="preserve">such Participant agrees to be subject to the requirements of those Sections as though it were a Lender and had acquired its interest by assignment pursuant to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13.6</w:t>
      </w:r>
      <w:r>
        <w:rPr>
          <w:rFonts w:ascii="Times New Roman;serif" w:hAnsi="Times New Roman;serif"/>
          <w:b w:val="false"/>
          <w:color w:val="000000"/>
          <w:sz w:val="22"/>
        </w:rPr>
        <w:t xml:space="preserve">. To the extent permitted by Applicable Law, each Participant also shall be entitled to the benefits of </w:t>
      </w:r>
      <w:r>
        <w:rPr>
          <w:rFonts w:ascii="Times New Roman;serif" w:hAnsi="Times New Roman;serif"/>
          <w:b w:val="false"/>
          <w:color w:val="000000"/>
          <w:sz w:val="22"/>
          <w:u w:val="single"/>
        </w:rPr>
        <w:t>Section 13.8(b)</w:t>
      </w:r>
      <w:r>
        <w:rPr>
          <w:color w:val="000000"/>
        </w:rPr>
        <w:t xml:space="preserve"> </w:t>
      </w:r>
      <w:r>
        <w:rPr>
          <w:rFonts w:ascii="Times New Roman;serif" w:hAnsi="Times New Roman;serif"/>
          <w:b w:val="false"/>
          <w:color w:val="000000"/>
          <w:sz w:val="22"/>
        </w:rPr>
        <w:t xml:space="preserve">as though it were a Lender;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such Participant shall be subject to </w:t>
      </w:r>
      <w:r>
        <w:rPr>
          <w:rFonts w:ascii="Times New Roman;serif" w:hAnsi="Times New Roman;serif"/>
          <w:b w:val="false"/>
          <w:color w:val="000000"/>
          <w:sz w:val="22"/>
          <w:u w:val="single"/>
        </w:rPr>
        <w:t>Section 13.8(a)</w:t>
      </w:r>
      <w:r>
        <w:rPr>
          <w:color w:val="000000"/>
        </w:rPr>
        <w:t xml:space="preserve"> </w:t>
      </w:r>
      <w:r>
        <w:rPr>
          <w:rFonts w:ascii="Times New Roman;serif" w:hAnsi="Times New Roman;serif"/>
          <w:b w:val="false"/>
          <w:color w:val="000000"/>
          <w:sz w:val="22"/>
        </w:rPr>
        <w:t>as though it were a Lender.</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A Participant shall not be entitled to receive any greater payment under Section 2.10, 2.11, or 5.4 than the applicable Lender would have been entitled to receive with respect to the participation sold to such Participant, unless the sale of the participation to such Participant is made with the Borrower’s prior written consent (which consent shall not be unreasonably withheld or delayed).</w:t>
      </w:r>
    </w:p>
    <w:p>
      <w:pPr>
        <w:pStyle w:val="TextBody"/>
        <w:bidi w:val="0"/>
        <w:spacing w:before="0" w:after="0"/>
        <w:jc w:val="both"/>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16840"/>
                <wp:effectExtent l="0" t="0" r="0" b="0"/>
                <wp:wrapNone/>
                <wp:docPr id="311" name="Frame3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13-242</w:t>
                      </w:r>
                    </w:p>
                  </w:txbxContent>
                </v:textbox>
                <w10:wrap type="none"/>
              </v:rect>
            </w:pict>
          </mc:Fallback>
        </mc:AlternateContent>
      </w:r>
    </w:p>
    <w:p>
      <w:pPr>
        <w:pStyle w:val="TextBody"/>
        <w:bidi w:val="0"/>
        <w:spacing w:lineRule="auto" w:line="288" w:before="0" w:after="180"/>
        <w:ind w:left="0" w:right="0" w:firstLine="2160"/>
        <w:jc w:val="both"/>
        <w:rPr/>
      </w:pPr>
      <w:r>
        <w:rPr>
          <w:rFonts w:ascii="Times New Roman;serif" w:hAnsi="Times New Roman;serif"/>
          <w:b w:val="false"/>
          <w:color w:val="000000"/>
          <w:sz w:val="22"/>
        </w:rPr>
        <w:t>(iii)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rights or obligations) held by it (the “</w:t>
      </w:r>
      <w:r>
        <w:rPr>
          <w:rFonts w:ascii="Times New Roman;serif" w:hAnsi="Times New Roman;serif"/>
          <w:b/>
          <w:color w:val="000000"/>
          <w:sz w:val="22"/>
        </w:rPr>
        <w:t>Participant Register</w:t>
      </w:r>
      <w:r>
        <w:rPr>
          <w:color w:val="000000"/>
        </w:rPr>
        <w:t>”</w:t>
      </w:r>
      <w:r>
        <w:rPr>
          <w:rFonts w:ascii="Times New Roman;serif" w:hAnsi="Times New Roman;serif"/>
          <w:b w:val="false"/>
          <w:color w:val="000000"/>
          <w:sz w:val="22"/>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(including the identity of any Participant or any information relating to a Participant’s interest in any commitments, loans, letters of credit or its other obligations under any Credit Document) to any Person except to the extent that such disclosure is necessary to establish that such commitment, loan, letter of credit or other obligation is in registered form under Section 5f.103-1(c) of the United States Treasury Regulations or Section 1.163-5(b) of the United States Proposed Treasury Regulations (or any amended or successor version). This Section is intended such that the Loans are at all times maintained in “registered form” within the meaning of Sections 163(f), 871(h)(2) and 881(c)(2) of the Code.</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(d)    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and this </w:t>
      </w:r>
      <w:r>
        <w:rPr>
          <w:rFonts w:ascii="Times New Roman;serif" w:hAnsi="Times New Roman;serif"/>
          <w:b w:val="false"/>
          <w:color w:val="000000"/>
          <w:sz w:val="22"/>
          <w:u w:val="single"/>
        </w:rPr>
        <w:t>Section 13.6</w:t>
      </w:r>
      <w:r>
        <w:rPr>
          <w:color w:val="000000"/>
        </w:rPr>
        <w:t xml:space="preserve"> </w:t>
      </w:r>
      <w:r>
        <w:rPr>
          <w:rFonts w:ascii="Times New Roman;serif" w:hAnsi="Times New Roman;serif"/>
          <w:b w:val="false"/>
          <w:color w:val="000000"/>
          <w:sz w:val="22"/>
        </w:rPr>
        <w:t xml:space="preserve">shall not apply to any such pledge or assignment of a security interest;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no such pledge or assignment of a security interest shall release a Lender from any of its obligations hereunder or substitute any such pledgee or assignee for such Lender as a party hereto. In order to facilitate such pledge or assignment or for any other reason, the Borrower hereby agrees that, promptly following the reasonable request of any Lender at any time and from time to time after the Borrower has made its initial borrowing hereunder, the Borrower shall provide to such Lender, at the Borrower’s own expense, a promissory note, substantially in the form of </w:t>
      </w:r>
      <w:r>
        <w:rPr>
          <w:rFonts w:ascii="Times New Roman;serif" w:hAnsi="Times New Roman;serif"/>
          <w:b w:val="false"/>
          <w:color w:val="000000"/>
          <w:sz w:val="22"/>
          <w:u w:val="single"/>
        </w:rPr>
        <w:t>Exhibit K-1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K-2</w:t>
      </w:r>
      <w:r>
        <w:rPr>
          <w:rFonts w:ascii="Times New Roman;serif" w:hAnsi="Times New Roman;serif"/>
          <w:b w:val="false"/>
          <w:color w:val="000000"/>
          <w:sz w:val="22"/>
        </w:rPr>
        <w:t>, evidencing the Revolving Loans and Term B Loans respectively, owing to such Lender.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(e)    Subject to </w:t>
      </w:r>
      <w:r>
        <w:rPr>
          <w:rFonts w:ascii="Times New Roman;serif" w:hAnsi="Times New Roman;serif"/>
          <w:b w:val="false"/>
          <w:color w:val="000000"/>
          <w:sz w:val="22"/>
          <w:u w:val="single"/>
        </w:rPr>
        <w:t>Section 13.16</w:t>
      </w:r>
      <w:r>
        <w:rPr>
          <w:rFonts w:ascii="Times New Roman;serif" w:hAnsi="Times New Roman;serif"/>
          <w:b w:val="false"/>
          <w:color w:val="000000"/>
          <w:sz w:val="22"/>
        </w:rPr>
        <w:t>, the Borrower authorizes each Lender or Stand-Alone L/C Issuer to disclose (other than to any Disqualified Institutions) to any Participant (if applicable), secured creditor of such Lender, Stand-Alone L/C Issuer or assignee (each, a “</w:t>
      </w:r>
      <w:r>
        <w:rPr>
          <w:rFonts w:ascii="Times New Roman;serif" w:hAnsi="Times New Roman;serif"/>
          <w:b/>
          <w:color w:val="000000"/>
          <w:sz w:val="22"/>
        </w:rPr>
        <w:t>Transferee</w:t>
      </w:r>
      <w:r>
        <w:rPr>
          <w:color w:val="000000"/>
        </w:rPr>
        <w:t>”</w:t>
      </w:r>
      <w:r>
        <w:rPr>
          <w:rFonts w:ascii="Times New Roman;serif" w:hAnsi="Times New Roman;serif"/>
          <w:b w:val="false"/>
          <w:color w:val="000000"/>
          <w:sz w:val="22"/>
        </w:rPr>
        <w:t>), any prospective Transferee and any prospective direct or indirect contractual counterparties to any swap or derivative transactions to be entered into in connection with or relating to Loans made hereunder any and all financial information in such Lender’s or Stand-Alone L/C Issuer’s possession concerning the Borrower and its Affiliates that has been delivered to such Lender or Stand-Alone L/C Issuer by or on behalf of the Borrower and its Affiliates pursuant to this Agreement or that has been delivered to such Lender or Stand-Alone L/C Issuer by or on behalf of the Borrower and its Affiliates in connection with such Lender’s or Stand-Alone L/C Issuer’s credit evaluation of the Borrower and its Affiliates prior to becoming a party to this Agreement.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The words “execution,” “signed,” “signature,” and words of like import in any Assignment and Acceptance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jc w:val="both"/>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16840"/>
                <wp:effectExtent l="0" t="0" r="0" b="0"/>
                <wp:wrapNone/>
                <wp:docPr id="312" name="Frame3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13-243</w:t>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SPV Lender</w:t>
      </w:r>
      <w:r>
        <w:rPr>
          <w:rFonts w:ascii="Times New Roman;serif" w:hAnsi="Times New Roman;serif"/>
          <w:b w:val="false"/>
          <w:color w:val="000000"/>
          <w:sz w:val="22"/>
        </w:rPr>
        <w:t>. Notwithstanding anything to the contrary contained herein, any Lender (a “</w:t>
      </w:r>
      <w:r>
        <w:rPr>
          <w:rFonts w:ascii="Times New Roman;serif" w:hAnsi="Times New Roman;serif"/>
          <w:b/>
          <w:color w:val="000000"/>
          <w:sz w:val="22"/>
        </w:rPr>
        <w:t>Granting Lender</w:t>
      </w:r>
      <w:r>
        <w:rPr>
          <w:color w:val="000000"/>
        </w:rPr>
        <w:t>”</w:t>
      </w:r>
      <w:r>
        <w:rPr>
          <w:rFonts w:ascii="Times New Roman;serif" w:hAnsi="Times New Roman;serif"/>
          <w:b w:val="false"/>
          <w:color w:val="000000"/>
          <w:sz w:val="22"/>
        </w:rPr>
        <w:t>) may grant to a special purpose funding vehicle (a “</w:t>
      </w:r>
      <w:r>
        <w:rPr>
          <w:rFonts w:ascii="Times New Roman;serif" w:hAnsi="Times New Roman;serif"/>
          <w:b/>
          <w:color w:val="000000"/>
          <w:sz w:val="22"/>
        </w:rPr>
        <w:t>SPV</w:t>
      </w:r>
      <w:r>
        <w:rPr>
          <w:color w:val="000000"/>
        </w:rPr>
        <w:t>”</w:t>
      </w:r>
      <w:r>
        <w:rPr>
          <w:rFonts w:ascii="Times New Roman;serif" w:hAnsi="Times New Roman;serif"/>
          <w:b w:val="false"/>
          <w:color w:val="000000"/>
          <w:sz w:val="22"/>
        </w:rPr>
        <w:t xml:space="preserve">), identified as such in writing from time to time by the Granting Lender to the Administrative Agent and the Borrower, the option to provide to the Borrower all or any part of any Loan that such Granting Lender would otherwise be obligated to make the Borrower pursuant to this Agreement;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shall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Times New Roman;serif" w:hAnsi="Times New Roman;serif"/>
          <w:b w:val="false"/>
          <w:color w:val="000000"/>
          <w:sz w:val="22"/>
          <w:u w:val="single"/>
        </w:rPr>
        <w:t>Section 13.6</w:t>
      </w:r>
      <w:r>
        <w:rPr>
          <w:rFonts w:ascii="Times New Roman;serif" w:hAnsi="Times New Roman;serif"/>
          <w:b w:val="false"/>
          <w:color w:val="000000"/>
          <w:sz w:val="22"/>
        </w:rPr>
        <w:t xml:space="preserve">,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Administrative Agent) providing liquidity and/or credit support to or for the account of such SPV to support the funding or maintenance of Loans and (ii) disclose on a confidential basis any non-public information relating to its Loans to any rating agency, commercial paper dealer or provider of any surety, guarantee or credit or liquidity enhancement to such SPV. This </w:t>
      </w:r>
      <w:r>
        <w:rPr>
          <w:rFonts w:ascii="Times New Roman;serif" w:hAnsi="Times New Roman;serif"/>
          <w:b w:val="false"/>
          <w:color w:val="000000"/>
          <w:sz w:val="22"/>
          <w:u w:val="single"/>
        </w:rPr>
        <w:t>Section 13.6(g)</w:t>
      </w:r>
      <w:r>
        <w:rPr>
          <w:color w:val="000000"/>
        </w:rPr>
        <w:t xml:space="preserve"> </w:t>
      </w:r>
      <w:r>
        <w:rPr>
          <w:rFonts w:ascii="Times New Roman;serif" w:hAnsi="Times New Roman;serif"/>
          <w:b w:val="false"/>
          <w:color w:val="000000"/>
          <w:sz w:val="22"/>
        </w:rPr>
        <w:t xml:space="preserve">may not be amended without the written consent of the SPV. Notwithstanding anything to the contrary in this Agreement, (x) no SPV shall be entitled to any greater rights under </w:t>
      </w:r>
      <w:r>
        <w:rPr>
          <w:rFonts w:ascii="Times New Roman;serif" w:hAnsi="Times New Roman;serif"/>
          <w:b w:val="false"/>
          <w:color w:val="000000"/>
          <w:sz w:val="22"/>
          <w:u w:val="single"/>
        </w:rPr>
        <w:t>Sections 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2.11</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5.4</w:t>
      </w:r>
      <w:r>
        <w:rPr>
          <w:color w:val="000000"/>
        </w:rPr>
        <w:t xml:space="preserve"> </w:t>
      </w:r>
      <w:r>
        <w:rPr>
          <w:rFonts w:ascii="Times New Roman;serif" w:hAnsi="Times New Roman;serif"/>
          <w:b w:val="false"/>
          <w:color w:val="000000"/>
          <w:sz w:val="22"/>
        </w:rPr>
        <w:t xml:space="preserve">than its Granting Lender would have been entitled to absent the use of such SPV and (y) each SPV agrees to be subject to the requirements of </w:t>
      </w:r>
      <w:r>
        <w:rPr>
          <w:rFonts w:ascii="Times New Roman;serif" w:hAnsi="Times New Roman;serif"/>
          <w:b w:val="false"/>
          <w:color w:val="000000"/>
          <w:sz w:val="22"/>
          <w:u w:val="single"/>
        </w:rPr>
        <w:t>Sections 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2.11</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5.4</w:t>
      </w:r>
      <w:r>
        <w:rPr>
          <w:color w:val="000000"/>
        </w:rPr>
        <w:t xml:space="preserve"> </w:t>
      </w:r>
      <w:r>
        <w:rPr>
          <w:rFonts w:ascii="Times New Roman;serif" w:hAnsi="Times New Roman;serif"/>
          <w:b w:val="false"/>
          <w:color w:val="000000"/>
          <w:sz w:val="22"/>
        </w:rPr>
        <w:t xml:space="preserve">(it being understood that the documentation required under </w:t>
      </w:r>
      <w:r>
        <w:rPr>
          <w:rFonts w:ascii="Times New Roman;serif" w:hAnsi="Times New Roman;serif"/>
          <w:b w:val="false"/>
          <w:color w:val="000000"/>
          <w:sz w:val="22"/>
          <w:u w:val="single"/>
        </w:rPr>
        <w:t>Section 5.4</w:t>
      </w:r>
      <w:r>
        <w:rPr>
          <w:color w:val="000000"/>
        </w:rPr>
        <w:t xml:space="preserve"> </w:t>
      </w:r>
      <w:r>
        <w:rPr>
          <w:rFonts w:ascii="Times New Roman;serif" w:hAnsi="Times New Roman;serif"/>
          <w:b w:val="false"/>
          <w:color w:val="000000"/>
          <w:sz w:val="22"/>
        </w:rPr>
        <w:t xml:space="preserve">shall be delivered to the Granting Lender) as though it were a Lender and has acquired its interest by assignment pursuant to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13.6</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x</w:t>
      </w:r>
      <w:r>
        <w:rPr>
          <w:rFonts w:ascii="Times New Roman;serif" w:hAnsi="Times New Roman;serif"/>
          <w:b w:val="false"/>
          <w:color w:val="000000"/>
          <w:sz w:val="22"/>
        </w:rPr>
        <w:t>) Any Lender may, at any time, assign all or a portion of its rights and obligations under this Agreement in respect of its Term B Loans to any Affiliated Lender, the Borrower or any Subsidiary of the Borrower and (</w:t>
      </w:r>
      <w:r>
        <w:rPr>
          <w:rFonts w:ascii="Times New Roman;serif" w:hAnsi="Times New Roman;serif"/>
          <w:b w:val="false"/>
          <w:color w:val="000000"/>
          <w:sz w:val="22"/>
          <w:u w:val="single"/>
        </w:rPr>
        <w:t>y</w:t>
      </w:r>
      <w:r>
        <w:rPr>
          <w:rFonts w:ascii="Times New Roman;serif" w:hAnsi="Times New Roman;serif"/>
          <w:b w:val="false"/>
          <w:color w:val="000000"/>
          <w:sz w:val="22"/>
        </w:rPr>
        <w:t xml:space="preserve">) any Affiliated Lender, the Borrower and any Subsidiary of the Borrower may, from time to time, purchase or prepay Term B Loans on a non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basis through (</w:t>
      </w:r>
      <w:r>
        <w:rPr>
          <w:rFonts w:ascii="Times New Roman;serif" w:hAnsi="Times New Roman;serif"/>
          <w:b w:val="false"/>
          <w:color w:val="000000"/>
          <w:sz w:val="22"/>
          <w:u w:val="single"/>
        </w:rPr>
        <w:t>1</w:t>
      </w:r>
      <w:r>
        <w:rPr>
          <w:rFonts w:ascii="Times New Roman;serif" w:hAnsi="Times New Roman;serif"/>
          <w:b w:val="false"/>
          <w:color w:val="000000"/>
          <w:sz w:val="22"/>
        </w:rPr>
        <w:t xml:space="preserve">) Dutch auction procedures open to all applicable Lenders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basis in accordance with customary procedures to be mutually agreed between the Borrower and the Auction Agent or (</w:t>
      </w:r>
      <w:r>
        <w:rPr>
          <w:rFonts w:ascii="Times New Roman;serif" w:hAnsi="Times New Roman;serif"/>
          <w:b w:val="false"/>
          <w:color w:val="000000"/>
          <w:sz w:val="22"/>
          <w:u w:val="single"/>
        </w:rPr>
        <w:t>2</w:t>
      </w:r>
      <w:r>
        <w:rPr>
          <w:rFonts w:ascii="Times New Roman;serif" w:hAnsi="Times New Roman;serif"/>
          <w:b w:val="false"/>
          <w:color w:val="000000"/>
          <w:sz w:val="22"/>
        </w:rPr>
        <w:t xml:space="preserve">) open market purchases; ;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any Loans or Commitments acquired by the Borrower or any Restricted Subsidiary shall be retired and cancelled promptly upon acquisition thereof;</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no assignment of Term B Loans to the Borrower or any Restricted Subsidiary (x) may be purchased with the proceeds of any Revolving Loans or (y) may occur while an Event of Default has occurred and is continuing hereunder;</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(iii)    in connection with each assignment pursuant to this </w:t>
      </w:r>
      <w:r>
        <w:rPr>
          <w:rFonts w:ascii="Times New Roman;serif" w:hAnsi="Times New Roman;serif"/>
          <w:b w:val="false"/>
          <w:color w:val="000000"/>
          <w:sz w:val="22"/>
          <w:u w:val="single"/>
        </w:rPr>
        <w:t>Section 13.6(h)</w:t>
      </w:r>
      <w:r>
        <w:rPr>
          <w:rFonts w:ascii="Times New Roman;serif" w:hAnsi="Times New Roman;serif"/>
          <w:b w:val="false"/>
          <w:color w:val="000000"/>
          <w:sz w:val="22"/>
        </w:rPr>
        <w:t xml:space="preserve">, none of any Affiliated Lender, the Borrower or any Subsidiary purchasing any Lender’s Term B Loans shall be required to make a representation that it is not in possession of MNPI with respect to the </w:t>
      </w:r>
    </w:p>
    <w:p>
      <w:pPr>
        <w:pStyle w:val="TextBody"/>
        <w:bidi w:val="0"/>
        <w:spacing w:before="0" w:after="0"/>
        <w:jc w:val="both"/>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16840"/>
                <wp:effectExtent l="0" t="0" r="0" b="0"/>
                <wp:wrapNone/>
                <wp:docPr id="313" name="Frame3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13-244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Borrower and its Restricted Subsidiaries or their respective securities, and all parties to such transaction may render customary “big boy” letters to each other (or to the Auction Agent, if applicable);</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(iv)    (A) the aggregate outstanding principal amount of the Term B Loans of the applicable Class shall be deemed reduced by the full par value of the aggregate principal amount of such Term B Loans acquired by, or contributed to, the Borrower or such Restricted Subsidiary and (B) any scheduled principal repayment installments with respect to the Term B Loans of such Class occurring pursuant to </w:t>
      </w:r>
      <w:r>
        <w:rPr>
          <w:rFonts w:ascii="Times New Roman;serif" w:hAnsi="Times New Roman;serif"/>
          <w:b w:val="false"/>
          <w:color w:val="000000"/>
          <w:sz w:val="22"/>
          <w:u w:val="single"/>
        </w:rPr>
        <w:t>Sections 2.5(b)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as applicable, prior to the final maturity date for Term B Loans of such Class, shall be reduced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by the par value of the aggregate principal amount of Term B Loans so purchased by or contributed to (and subsequently cancelled and retired), the Borrower or such Restricted Subsidiary, with such reduction being applied solely to the remaining Term B Loans of the Lenders which sold or contributed such Term B Loans;</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(v)    no Affiliated Lender shall have any right to (x) attend or participate in (including, in each case, by telephone) any meeting (including “Lender only” meetings) or discussions (or portion thereof) among the Administrative Agent or any Lender to which representatives of the Borrower are not then present or invited thereto, (y) receive any information or material prepared by the Administrative Agent or any Lender or any communication by or among the Administrative Agent and one or more Lenders or any other material which is “Lender only”, except to the extent such information or materials have been made available to the Borrower or its representatives (and in any case, other than the right to receive notices of prepayments and other administrative notices in respect of its Loans required to be delivered to Lenders pursuant to </w:t>
      </w:r>
      <w:r>
        <w:rPr>
          <w:rFonts w:ascii="Times New Roman;serif" w:hAnsi="Times New Roman;serif"/>
          <w:b w:val="false"/>
          <w:color w:val="000000"/>
          <w:sz w:val="22"/>
          <w:u w:val="single"/>
        </w:rPr>
        <w:t>Section 2</w:t>
      </w:r>
      <w:r>
        <w:rPr>
          <w:rFonts w:ascii="Times New Roman;serif" w:hAnsi="Times New Roman;serif"/>
          <w:b w:val="false"/>
          <w:color w:val="000000"/>
          <w:sz w:val="22"/>
        </w:rPr>
        <w:t>) or receive any advice of counsel to the Administrative Agent or (z) make any challenge to the Administrative Agent’s or any other Lender’s attorney-client privilege on the basis of its status as a Lender;</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(vi)    except with respect to any amendment, modification, waiver, consent or other action (a) that pursuant to </w:t>
      </w:r>
      <w:r>
        <w:rPr>
          <w:rFonts w:ascii="Times New Roman;serif" w:hAnsi="Times New Roman;serif"/>
          <w:b w:val="false"/>
          <w:color w:val="000000"/>
          <w:sz w:val="22"/>
          <w:u w:val="single"/>
        </w:rPr>
        <w:t>Section 13.1</w:t>
      </w:r>
      <w:r>
        <w:rPr>
          <w:color w:val="000000"/>
        </w:rPr>
        <w:t xml:space="preserve"> </w:t>
      </w:r>
      <w:r>
        <w:rPr>
          <w:rFonts w:ascii="Times New Roman;serif" w:hAnsi="Times New Roman;serif"/>
          <w:b w:val="false"/>
          <w:color w:val="000000"/>
          <w:sz w:val="22"/>
        </w:rPr>
        <w:t xml:space="preserve">requires the consent of all Lenders, all Lenders directly and adversely affected or specifically such Lender, (b) that alters the applicable Affiliated Lender’s </w:t>
      </w:r>
      <w:r>
        <w:rPr>
          <w:rFonts w:ascii="Times New Roman;serif" w:hAnsi="Times New Roman;serif"/>
          <w:b w:val="false"/>
          <w:i/>
          <w:color w:val="000000"/>
          <w:sz w:val="22"/>
        </w:rPr>
        <w:t xml:space="preserve">pro rata </w:t>
      </w:r>
      <w:r>
        <w:rPr>
          <w:rFonts w:ascii="Times New Roman;serif" w:hAnsi="Times New Roman;serif"/>
          <w:b w:val="false"/>
          <w:color w:val="000000"/>
          <w:sz w:val="22"/>
        </w:rPr>
        <w:t>share of any payments given to all Lenders, or (c) affects the applicable Affiliated Lender (in its capacity as a Lender) in a manner that is disproportionate to the effect on any Lender in the same Class, the Loans held by the applicable Affiliated Lender shall be disregarded in both the numerator and denominator in the calculation of any Lender vote (and, in the case of a plan of reorganization that does not affect the applicable Affiliated Lender in a manner that is adverse to such Affiliated Lender relative to other Lenders, such Affiliated Lender shall be deemed to have voted its interest in the Term B Loans in the same proportion as the other Lenders in the same Class) (and shall be deemed to have been voted in the same percentage as all other applicable Lenders voted if necessary to give legal effect to this paragraph) (but, in any event, in connection with any amendment, modification, waiver, consent or other action, shall be entitled to any consent fee, calculated as if all of the applicable Affiliated Lender’s Term B Loans had voted in favor of any matter for which a consent fee or similar payment is offered); and</w:t>
      </w:r>
    </w:p>
    <w:p>
      <w:pPr>
        <w:pStyle w:val="TextBody"/>
        <w:bidi w:val="0"/>
        <w:spacing w:lineRule="auto" w:line="288" w:before="0" w:after="180"/>
        <w:ind w:left="0" w:right="0" w:firstLine="2160"/>
        <w:jc w:val="both"/>
        <w:rPr/>
      </w:pPr>
      <w:r>
        <w:rPr>
          <w:rFonts w:ascii="Times New Roman;serif" w:hAnsi="Times New Roman;serif"/>
          <w:b w:val="false"/>
          <w:color w:val="000000"/>
          <w:sz w:val="22"/>
        </w:rPr>
        <w:t xml:space="preserve">(vii)    no such acquisition by an Affiliated Lender shall be permitted if, after giving effect to such acquisition, the aggregate principal amount of Term B Loans of any Class held by Affiliated Lenders would exceed 25% of the aggregate principal amount of all Term B Loans of such Class outstanding at the time of such purchase;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any assignment to an Affiliated Lender would result in the aggregate principal amount of the applicable Loans held by Affiliated Lenders exceeding such 25% threshold at the time of such purchase, the purchase of such excess amount will be void </w:t>
      </w:r>
      <w:r>
        <w:rPr>
          <w:rFonts w:ascii="Times New Roman;serif" w:hAnsi="Times New Roman;serif"/>
          <w:b w:val="false"/>
          <w:i/>
          <w:color w:val="000000"/>
          <w:sz w:val="22"/>
        </w:rPr>
        <w:t>ab</w:t>
      </w:r>
      <w:r>
        <w:rPr>
          <w:color w:val="000000"/>
        </w:rPr>
        <w:t xml:space="preserve"> </w:t>
      </w:r>
      <w:r>
        <w:rPr>
          <w:rFonts w:ascii="Times New Roman;serif" w:hAnsi="Times New Roman;serif"/>
          <w:b w:val="false"/>
          <w:color w:val="000000"/>
          <w:sz w:val="22"/>
        </w:rPr>
        <w:t>initio.</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The foregoing limitations shall not be applicable to Affiliated Debt Funds; provided that in connection with any amendment, modification, waiver or other action requiring the consent or approval of Required </w:t>
      </w:r>
    </w:p>
    <w:p>
      <w:pPr>
        <w:pStyle w:val="TextBody"/>
        <w:bidi w:val="0"/>
        <w:spacing w:before="0" w:after="0"/>
        <w:jc w:val="both"/>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16840"/>
                <wp:effectExtent l="0" t="0" r="0" b="0"/>
                <wp:wrapNone/>
                <wp:docPr id="314" name="Frame3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13-245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Lenders, Lenders that are Affiliated Debt Funds shall not be permitted, in the aggregate, to account for more than 49.9% of the amounts actually included in determining whether the threshold in the definition of “Required Lenders” has been satisfied. The voting power of each Lender that is an Affiliated Debt Fund shall be reduced, pro rata, to the extent necessary in order to comply with the immediately preceding sentence.</w:t>
      </w:r>
    </w:p>
    <w:p>
      <w:pPr>
        <w:pStyle w:val="TextBody"/>
        <w:bidi w:val="0"/>
        <w:spacing w:lineRule="auto" w:line="288" w:before="0" w:after="180"/>
        <w:jc w:val="both"/>
        <w:rPr/>
      </w:pPr>
      <w:r>
        <w:rPr>
          <w:rFonts w:ascii="Times New Roman;serif" w:hAnsi="Times New Roman;serif"/>
          <w:b w:val="false"/>
          <w:color w:val="000000"/>
          <w:sz w:val="22"/>
        </w:rPr>
        <w:t xml:space="preserve">Each Lender that sells its Term B Loans pursuant to this </w:t>
      </w:r>
      <w:r>
        <w:rPr>
          <w:rFonts w:ascii="Times New Roman;serif" w:hAnsi="Times New Roman;serif"/>
          <w:b w:val="false"/>
          <w:color w:val="000000"/>
          <w:sz w:val="22"/>
          <w:u w:val="single"/>
        </w:rPr>
        <w:t>Section 13.6</w:t>
      </w:r>
      <w:r>
        <w:rPr>
          <w:color w:val="000000"/>
        </w:rPr>
        <w:t xml:space="preserve"> </w:t>
      </w:r>
      <w:r>
        <w:rPr>
          <w:rFonts w:ascii="Times New Roman;serif" w:hAnsi="Times New Roman;serif"/>
          <w:b w:val="false"/>
          <w:color w:val="000000"/>
          <w:sz w:val="22"/>
        </w:rPr>
        <w:t>acknowledges and agrees that (</w:t>
      </w:r>
      <w:r>
        <w:rPr>
          <w:rFonts w:ascii="Times New Roman;serif" w:hAnsi="Times New Roman;serif"/>
          <w:b w:val="false"/>
          <w:color w:val="000000"/>
          <w:sz w:val="22"/>
          <w:u w:val="single"/>
        </w:rPr>
        <w:t>i</w:t>
      </w:r>
      <w:r>
        <w:rPr>
          <w:rFonts w:ascii="Times New Roman;serif" w:hAnsi="Times New Roman;serif"/>
          <w:b w:val="false"/>
          <w:color w:val="000000"/>
          <w:sz w:val="22"/>
        </w:rPr>
        <w:t>) the Borrower and its Subsidiaries may come into possession of additional information regarding the Loans or the Credit Parties at any time after a repurchase has been consummated pursuant to an auction or open market purchase hereunder that was not known to such Lender at the time such repurchase was consummated and may be information that would have been material to such Lender’s decision to enter into an assignment of such Term B Loans hereunder (“</w:t>
      </w:r>
      <w:r>
        <w:rPr>
          <w:rFonts w:ascii="Times New Roman;serif" w:hAnsi="Times New Roman;serif"/>
          <w:b/>
          <w:color w:val="000000"/>
          <w:sz w:val="22"/>
        </w:rPr>
        <w:t>Excluded Information</w:t>
      </w:r>
      <w:r>
        <w:rPr>
          <w:color w:val="000000"/>
        </w:rPr>
        <w:t>”</w:t>
      </w:r>
      <w:r>
        <w:rPr>
          <w:rFonts w:ascii="Times New Roman;serif" w:hAnsi="Times New Roman;serif"/>
          <w:b w:val="false"/>
          <w:color w:val="000000"/>
          <w:sz w:val="22"/>
        </w:rPr>
        <w:t>), (ii) such Lender will independently make its own analysis and determination to enter into an assignment of its Loans and to consummate the transactions contemplated by an auction notwithstanding such Lender’s lack of knowledge of Excluded Information and (iii) none of the direct or indirect equityholders of the Borrower or any of its respective Affiliates, or any other Person, shall have any liability to such Lender with respect to the nondisclosure of the Excluded Information.</w:t>
      </w:r>
    </w:p>
    <w:p>
      <w:pPr>
        <w:pStyle w:val="TextBody"/>
        <w:bidi w:val="0"/>
        <w:spacing w:lineRule="auto" w:line="288" w:before="0" w:after="180"/>
        <w:ind w:left="0" w:right="0" w:firstLine="720"/>
        <w:jc w:val="both"/>
        <w:rPr/>
      </w:pPr>
      <w:r>
        <w:rPr>
          <w:rFonts w:ascii="Times New Roman;serif" w:hAnsi="Times New Roman;serif"/>
          <w:b w:val="false"/>
          <w:color w:val="000000"/>
          <w:sz w:val="22"/>
        </w:rPr>
        <w:t>13.7.    </w:t>
      </w:r>
      <w:r>
        <w:rPr>
          <w:rFonts w:ascii="Times New Roman;serif" w:hAnsi="Times New Roman;serif"/>
          <w:b w:val="false"/>
          <w:color w:val="000000"/>
          <w:sz w:val="22"/>
          <w:u w:val="single"/>
        </w:rPr>
        <w:t>Replacements of Lenders under Certain Circumstances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(a)    The Borrower shall be permitted to (</w:t>
      </w:r>
      <w:r>
        <w:rPr>
          <w:rFonts w:ascii="Times New Roman;serif" w:hAnsi="Times New Roman;serif"/>
          <w:b w:val="false"/>
          <w:color w:val="000000"/>
          <w:sz w:val="22"/>
          <w:u w:val="single"/>
        </w:rPr>
        <w:t>x</w:t>
      </w:r>
      <w:r>
        <w:rPr>
          <w:rFonts w:ascii="Times New Roman;serif" w:hAnsi="Times New Roman;serif"/>
          <w:b w:val="false"/>
          <w:color w:val="000000"/>
          <w:sz w:val="22"/>
        </w:rPr>
        <w:t>) to replace any Lender with a replacement bank or other financial institution or (</w:t>
      </w:r>
      <w:r>
        <w:rPr>
          <w:rFonts w:ascii="Times New Roman;serif" w:hAnsi="Times New Roman;serif"/>
          <w:b w:val="false"/>
          <w:color w:val="000000"/>
          <w:sz w:val="22"/>
          <w:u w:val="single"/>
        </w:rPr>
        <w:t>y</w:t>
      </w:r>
      <w:r>
        <w:rPr>
          <w:rFonts w:ascii="Times New Roman;serif" w:hAnsi="Times New Roman;serif"/>
          <w:b w:val="false"/>
          <w:color w:val="000000"/>
          <w:sz w:val="22"/>
        </w:rPr>
        <w:t>) terminate the Commitment of such Lender or L/C Issuer, as the case may be, and (</w:t>
      </w:r>
      <w:r>
        <w:rPr>
          <w:rFonts w:ascii="Times New Roman;serif" w:hAnsi="Times New Roman;serif"/>
          <w:b w:val="false"/>
          <w:color w:val="000000"/>
          <w:sz w:val="22"/>
          <w:u w:val="single"/>
        </w:rPr>
        <w:t>1</w:t>
      </w:r>
      <w:r>
        <w:rPr>
          <w:rFonts w:ascii="Times New Roman;serif" w:hAnsi="Times New Roman;serif"/>
          <w:b w:val="false"/>
          <w:color w:val="000000"/>
          <w:sz w:val="22"/>
        </w:rPr>
        <w:t>) in the case of a Lender (other than a L/C Issuer), repay all Obligations of the Borrower due and owing to such Lender relating to the Loans and participations held by such Lender as of such termination date and (</w:t>
      </w:r>
      <w:r>
        <w:rPr>
          <w:rFonts w:ascii="Times New Roman;serif" w:hAnsi="Times New Roman;serif"/>
          <w:b w:val="false"/>
          <w:color w:val="000000"/>
          <w:sz w:val="22"/>
          <w:u w:val="single"/>
        </w:rPr>
        <w:t>2</w:t>
      </w:r>
      <w:r>
        <w:rPr>
          <w:rFonts w:ascii="Times New Roman;serif" w:hAnsi="Times New Roman;serif"/>
          <w:b w:val="false"/>
          <w:color w:val="000000"/>
          <w:sz w:val="22"/>
        </w:rPr>
        <w:t xml:space="preserve">) in the case of a L/C Issuer only, repay all Obligations of the Borrower owing to such L/C Issuer relating to the Loans and participations held by the L/C Issuer as of such termination date and cancel or Cash Collateralize any Letters of Credit issued by it, in each case, that (a) requests reimbursement for amounts owing pursuant to </w:t>
      </w:r>
      <w:r>
        <w:rPr>
          <w:rFonts w:ascii="Times New Roman;serif" w:hAnsi="Times New Roman;serif"/>
          <w:b w:val="false"/>
          <w:color w:val="000000"/>
          <w:sz w:val="22"/>
          <w:u w:val="single"/>
        </w:rPr>
        <w:t>Section 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5.4</w:t>
      </w:r>
      <w:r>
        <w:rPr>
          <w:rFonts w:ascii="Times New Roman;serif" w:hAnsi="Times New Roman;serif"/>
          <w:b w:val="false"/>
          <w:color w:val="000000"/>
          <w:sz w:val="22"/>
        </w:rPr>
        <w:t xml:space="preserve">, (b) is affected in the manner described in </w:t>
      </w:r>
      <w:r>
        <w:rPr>
          <w:rFonts w:ascii="Times New Roman;serif" w:hAnsi="Times New Roman;serif"/>
          <w:b w:val="false"/>
          <w:color w:val="000000"/>
          <w:sz w:val="22"/>
          <w:u w:val="single"/>
        </w:rPr>
        <w:t>Section 2.10(a)(iii)</w:t>
      </w:r>
      <w:r>
        <w:rPr>
          <w:color w:val="000000"/>
        </w:rPr>
        <w:t xml:space="preserve"> </w:t>
      </w:r>
      <w:r>
        <w:rPr>
          <w:rFonts w:ascii="Times New Roman;serif" w:hAnsi="Times New Roman;serif"/>
          <w:b w:val="false"/>
          <w:color w:val="000000"/>
          <w:sz w:val="22"/>
        </w:rPr>
        <w:t xml:space="preserve">and as a result thereof any of the actions described in such Section is required to be taken, (c) becomes a Defaulting Lender or (d) refuses to make an Extension Election pursuant to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solely in the case of the foregoing clause (x), (i) no Specified Default shall have occurred and be continuing at the time of such replacement, (ii) the Borrower shall repay (or the replacement bank or institution shall purchase, at par) all Loans and other amounts (other than any disputed amounts), pursuant to </w:t>
      </w:r>
      <w:r>
        <w:rPr>
          <w:rFonts w:ascii="Times New Roman;serif" w:hAnsi="Times New Roman;serif"/>
          <w:b w:val="false"/>
          <w:color w:val="000000"/>
          <w:sz w:val="22"/>
          <w:u w:val="single"/>
        </w:rPr>
        <w:t>Section 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5.4</w:t>
      </w:r>
      <w:r>
        <w:rPr>
          <w:rFonts w:ascii="Times New Roman;serif" w:hAnsi="Times New Roman;serif"/>
          <w:b w:val="false"/>
          <w:color w:val="000000"/>
          <w:sz w:val="22"/>
        </w:rPr>
        <w:t xml:space="preserve">, as the case may be) owing to such replaced Lender prior to the date of replacement, (iii) the replacement bank or institution, if not already a Lender, and the terms and conditions of such replacement, shall be reasonably satisfactory to the Administrative Agent (solely to the extent such consent would be required under </w:t>
      </w:r>
      <w:r>
        <w:rPr>
          <w:rFonts w:ascii="Times New Roman;serif" w:hAnsi="Times New Roman;serif"/>
          <w:b w:val="false"/>
          <w:color w:val="000000"/>
          <w:sz w:val="22"/>
          <w:u w:val="single"/>
        </w:rPr>
        <w:t>Section 13.6</w:t>
      </w:r>
      <w:r>
        <w:rPr>
          <w:rFonts w:ascii="Times New Roman;serif" w:hAnsi="Times New Roman;serif"/>
          <w:b w:val="false"/>
          <w:color w:val="000000"/>
          <w:sz w:val="22"/>
        </w:rPr>
        <w:t xml:space="preserve">), (iv) the replaced Lender shall be obligated to make such replacement in accordance with the provisions of </w:t>
      </w:r>
      <w:r>
        <w:rPr>
          <w:rFonts w:ascii="Times New Roman;serif" w:hAnsi="Times New Roman;serif"/>
          <w:b w:val="false"/>
          <w:color w:val="000000"/>
          <w:sz w:val="22"/>
          <w:u w:val="single"/>
        </w:rPr>
        <w:t>Section 13.6</w:t>
      </w:r>
      <w:r>
        <w:rPr>
          <w:color w:val="000000"/>
        </w:rPr>
        <w:t xml:space="preserve"> </w:t>
      </w:r>
      <w:r>
        <w:rPr>
          <w:rFonts w:ascii="Times New Roman;serif" w:hAnsi="Times New Roman;serif"/>
          <w:b w:val="false"/>
          <w:color w:val="000000"/>
          <w:sz w:val="22"/>
        </w:rPr>
        <w:t>(</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the Borrower shall be obligated to pay the registration and processing fee referred to therein unless otherwise agreed) and (v) any such replacement shall not be deemed to be a waiver of any rights that the Borrower, the Administrative Agent or any other Lender shall have against the replaced Lender , and (vi) in the case of any such assignment resulting from a claim for compensation under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 xml:space="preserve">or payments required to be made pursuant to </w:t>
      </w:r>
      <w:r>
        <w:rPr>
          <w:rFonts w:ascii="Times New Roman;serif" w:hAnsi="Times New Roman;serif"/>
          <w:b w:val="false"/>
          <w:color w:val="000000"/>
          <w:sz w:val="22"/>
          <w:u w:val="single"/>
        </w:rPr>
        <w:t>Section 5.4</w:t>
      </w:r>
      <w:r>
        <w:rPr>
          <w:rFonts w:ascii="Times New Roman;serif" w:hAnsi="Times New Roman;serif"/>
          <w:b w:val="false"/>
          <w:color w:val="000000"/>
          <w:sz w:val="22"/>
        </w:rPr>
        <w:t>, such assignment will result in a reduction in such compensation or payments thereafter.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(b)    If any Lender or Stand-Alone L/C Issuer (such Lender or Stand-Alone L/C Issuer being referred to as a “</w:t>
      </w:r>
      <w:r>
        <w:rPr>
          <w:rFonts w:ascii="Times New Roman;serif" w:hAnsi="Times New Roman;serif"/>
          <w:b/>
          <w:color w:val="000000"/>
          <w:sz w:val="22"/>
        </w:rPr>
        <w:t>Non-Consenting Lender</w:t>
      </w:r>
      <w:r>
        <w:rPr>
          <w:color w:val="000000"/>
        </w:rPr>
        <w:t>”</w:t>
      </w:r>
      <w:r>
        <w:rPr>
          <w:rFonts w:ascii="Times New Roman;serif" w:hAnsi="Times New Roman;serif"/>
          <w:b w:val="false"/>
          <w:color w:val="000000"/>
          <w:sz w:val="22"/>
        </w:rPr>
        <w:t xml:space="preserve">) has failed to consent to a proposed amendment, modification, supplement, waiver, discharge or termination that pursuant to the terms of </w:t>
      </w:r>
      <w:r>
        <w:rPr>
          <w:rFonts w:ascii="Times New Roman;serif" w:hAnsi="Times New Roman;serif"/>
          <w:b w:val="false"/>
          <w:color w:val="000000"/>
          <w:sz w:val="22"/>
          <w:u w:val="single"/>
        </w:rPr>
        <w:t>Section 13.1</w:t>
      </w:r>
      <w:r>
        <w:rPr>
          <w:color w:val="000000"/>
        </w:rPr>
        <w:t xml:space="preserve"> </w:t>
      </w:r>
      <w:r>
        <w:rPr>
          <w:rFonts w:ascii="Times New Roman;serif" w:hAnsi="Times New Roman;serif"/>
          <w:b w:val="false"/>
          <w:color w:val="000000"/>
          <w:sz w:val="22"/>
        </w:rPr>
        <w:t xml:space="preserve">requires the consent of either (i) all of the Lenders or Stand-Alone L/C Issuers of the </w:t>
      </w:r>
    </w:p>
    <w:p>
      <w:pPr>
        <w:pStyle w:val="TextBody"/>
        <w:bidi w:val="0"/>
        <w:spacing w:before="0" w:after="0"/>
        <w:jc w:val="both"/>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16840"/>
                <wp:effectExtent l="0" t="0" r="0" b="0"/>
                <wp:wrapNone/>
                <wp:docPr id="315" name="Frame3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13-246</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applicable Class or Classes directly and adversely affected or (ii) all of the Lenders or Stand-Alone L/C Issuers of the applicable Class or Classes, and, in each case, with respect to which the Required Lenders (or Required Revolving Lenders, Required Term B Lenders, Required Stand-Alone L/C Issuers, Stand-Alone L/C Issuers or Lenders holding the majority of outstanding loans or commitments in respect of the applicable Class or Classes, as applicable) or a majority (in principal amount) of the directly and adversely affected Lenders or Stand-Alone L/C Issuers shall, in each such case, have granted their consent, then provided no Event of Default then exists, the Borrower shall have the right (unless such Non-Consenting Lender grants such consent) to (x) replace such Non-Consenting Lender by requiring such Non-Consenting Lender to assign its Loans and its Commitments hereunder (in respect of any applicable Class only, at the election of the Borrower) to one or more assignees reasonably acceptable to the Administrative Agent (to the extent such consent would be required under </w:t>
      </w:r>
      <w:r>
        <w:rPr>
          <w:rFonts w:ascii="Times New Roman;serif" w:hAnsi="Times New Roman;serif"/>
          <w:b w:val="false"/>
          <w:color w:val="000000"/>
          <w:sz w:val="22"/>
          <w:u w:val="single"/>
        </w:rPr>
        <w:t>Section 13.6</w:t>
      </w:r>
      <w:r>
        <w:rPr>
          <w:rFonts w:ascii="Times New Roman;serif" w:hAnsi="Times New Roman;serif"/>
          <w:b w:val="false"/>
          <w:color w:val="000000"/>
          <w:sz w:val="22"/>
        </w:rPr>
        <w:t>) or (</w:t>
      </w:r>
      <w:r>
        <w:rPr>
          <w:rFonts w:ascii="Times New Roman;serif" w:hAnsi="Times New Roman;serif"/>
          <w:b w:val="false"/>
          <w:color w:val="000000"/>
          <w:sz w:val="22"/>
          <w:u w:val="single"/>
        </w:rPr>
        <w:t>y</w:t>
      </w:r>
      <w:r>
        <w:rPr>
          <w:rFonts w:ascii="Times New Roman;serif" w:hAnsi="Times New Roman;serif"/>
          <w:b w:val="false"/>
          <w:color w:val="000000"/>
          <w:sz w:val="22"/>
        </w:rPr>
        <w:t>) terminate the Commitment of such Lender or L/C Issuer, as the case may be, and (</w:t>
      </w:r>
      <w:r>
        <w:rPr>
          <w:rFonts w:ascii="Times New Roman;serif" w:hAnsi="Times New Roman;serif"/>
          <w:b w:val="false"/>
          <w:color w:val="000000"/>
          <w:sz w:val="22"/>
          <w:u w:val="single"/>
        </w:rPr>
        <w:t>1</w:t>
      </w:r>
      <w:r>
        <w:rPr>
          <w:rFonts w:ascii="Times New Roman;serif" w:hAnsi="Times New Roman;serif"/>
          <w:b w:val="false"/>
          <w:color w:val="000000"/>
          <w:sz w:val="22"/>
        </w:rPr>
        <w:t>) in the case of a Lender (other than the L/C Issuer), repay all Obligations of the Borrower due and owing to such Lender relating to the Loans and participations held by such Lender as of such termination date and (</w:t>
      </w:r>
      <w:r>
        <w:rPr>
          <w:rFonts w:ascii="Times New Roman;serif" w:hAnsi="Times New Roman;serif"/>
          <w:b w:val="false"/>
          <w:color w:val="000000"/>
          <w:sz w:val="22"/>
          <w:u w:val="single"/>
        </w:rPr>
        <w:t>2</w:t>
      </w:r>
      <w:r>
        <w:rPr>
          <w:rFonts w:ascii="Times New Roman;serif" w:hAnsi="Times New Roman;serif"/>
          <w:b w:val="false"/>
          <w:color w:val="000000"/>
          <w:sz w:val="22"/>
        </w:rPr>
        <w:t xml:space="preserve">) in the case of the L/C Issuer only, repay all Obligations of the Borrower owing to such L/C Issuer relating to the Loans and participations held by the L/C Issuer as of such termination date (if applicable) and cancel or Cash Collateralize any Letters of Credit issued by it;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(a) all Obligations of the Borrower owing to such Non-Consenting Lender being replaced that are then due and payable shall be paid in full to such Non-Consenting Lender (other than, in the case of clause (x) above, principal amount of any Loans or any accrued and unpaid interest thereon) concurrently with such assignment, and (b) in the case of clause (x) above, the replacement Lender shall purchase the foregoing by paying to such Non-Consenting Lender a price equal to the principal amount thereof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accrued and unpaid interest thereon. In connection with any such assignment, the Borrower, Administrative Agent, such Non-Consenting Lender and the replacement Lender or Stand-Alone L/C Issuer shall otherwise comply with </w:t>
      </w:r>
      <w:r>
        <w:rPr>
          <w:rFonts w:ascii="Times New Roman;serif" w:hAnsi="Times New Roman;serif"/>
          <w:b w:val="false"/>
          <w:color w:val="000000"/>
          <w:sz w:val="22"/>
          <w:u w:val="single"/>
        </w:rPr>
        <w:t>Section 13.6</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if such Non-Consenting Lender does not execute and deliver to the Administrative Agent a duly completed Assignment and Acceptance reflecting such assignment, then (i) the failure of such Non-Consenting Lender to execute an Assignment and Acceptance shall not render such assignment invalid and such assignment shall be deemed effective upon satisfaction of the other applicable conditions of </w:t>
      </w:r>
      <w:r>
        <w:rPr>
          <w:rFonts w:ascii="Times New Roman;serif" w:hAnsi="Times New Roman;serif"/>
          <w:b w:val="false"/>
          <w:color w:val="000000"/>
          <w:sz w:val="22"/>
          <w:u w:val="single"/>
        </w:rPr>
        <w:t>Section 13.6</w:t>
      </w:r>
      <w:r>
        <w:rPr>
          <w:color w:val="000000"/>
        </w:rPr>
        <w:t xml:space="preserve"> </w:t>
      </w:r>
      <w:r>
        <w:rPr>
          <w:rFonts w:ascii="Times New Roman;serif" w:hAnsi="Times New Roman;serif"/>
          <w:b w:val="false"/>
          <w:color w:val="000000"/>
          <w:sz w:val="22"/>
        </w:rPr>
        <w:t xml:space="preserve">and this </w:t>
      </w:r>
      <w:r>
        <w:rPr>
          <w:rFonts w:ascii="Times New Roman;serif" w:hAnsi="Times New Roman;serif"/>
          <w:b w:val="false"/>
          <w:color w:val="000000"/>
          <w:sz w:val="22"/>
          <w:u w:val="single"/>
        </w:rPr>
        <w:t>Section 13.7(b)</w:t>
      </w:r>
      <w:r>
        <w:rPr>
          <w:color w:val="000000"/>
        </w:rPr>
        <w:t xml:space="preserve"> </w:t>
      </w:r>
      <w:r>
        <w:rPr>
          <w:rFonts w:ascii="Times New Roman;serif" w:hAnsi="Times New Roman;serif"/>
          <w:b w:val="false"/>
          <w:color w:val="000000"/>
          <w:sz w:val="22"/>
        </w:rPr>
        <w:t xml:space="preserve">and (ii) the Administrative Agent shall be entitled (but not obligated) to execute and deliver such Assignment and Acceptance on behalf of such Non-Consenting Lender and may record such assignment in the Register. Each Lender and Stand-Alone L/C Issuer hereby irrevocably appoints the Administrative Agent (such appointment being coupled with an interest) as such Lender’s or Stand-Alone L/C Issuer’s attorney-in-fact, with full authority in the place and stead of such Lender or Stand-Alone L/C Issuer and in the name of such Lender or Stand-Alone L/C Issuer, to take any action and to execute any Assignment and Acceptance or other instrument that the Administrative Agent may deem reasonably necessary to carry out the provisions of this </w:t>
      </w:r>
      <w:r>
        <w:rPr>
          <w:rFonts w:ascii="Times New Roman;serif" w:hAnsi="Times New Roman;serif"/>
          <w:b w:val="false"/>
          <w:color w:val="000000"/>
          <w:sz w:val="22"/>
          <w:u w:val="single"/>
        </w:rPr>
        <w:t>Section 13.7(b)</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(c)    If any assignment or participation under </w:t>
      </w:r>
      <w:r>
        <w:rPr>
          <w:rFonts w:ascii="Times New Roman;serif" w:hAnsi="Times New Roman;serif"/>
          <w:b w:val="false"/>
          <w:color w:val="000000"/>
          <w:sz w:val="22"/>
          <w:u w:val="single"/>
        </w:rPr>
        <w:t>Section 13.6</w:t>
      </w:r>
      <w:r>
        <w:rPr>
          <w:color w:val="000000"/>
        </w:rPr>
        <w:t xml:space="preserve"> </w:t>
      </w:r>
      <w:r>
        <w:rPr>
          <w:rFonts w:ascii="Times New Roman;serif" w:hAnsi="Times New Roman;serif"/>
          <w:b w:val="false"/>
          <w:color w:val="000000"/>
          <w:sz w:val="22"/>
        </w:rPr>
        <w:t xml:space="preserve">is made to any Disqualified Institution without the Borrower’s prior written consent, such assignment or participation shall be void. Nothing in this </w:t>
      </w:r>
      <w:r>
        <w:rPr>
          <w:rFonts w:ascii="Times New Roman;serif" w:hAnsi="Times New Roman;serif"/>
          <w:b w:val="false"/>
          <w:color w:val="000000"/>
          <w:sz w:val="22"/>
          <w:u w:val="single"/>
        </w:rPr>
        <w:t>Section 13.7(c)</w:t>
      </w:r>
      <w:r>
        <w:rPr>
          <w:color w:val="000000"/>
        </w:rPr>
        <w:t xml:space="preserve"> </w:t>
      </w:r>
      <w:r>
        <w:rPr>
          <w:rFonts w:ascii="Times New Roman;serif" w:hAnsi="Times New Roman;serif"/>
          <w:b w:val="false"/>
          <w:color w:val="000000"/>
          <w:sz w:val="22"/>
        </w:rPr>
        <w:t>shall be deemed to prejudice any right or remedy that the Borrower may otherwise have at law or at equity.</w:t>
      </w:r>
    </w:p>
    <w:p>
      <w:pPr>
        <w:pStyle w:val="TextBody"/>
        <w:bidi w:val="0"/>
        <w:spacing w:lineRule="auto" w:line="288" w:before="0" w:after="180"/>
        <w:ind w:left="0" w:right="0" w:firstLine="720"/>
        <w:jc w:val="both"/>
        <w:rPr/>
      </w:pPr>
      <w:r>
        <w:rPr>
          <w:rFonts w:ascii="Times New Roman;serif" w:hAnsi="Times New Roman;serif"/>
          <w:b w:val="false"/>
          <w:color w:val="000000"/>
          <w:sz w:val="22"/>
        </w:rPr>
        <w:t>13.8.    </w:t>
      </w:r>
      <w:r>
        <w:rPr>
          <w:rFonts w:ascii="Times New Roman;serif" w:hAnsi="Times New Roman;serif"/>
          <w:b w:val="false"/>
          <w:color w:val="000000"/>
          <w:sz w:val="22"/>
          <w:u w:val="single"/>
        </w:rPr>
        <w:t>Adjustments; Set-off</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(a)    Except as contemplated in </w:t>
      </w:r>
      <w:r>
        <w:rPr>
          <w:rFonts w:ascii="Times New Roman;serif" w:hAnsi="Times New Roman;serif"/>
          <w:b w:val="false"/>
          <w:color w:val="000000"/>
          <w:sz w:val="22"/>
          <w:u w:val="single"/>
        </w:rPr>
        <w:t>Section 13.6</w:t>
      </w:r>
      <w:r>
        <w:rPr>
          <w:color w:val="000000"/>
        </w:rPr>
        <w:t xml:space="preserve"> </w:t>
      </w:r>
      <w:r>
        <w:rPr>
          <w:rFonts w:ascii="Times New Roman;serif" w:hAnsi="Times New Roman;serif"/>
          <w:b w:val="false"/>
          <w:color w:val="000000"/>
          <w:sz w:val="22"/>
        </w:rPr>
        <w:t>or elsewhere herein or in any other Credit Document, if any Lender (a “</w:t>
      </w:r>
      <w:r>
        <w:rPr>
          <w:rFonts w:ascii="Times New Roman;serif" w:hAnsi="Times New Roman;serif"/>
          <w:b/>
          <w:color w:val="000000"/>
          <w:sz w:val="22"/>
        </w:rPr>
        <w:t>Benefited Lender</w:t>
      </w:r>
      <w:r>
        <w:rPr>
          <w:color w:val="000000"/>
        </w:rPr>
        <w:t>”</w:t>
      </w:r>
      <w:r>
        <w:rPr>
          <w:rFonts w:ascii="Times New Roman;serif" w:hAnsi="Times New Roman;serif"/>
          <w:b w:val="false"/>
          <w:color w:val="000000"/>
          <w:sz w:val="22"/>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Times New Roman;serif" w:hAnsi="Times New Roman;serif"/>
          <w:b w:val="false"/>
          <w:color w:val="000000"/>
          <w:sz w:val="22"/>
          <w:u w:val="single"/>
        </w:rPr>
        <w:t>Section 11.5</w:t>
      </w:r>
      <w:r>
        <w:rPr>
          <w:rFonts w:ascii="Times New Roman;serif" w:hAnsi="Times New Roman;serif"/>
          <w:b w:val="false"/>
          <w:color w:val="000000"/>
          <w:sz w:val="22"/>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16840"/>
                <wp:effectExtent l="0" t="0" r="0" b="0"/>
                <wp:wrapNone/>
                <wp:docPr id="316" name="Frame3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13-247</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or otherwise), in a greater proportion than any such payment to or Collateral received by any other Lender, if any, in respect of such other Lender’s Loans, or interest thereon, such Benefited Lender shall purchase for cash from the other Lenders a participating interest in such portion of each such other Lender’s Loan, or shall provide such other Lenders with the benefits of any such collateral, or the proceeds thereof, as shall be necessary to cause such Benefited Lender to share the excess payment or benefits of such collateral or proceeds ratably with each of the Lenders;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all or any portion of such excess payment or benefits is thereafter recovered from such Benefited Lender, such purchase shall be rescinded, and the purchase price and benefits returned, to the extent of such recovery, but without interest.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After the occurrence and during the continuance of an Event of Default, in addition to any rights and remedies of the Lenders provided by Applicable Law, each Lender shall have the right, without prior notice to the Borrower, any such notice being expressly waived by the Borrower to the extent permitted by Applicable Law but with the prior written consent of the Administrative Agent, upon any amount becoming due and payable by the Borrower hereunder (whether at the stated maturity, by acceleration or otherwise) to set-off and appropriate and apply against such amount any and all deposits (general or special, time or demand, provisional or final) (other than payroll, trust, tax, fiduciary, employee health and benefits, pension, 401(k) and petty cash accounts),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agrees promptly to notify the Borrower and the Administrative Agent after any such set-off and application made by such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the failure to give such notice shall not affect the validity of such set-off and application.</w:t>
      </w:r>
    </w:p>
    <w:p>
      <w:pPr>
        <w:pStyle w:val="TextBody"/>
        <w:bidi w:val="0"/>
        <w:spacing w:lineRule="auto" w:line="288" w:before="0" w:after="180"/>
        <w:ind w:left="0" w:right="0" w:firstLine="720"/>
        <w:jc w:val="both"/>
        <w:rPr/>
      </w:pPr>
      <w:r>
        <w:rPr>
          <w:rFonts w:ascii="Times New Roman;serif" w:hAnsi="Times New Roman;serif"/>
          <w:b w:val="false"/>
          <w:color w:val="000000"/>
          <w:sz w:val="22"/>
        </w:rPr>
        <w:t>13.9.    </w:t>
      </w:r>
      <w:r>
        <w:rPr>
          <w:rFonts w:ascii="Times New Roman;serif" w:hAnsi="Times New Roman;serif"/>
          <w:b w:val="false"/>
          <w:color w:val="000000"/>
          <w:sz w:val="22"/>
          <w:u w:val="single"/>
        </w:rPr>
        <w:t>Counterparts</w:t>
      </w:r>
      <w:r>
        <w:rPr>
          <w:rFonts w:ascii="Times New Roman;serif" w:hAnsi="Times New Roman;serif"/>
          <w:b w:val="false"/>
          <w:color w:val="000000"/>
          <w:sz w:val="22"/>
        </w:rPr>
        <w:t xml:space="preserve">. This Agreement may be executed by one or more of the parties to this Agreement on any number of separate counterparts (including by facsimile or other electronic transmission), and all of said counterparts taken together shall be deemed to constitute one and the same instrument. A set of the copies of this Agreement signed by all the parties shall be lodged with the Borrower and the Administrative Agent. This Agreement, any Credit Document and each Communication, including Communications required to be in writing, may be in the form of an Electronic Record (as defined below) and may be executed using Electronic Signatures (as defined below). Each of the Credit Parties and each of the Secured Parties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Secured Parties may, at its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not under any obligation to accept an </w:t>
      </w:r>
    </w:p>
    <w:p>
      <w:pPr>
        <w:pStyle w:val="TextBody"/>
        <w:bidi w:val="0"/>
        <w:spacing w:before="0" w:after="0"/>
        <w:jc w:val="both"/>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16840"/>
                <wp:effectExtent l="0" t="0" r="0" b="0"/>
                <wp:wrapNone/>
                <wp:docPr id="317" name="Frame3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13-248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Electronic Signature in any form or in any format unless expressly agreed to by such Person pursuant to procedures approved by it; provided, further, without limiting the foregoing, (i) to the extent the Administrative Agent has agreed to accept such Electronic Signature, the Administrative Agent and each of the Secured Parties shall be entitled to rely on any such Electronic Signature purportedly given by or on behalf of any Credit Party and/or any Secured Party without further verification and (ii) upon the request of the Administrative Agent or any Secured Party, any Electronic Signature shall be promptly followed by a manually executed, original counterpart. For purposes hereof, “Electronic Record” and “Electronic Signature” shall have the meanings assigned to them, respectively, by 15 USC §7006, as it may be amended from time to time.</w:t>
      </w:r>
    </w:p>
    <w:p>
      <w:pPr>
        <w:pStyle w:val="TextBody"/>
        <w:bidi w:val="0"/>
        <w:spacing w:lineRule="auto" w:line="288" w:before="0" w:after="180"/>
        <w:ind w:left="0" w:right="0" w:firstLine="720"/>
        <w:jc w:val="both"/>
        <w:rPr/>
      </w:pPr>
      <w:r>
        <w:rPr>
          <w:rFonts w:ascii="Times New Roman;serif" w:hAnsi="Times New Roman;serif"/>
          <w:b w:val="false"/>
          <w:color w:val="000000"/>
          <w:sz w:val="22"/>
        </w:rPr>
        <w:t>13.10.    </w:t>
      </w:r>
      <w:r>
        <w:rPr>
          <w:rFonts w:ascii="Times New Roman;serif" w:hAnsi="Times New Roman;serif"/>
          <w:b w:val="false"/>
          <w:color w:val="000000"/>
          <w:sz w:val="22"/>
          <w:u w:val="single"/>
        </w:rPr>
        <w:t>Severability</w:t>
      </w:r>
      <w:r>
        <w:rPr>
          <w:rFonts w:ascii="Times New Roman;serif" w:hAnsi="Times New Roman;serif"/>
          <w:b w:val="false"/>
          <w:color w:val="000000"/>
          <w:sz w:val="22"/>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lineRule="auto" w:line="288" w:before="0" w:after="180"/>
        <w:ind w:left="0" w:right="0" w:firstLine="720"/>
        <w:jc w:val="both"/>
        <w:rPr/>
      </w:pPr>
      <w:r>
        <w:rPr>
          <w:rFonts w:ascii="Times New Roman;serif" w:hAnsi="Times New Roman;serif"/>
          <w:b w:val="false"/>
          <w:color w:val="000000"/>
          <w:sz w:val="22"/>
        </w:rPr>
        <w:t>13.11.    </w:t>
      </w:r>
      <w:r>
        <w:rPr>
          <w:rFonts w:ascii="Times New Roman;serif" w:hAnsi="Times New Roman;serif"/>
          <w:b w:val="false"/>
          <w:color w:val="000000"/>
          <w:sz w:val="22"/>
          <w:u w:val="single"/>
        </w:rPr>
        <w:t>INTEGRATION</w:t>
      </w:r>
      <w:r>
        <w:rPr>
          <w:rFonts w:ascii="Times New Roman;serif" w:hAnsi="Times New Roman;serif"/>
          <w:b w:val="false"/>
          <w:color w:val="000000"/>
          <w:sz w:val="22"/>
        </w:rPr>
        <w:t xml:space="preserve">. THIS WRITTEN AGREEMENT AND THE OTHER CREDIT DOCUMENTS REPRESENT THE FINAL AGREEMENT OF PARENT, THE BORROWER, THE COLLATERAL AGENT, THE ADMINISTRATIVE AGENT, THE L/C ISSUERS AND THE LENDERS WITH RESPECT TO THE SUBJECT MATTER HEREOF, AND (1) THERE ARE NO PROMISES, UNDERTAKINGS, REPRESENTATIONS OR WARRANTIES BY THE BORROWER, THE ADMINISTRATIVE AGENT, THE COLLATERAL AGENT, THE L/C ISSUERS OR ANY LENDER RELATIVE TO SUBJECT MATTER HEREOF NOT EXPRESSLY SET FORTH OR REFERRED TO HEREIN OR IN THE OTHER CREDIT DOCUMENTS, (2) THIS AGREEMENT AND THE OTHER CREDIT DOCUMENTS MAY NOT BE CONTRADICTED BY EVIDENCE OF PRIOR, CONTEMPORANEOUS, OR SUBSEQUENT ORAL AGREEMENTS OF THE PARTIES AND (3) THERE ARE NO UNWRITTEN ORAL AGREEMENTS BETWEEN THE PARTIES;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SYNDICATION PROVISIONS AND THE BORROWER’S CONFIDENTIALITY OBLIGATIONS IN THE ENGAGEMENT AND COMMITMENT LETTER SHALL REMAIN IN FULL FORCE AND EFFECT. IT IS SPECIFICALLY AGREED THAT THE PROVISION OF THE CREDIT FACILITIES HEREUNDER BY THE LENDERS SUPERSEDES AND IS IN SATISFACTION OF THE OBLIGATIONS OF THE AGENTS (AS DEFINED IN THE ENGAGEMENT AND COMMITMENT LETTER) TO PROVIDE THE COMMITMENTS SET FORTH IN THE ENGAGEMENT AND COMMITMENT LETTER.</w:t>
      </w:r>
    </w:p>
    <w:p>
      <w:pPr>
        <w:pStyle w:val="TextBody"/>
        <w:bidi w:val="0"/>
        <w:spacing w:lineRule="auto" w:line="288" w:before="0" w:after="180"/>
        <w:ind w:left="0" w:right="0" w:firstLine="720"/>
        <w:jc w:val="both"/>
        <w:rPr/>
      </w:pPr>
      <w:r>
        <w:rPr>
          <w:rFonts w:ascii="Times New Roman;serif" w:hAnsi="Times New Roman;serif"/>
          <w:b w:val="false"/>
          <w:color w:val="000000"/>
          <w:sz w:val="22"/>
        </w:rPr>
        <w:t>13.12.    </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AND THE RIGHTS AND OBLIGATIONS OF THE PARTIES HEREUNDER (WHETHER IN CONTRACT, TORT OR OTHERWISE AND IN LAW OR EQUITY) SHALL BE GOVERNED BY, AND CONSTRUED AND INTERPRETED IN ACCORDANCE WITH, THE LAW OF THE STATE OF NEW YORK (WHETHER IN TORT, CONTRACT OR OTHERWISE AND WHETHER AT LAW OR IN EQUITY).</w:t>
      </w:r>
    </w:p>
    <w:p>
      <w:pPr>
        <w:pStyle w:val="TextBody"/>
        <w:bidi w:val="0"/>
        <w:spacing w:lineRule="auto" w:line="288" w:before="0" w:after="180"/>
        <w:ind w:left="0" w:right="0" w:firstLine="720"/>
        <w:jc w:val="both"/>
        <w:rPr/>
      </w:pPr>
      <w:r>
        <w:rPr>
          <w:rFonts w:ascii="Times New Roman;serif" w:hAnsi="Times New Roman;serif"/>
          <w:b w:val="false"/>
          <w:color w:val="000000"/>
          <w:sz w:val="22"/>
        </w:rPr>
        <w:t>13.13.    </w:t>
      </w:r>
      <w:r>
        <w:rPr>
          <w:rFonts w:ascii="Times New Roman;serif" w:hAnsi="Times New Roman;serif"/>
          <w:b w:val="false"/>
          <w:color w:val="000000"/>
          <w:sz w:val="22"/>
          <w:u w:val="single"/>
        </w:rPr>
        <w:t>Submission to Jurisdiction; Waivers</w:t>
      </w:r>
      <w:r>
        <w:rPr>
          <w:rFonts w:ascii="Times New Roman;serif" w:hAnsi="Times New Roman;serif"/>
          <w:b w:val="false"/>
          <w:color w:val="000000"/>
          <w:sz w:val="22"/>
        </w:rPr>
        <w:t>. Each party hereto irrevocably and unconditionally:</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submits for itself and its property in any legal action or proceeding relating to this Agreement and the other Credit Documents to which it is a party (whether in contract, tort or otherwise and in law or equity), or for recognition and enforcement of any judgment in respect thereof, to the exclusive general jurisdiction of the courts of the State of New York, the courts of the United States of America for the Southern District of New York, in each case, in the City of New York, Borough of Manhattan and appellate courts from any thereof;</w:t>
      </w:r>
    </w:p>
    <w:p>
      <w:pPr>
        <w:pStyle w:val="TextBody"/>
        <w:bidi w:val="0"/>
        <w:spacing w:before="0" w:after="0"/>
        <w:jc w:val="both"/>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16840"/>
                <wp:effectExtent l="0" t="0" r="0" b="0"/>
                <wp:wrapNone/>
                <wp:docPr id="318" name="Frame3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13-249</w:t>
                      </w:r>
                    </w:p>
                  </w:txbxContent>
                </v:textbox>
                <w10:wrap type="none"/>
              </v:rect>
            </w:pict>
          </mc:Fallback>
        </mc:AlternateConten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(c)    agrees that service of process in any such action or proceeding may be effected by mailing a copy thereof by registered or certified mail (or any substantially similar form of mail), postage prepaid, to such Person at its address set forth on </w:t>
      </w:r>
      <w:r>
        <w:rPr>
          <w:rFonts w:ascii="Times New Roman;serif" w:hAnsi="Times New Roman;serif"/>
          <w:b w:val="false"/>
          <w:color w:val="000000"/>
          <w:sz w:val="22"/>
          <w:u w:val="single"/>
        </w:rPr>
        <w:t>Schedule 13.2</w:t>
      </w:r>
      <w:r>
        <w:rPr>
          <w:color w:val="000000"/>
        </w:rPr>
        <w:t xml:space="preserve"> </w:t>
      </w:r>
      <w:r>
        <w:rPr>
          <w:rFonts w:ascii="Times New Roman;serif" w:hAnsi="Times New Roman;serif"/>
          <w:b w:val="false"/>
          <w:color w:val="000000"/>
          <w:sz w:val="22"/>
        </w:rPr>
        <w:t xml:space="preserve">at such other address of which the Administrative Agent shall have been notified pursuant to </w:t>
      </w:r>
      <w:r>
        <w:rPr>
          <w:rFonts w:ascii="Times New Roman;serif" w:hAnsi="Times New Roman;serif"/>
          <w:b w:val="false"/>
          <w:color w:val="000000"/>
          <w:sz w:val="22"/>
          <w:u w:val="single"/>
        </w:rPr>
        <w:t>Section 13.2</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agrees that nothing herein shall affect the right to effect service of process in any other manner permitted by law or shall limit the right to sue in any other jurisdiction;</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(e)    subject to the last paragraph of </w:t>
      </w:r>
      <w:r>
        <w:rPr>
          <w:rFonts w:ascii="Times New Roman;serif" w:hAnsi="Times New Roman;serif"/>
          <w:b w:val="false"/>
          <w:color w:val="000000"/>
          <w:sz w:val="22"/>
          <w:u w:val="single"/>
        </w:rPr>
        <w:t>Section 13.5</w:t>
      </w:r>
      <w:r>
        <w:rPr>
          <w:rFonts w:ascii="Times New Roman;serif" w:hAnsi="Times New Roman;serif"/>
          <w:b w:val="false"/>
          <w:color w:val="000000"/>
          <w:sz w:val="22"/>
        </w:rPr>
        <w:t xml:space="preserve">, waives, to the maximum extent not prohibited by Applicable Law, any right it may have to claim or recover in any legal action or proceeding referred to in this </w:t>
      </w:r>
      <w:r>
        <w:rPr>
          <w:rFonts w:ascii="Times New Roman;serif" w:hAnsi="Times New Roman;serif"/>
          <w:b w:val="false"/>
          <w:color w:val="000000"/>
          <w:sz w:val="22"/>
          <w:u w:val="single"/>
        </w:rPr>
        <w:t>Section 13.13</w:t>
      </w:r>
      <w:r>
        <w:rPr>
          <w:color w:val="000000"/>
        </w:rPr>
        <w:t xml:space="preserve"> </w:t>
      </w:r>
      <w:r>
        <w:rPr>
          <w:rFonts w:ascii="Times New Roman;serif" w:hAnsi="Times New Roman;serif"/>
          <w:b w:val="false"/>
          <w:color w:val="000000"/>
          <w:sz w:val="22"/>
        </w:rPr>
        <w:t>any special, exemplary, punitive or consequential damages; and</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agrees that a final judgment in any action or proceeding shall be conclusive and may be enforced in other jurisdictions by suit on the judgment or in any other manner provided by Applicable Law.</w:t>
      </w:r>
    </w:p>
    <w:p>
      <w:pPr>
        <w:pStyle w:val="TextBody"/>
        <w:bidi w:val="0"/>
        <w:spacing w:lineRule="auto" w:line="288" w:before="0" w:after="180"/>
        <w:ind w:left="0" w:right="0" w:firstLine="720"/>
        <w:jc w:val="both"/>
        <w:rPr/>
      </w:pPr>
      <w:r>
        <w:rPr>
          <w:rFonts w:ascii="Times New Roman;serif" w:hAnsi="Times New Roman;serif"/>
          <w:b w:val="false"/>
          <w:color w:val="000000"/>
          <w:sz w:val="22"/>
        </w:rPr>
        <w:t>13.14.    </w:t>
      </w:r>
      <w:r>
        <w:rPr>
          <w:rFonts w:ascii="Times New Roman;serif" w:hAnsi="Times New Roman;serif"/>
          <w:b w:val="false"/>
          <w:color w:val="000000"/>
          <w:sz w:val="22"/>
          <w:u w:val="single"/>
        </w:rPr>
        <w:t>Acknowledgments</w:t>
      </w:r>
      <w:r>
        <w:rPr>
          <w:rFonts w:ascii="Times New Roman;serif" w:hAnsi="Times New Roman;serif"/>
          <w:b w:val="false"/>
          <w:color w:val="000000"/>
          <w:sz w:val="22"/>
        </w:rPr>
        <w:t>. The Borrower hereby acknowledges that: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it has been advised by counsel in the negotiation, execution and delivery of this Agreement and the other Credit Documents;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(i) the credit facilities provided for hereunder and any related arranging or other services in connection therewith (including in connection with any amendment, waiver or other modification hereof or of any other Credit Document) are an arm’s-length commercial transaction between the Borrower, on the one hand, and the Administrative Agent, the L/C Issuer, the Lenders, the Joint Lead Arrangers and the other Agents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 (ii) in connection with the process leading to such transaction, each of the Administrative Agent, the Joint Lead Arrangers and the other Agents, is and has been acting solely as a principal and is not the financial advisor, agent or fiduciary for any of the Borrower, any other Credit Parties or any of their respective Affiliates, stockholders, creditors or employees or any other Person; (iii) neither the Administrative Agent nor any other Agent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any other Agent has advised or is currently advising the Borrower, the other Credit Parties or their respective Affiliates on other matters) and neither the Administrative Agent or other Agent has any obligation to the Borrower, the other Credit Parties or their respective Affiliates with respect to the transactions contemplated hereby except those obligations expressly set forth herein and in the other Credit Documents; (iv) the Administrative Agent, each other Agent and each Affiliate of the foregoing may be engaged in a broad range of transactions that involve interests that differ from those of the Borrower and its Affiliates, and neither the Administrative Agent nor any other Agent has any obligation to disclose any of such interests by virtue of any advisory, agency or fiduciary relationship; and (v) neither the Administrative </w:t>
      </w:r>
    </w:p>
    <w:p>
      <w:pPr>
        <w:pStyle w:val="TextBody"/>
        <w:bidi w:val="0"/>
        <w:spacing w:before="0" w:after="0"/>
        <w:jc w:val="both"/>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16840"/>
                <wp:effectExtent l="0" t="0" r="0" b="0"/>
                <wp:wrapNone/>
                <wp:docPr id="319" name="Frame3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13-250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Agent nor any other Agent has provided and none will provide any legal, accounting, regulatory or tax advice with respect to any of the transactions contemplated hereby (including any amendment, waiver or other modification hereof or of any other Credit Document) and the Borrower has consulted its own legal, accounting, regulatory and tax advisors to the extent it has deemed appropriate. The Borrower agrees not to claim that the Administrative Agent or any other Agent has rendered advisory services of any nature or respect, or owes a fiduciary or similar duty to the Borrower or any other Affiliates, in connection with the transactions contemplated hereby or the process leading hereto.</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no joint venture is created hereby or by the other Credit Documents or otherwise exists by virtue of the transactions contemplated hereby among the Lenders or the Borrower, on the one hand, and any Lender, on the other hand.</w:t>
      </w:r>
    </w:p>
    <w:p>
      <w:pPr>
        <w:pStyle w:val="TextBody"/>
        <w:bidi w:val="0"/>
        <w:spacing w:lineRule="auto" w:line="288" w:before="0" w:after="180"/>
        <w:ind w:left="0" w:right="0" w:firstLine="720"/>
        <w:jc w:val="both"/>
        <w:rPr/>
      </w:pPr>
      <w:r>
        <w:rPr>
          <w:rFonts w:ascii="Times New Roman;serif" w:hAnsi="Times New Roman;serif"/>
          <w:b w:val="false"/>
          <w:color w:val="000000"/>
          <w:sz w:val="22"/>
        </w:rPr>
        <w:t>13.15.    </w:t>
      </w:r>
      <w:r>
        <w:rPr>
          <w:rFonts w:ascii="Times New Roman;serif" w:hAnsi="Times New Roman;serif"/>
          <w:b w:val="false"/>
          <w:color w:val="000000"/>
          <w:sz w:val="22"/>
          <w:u w:val="single"/>
        </w:rPr>
        <w:t>WAIVERS OF JURY TRIAL</w:t>
      </w:r>
      <w:r>
        <w:rPr>
          <w:rFonts w:ascii="Times New Roman;serif" w:hAnsi="Times New Roman;serif"/>
          <w:b w:val="false"/>
          <w:color w:val="000000"/>
          <w:sz w:val="22"/>
        </w:rPr>
        <w:t>. THE BORROWER, EACH AGENT AND EACH LENDER HEREBY IRREVOCABLY AND UNCONDITIONALLY WAIVE (TO THE EXTENT PERMITTED BY APPLICABLE LAW) TRIAL BY JURY IN ANY LEGAL ACTION OR PROCEEDING (WHETHER IN CONTRACT, TORT OR OTHERWISE AND IN LAW OR EQUITY) RELATING TO THIS AGREEMENT OR ANY OTHER CREDIT DOCUMENT AND FOR ANY COUNTERCLAIM THEREIN.</w:t>
      </w:r>
    </w:p>
    <w:p>
      <w:pPr>
        <w:pStyle w:val="TextBody"/>
        <w:bidi w:val="0"/>
        <w:spacing w:lineRule="auto" w:line="288" w:before="0" w:after="180"/>
        <w:ind w:left="0" w:right="0" w:firstLine="720"/>
        <w:jc w:val="both"/>
        <w:rPr/>
      </w:pPr>
      <w:r>
        <w:rPr>
          <w:rFonts w:ascii="Times New Roman;serif" w:hAnsi="Times New Roman;serif"/>
          <w:b w:val="false"/>
          <w:color w:val="000000"/>
          <w:sz w:val="22"/>
        </w:rPr>
        <w:t>13.16.    </w:t>
      </w:r>
      <w:r>
        <w:rPr>
          <w:rFonts w:ascii="Times New Roman;serif" w:hAnsi="Times New Roman;serif"/>
          <w:b w:val="false"/>
          <w:color w:val="000000"/>
          <w:sz w:val="22"/>
          <w:u w:val="single"/>
        </w:rPr>
        <w:t>Confidentiality</w:t>
      </w:r>
      <w:r>
        <w:rPr>
          <w:rFonts w:ascii="Times New Roman;serif" w:hAnsi="Times New Roman;serif"/>
          <w:b w:val="false"/>
          <w:color w:val="0000FF"/>
          <w:sz w:val="22"/>
          <w:u w:val="single"/>
        </w:rPr>
        <w:t>13.17.    </w:t>
      </w:r>
      <w:r>
        <w:rPr>
          <w:rFonts w:ascii="Times New Roman;serif" w:hAnsi="Times New Roman;serif"/>
          <w:b w:val="false"/>
          <w:color w:val="000000"/>
          <w:sz w:val="22"/>
          <w:u w:val="single"/>
        </w:rPr>
        <w:t>. The Administrative Agent, each L/C Issuer, each other Agent and each Lender shall hold all non-public information furnished by or on behalf of the Borrower or any Subsidiary of the Borrower in connection with such Lender’s evaluation of whether to become a Lender hereunder or obtained by such Lender, the Administrative Agent, L/C Issuer or such other Agent pursuant to the requirements of this Agreement or in connection with any amendment, supplement, modification or waiver or proposed amendment, supplement, modification or waiver hereto (including any Extension Amendment) or the other Credit Documents (“</w:t>
      </w:r>
      <w:r>
        <w:rPr>
          <w:rFonts w:ascii="Times New Roman;serif" w:hAnsi="Times New Roman;serif"/>
          <w:b/>
          <w:color w:val="000000"/>
          <w:sz w:val="22"/>
          <w:u w:val="single"/>
        </w:rPr>
        <w:t>Confidential Information</w:t>
      </w:r>
      <w:r>
        <w:rPr>
          <w:color w:val="000000"/>
          <w:u w:val="single"/>
        </w:rPr>
        <w:t>”</w:t>
      </w:r>
      <w:r>
        <w:rPr>
          <w:rFonts w:ascii="Times New Roman;serif" w:hAnsi="Times New Roman;serif"/>
          <w:b w:val="false"/>
          <w:color w:val="000000"/>
          <w:sz w:val="22"/>
          <w:u w:val="single"/>
        </w:rPr>
        <w:t>), confidential; provided that the Administrative Agent, each L/C Issuer, each other Agent and each Lender may make disclosure (a) as required by the order of any court or administrative agency or in any pending legal, judicial or administrative proceeding, or otherwise as required by Applicable Law, regulation or compulsory legal process (in which case such Lender, the Administrative Agent, L/C Issuer or such other Agent shall use commercially reasonable efforts to inform the Borrower promptly thereof to the extent lawfully permitted to do so (except with respect to any audit or examination conducted by bank accountants or any self-regulatory authority or governmental or regulatory authority exercising examination or regulatory authority)), (b) to such Lender’s or the Administrative Agent’s or such L/C Issuer’s or such other Agent’s attorneys, professional advisors, independent auditors, trustees or Affiliates involved in the Transactions (other than Excluded Affiliates) on a “need to know” basis and who are made aware of and agree to comply with the provisions of this Section 13.16, in each case on a confidential basis (with such Lender, the Administrative Agent, L/C Issuer or such other Agent responsible for such persons’ compliance with this Section 13.16), (c) to any bona fide investor or prospective bona investor in a Securitization that agrees its access to information regarding the Credit Parties, the Loans and the Credit Documents is solely for purposes of evaluating an investment in a Securitization and who agrees to treat such information as confidential in accordance with this Section 13.16, (d) on a confidential basis to any bona fide prospective Lender, prospective participant, swap counterparty or other counterparty party to another transaction under which payments are to be made by reference to the Borrower and its obligations, this Agreement or payments hereunder (in each case, other than a Disqualified Institution or a Person who the Borrower has affirmatively denied assignment thereto in accordance with Section 13.6)</w:t>
      </w:r>
      <w:r>
        <w:rPr>
          <w:rFonts w:ascii="Times New Roman;serif" w:hAnsi="Times New Roman;serif"/>
          <w:b w:val="false"/>
          <w:color w:val="000000"/>
          <w:sz w:val="22"/>
          <w:u w:val="single"/>
          <w:shd w:fill="FFFFFF" w:val="clear"/>
        </w:rPr>
        <w:t xml:space="preserve">, (e) </w:t>
      </w:r>
      <w:r>
        <w:rPr>
          <w:rFonts w:ascii="Times New Roman;serif" w:hAnsi="Times New Roman;serif"/>
          <w:b w:val="false"/>
          <w:color w:val="000000"/>
          <w:sz w:val="22"/>
          <w:u w:val="single"/>
        </w:rPr>
        <w:t xml:space="preserve">to the extent requested by any bank regulatory authority having jurisdiction over a Lender or its Affiliates (including in any audit or examination conducted by bank accountants or any self-regulatory authority or governmental or regulatory authority exercising examination or regulatory authority), (f) to a trustee, collateral manager, servicer, backup servicer, noteholder or secured party in connection with the administration, servicing and </w:t>
      </w:r>
    </w:p>
    <w:p>
      <w:pPr>
        <w:pStyle w:val="TextBody"/>
        <w:bidi w:val="0"/>
        <w:spacing w:before="0" w:after="0"/>
        <w:jc w:val="both"/>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16840"/>
                <wp:effectExtent l="0" t="0" r="0" b="0"/>
                <wp:wrapNone/>
                <wp:docPr id="320" name="Frame3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13-251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reporting on the assets serving as collateral for a Securitization and who agrees to treat such information as confidential, (g) to a nationally recognized ratings agency that requires access to information regarding the Credit Parties, the Loans and Credit Documents in connection with ratings issued with respect to a Securitization, (h) to any other party hereto, (i) in connection with the exercise of any remedies hereunder or under any other Credit Document or any action or proceeding relating to this Agreement or any other Credit Document or the enforcement of rights hereunder or thereunder, (j) the CUSIP Service Bureau or any similar agency in connection with the issuance and monitoring of CUSIP numbers with respect to the Revolving Credit Facility, (k) to the extent such Information (x) becomes publicly available other than as a result of a breach of this Section 13.16, or (y) becomes available to the Administrative Agent, any Lender, any L/C Issuer or any of their respective branches or Affiliates on a nonconfidential basis from a source other than the Borrower who did not acquire such information as a result of a breach of this Section 13.16, (l) to the extent required by a potential or actual insurer or reinsurer in connection with providing insurance, reinsurance or credit risk mitigation coverage under which payments are to be made or may be made by reference to this Agreement or (m) as consented by the Borrower in writing. In addition, the Administrative Agent, the L/C Issuers and the Lenders may disclose the existence of this Agreement and information about this Agreement to market data collectors, similar service providers to the lending industry and service providers to the Administrative Agent or any L/C Issuer or Lender in connection with the administration of this Agreement, the other Credit Documents and the Commitments. In addition, the Administrative Agent, each L/C Issuer, each other Agent and each Lender may disclose the existence of and information about this Agreement as part of a “case study” incorporated into promotional materials. Each Lender, the Administrative Agent, each other L/C Issuer and each other Agent agrees that it will not provide to prospective Transferees or to any pledgee referred to in Section 13.6 or to prospective direct, indirect contractual counterparties or other counterparty to any swap, derivative transactions or other transaction under which payments are to be made by reference to the Borrower and its obligations, this Agreement or payments hereunder any of the Confidential Information unless such Person is advised of and agrees to be bound by the provisions of this Section 13.16 or confidentiality provisions at least as restrictive as those set forth in this Section 13.16.</w:t>
      </w:r>
    </w:p>
    <w:p>
      <w:pPr>
        <w:pStyle w:val="TextBody"/>
        <w:bidi w:val="0"/>
        <w:spacing w:lineRule="auto" w:line="288" w:before="0" w:after="180"/>
        <w:ind w:left="0" w:right="0" w:firstLine="720"/>
        <w:jc w:val="both"/>
        <w:rPr/>
      </w:pPr>
      <w:r>
        <w:rPr>
          <w:rFonts w:ascii="Times New Roman;serif" w:hAnsi="Times New Roman;serif"/>
          <w:b w:val="false"/>
          <w:color w:val="000000"/>
          <w:sz w:val="22"/>
          <w:u w:val="single"/>
        </w:rPr>
        <w:t>Direct Website Communications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(a)    The Borrower may, at its option, provide to the Administrative Agent any information, documents and other materials that they are obligated to furnish to the Administrative Agent pursuant to the Credit Documents, including, all notices, requests, financial statements, financial and other reports, certificates and other information materials, but excluding any such communication that (A) relates to a request for a new, or a conversion of an existing, Borrowing or other extension of credit (including any election of an interest rate or Interest Period relating thereto), (B) relates to the payment of any principal or other amount due under this Agreement prior to the scheduled date therefor, (C) provides notice of any Default or Event of Default under this Agreement, or (D) is required to be delivered to satisfy any condition precedent to the effectiveness of this Agreement and/or any Borrowing or other extension of credit thereunder (all such non-excluded communications being referred to herein collectively as “</w:t>
      </w:r>
      <w:r>
        <w:rPr>
          <w:rFonts w:ascii="Times New Roman;serif" w:hAnsi="Times New Roman;serif"/>
          <w:b/>
          <w:color w:val="000000"/>
          <w:sz w:val="22"/>
        </w:rPr>
        <w:t>Communications</w:t>
      </w:r>
      <w:r>
        <w:rPr>
          <w:color w:val="000000"/>
        </w:rPr>
        <w:t>”</w:t>
      </w:r>
      <w:r>
        <w:rPr>
          <w:rFonts w:ascii="Times New Roman;serif" w:hAnsi="Times New Roman;serif"/>
          <w:b w:val="false"/>
          <w:color w:val="000000"/>
          <w:sz w:val="22"/>
        </w:rPr>
        <w:t xml:space="preserve">), by transmitting the Communications in an electronic/soft medium in a format reasonably acceptable to the Administrative Agent at the electronic mail address specified for the Administrative Agent in Schedule 13.2 (or such other electronic mail address provided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xml:space="preserve">: (i) upon written request by the Administrative Agent or the Borrower shall deliver paper copies of such documents to the Administrative Agent for further distribution to each Lender until a written request to cease delivering paper copies is given by the Administrative Agent and (ii) the Borrower shall notify (which may be by facsimile or electronic mail) the Administrative Agent of the posting of any such documents and provide to the Administrative Agent by electronic mail electronic versions (i.e., soft copies) of such </w:t>
      </w:r>
    </w:p>
    <w:p>
      <w:pPr>
        <w:pStyle w:val="TextBody"/>
        <w:bidi w:val="0"/>
        <w:spacing w:before="0" w:after="0"/>
        <w:jc w:val="both"/>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16840"/>
                <wp:effectExtent l="0" t="0" r="0" b="0"/>
                <wp:wrapNone/>
                <wp:docPr id="321" name="Frame3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13-252</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documents. Each Lender shall be solely responsible for timely accessing posted documents or requesting delivery of paper copies of such documents from the Administrative Agent and maintaining its copies of such documents. Nothing in this </w:t>
      </w:r>
      <w:r>
        <w:rPr>
          <w:rFonts w:ascii="Times New Roman;serif" w:hAnsi="Times New Roman;serif"/>
          <w:b w:val="false"/>
          <w:color w:val="000000"/>
          <w:sz w:val="22"/>
          <w:u w:val="single"/>
        </w:rPr>
        <w:t>Section 13.17</w:t>
      </w:r>
      <w:r>
        <w:rPr>
          <w:color w:val="000000"/>
        </w:rPr>
        <w:t xml:space="preserve"> </w:t>
      </w:r>
      <w:r>
        <w:rPr>
          <w:rFonts w:ascii="Times New Roman;serif" w:hAnsi="Times New Roman;serif"/>
          <w:b w:val="false"/>
          <w:color w:val="000000"/>
          <w:sz w:val="22"/>
        </w:rPr>
        <w:t>shall prejudice the right of the Borrower, the Administrative Agent, any other Agent or any Lender to give any notice or other communication pursuant to any Credit Document in any other manner specified in such Credit Document.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Administrative Agent agrees that the receipt of the Communications by the Administrative Agent at its e-mail address set forth above shall constitute effective delivery of the Communications to the Administrative Agent for purposes of the Credit Documents. Each Lender agrees that notice to it (as provided in the next sentence) specifying that the Communications have been posted to the Platform shall constitute effective delivery of the Communications to such Lender for purposes of the Credit Documents. Each Lender agrees (A) to notify the Administrative Agent in writing (including by electronic communication) from time to time of such Lender’s e-mail address to which the foregoing notice may be sent by electronic transmission and (B) that the foregoing notice may be sent to such e-mail address.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(c)    The Borrower further agrees that the Agents and the Joint Lead Arrangers may make the Communications available to the Lenders by posting the Communications on Intralinks or a substantially similar electronic transmission system (the “</w:t>
      </w:r>
      <w:r>
        <w:rPr>
          <w:rFonts w:ascii="Times New Roman;serif" w:hAnsi="Times New Roman;serif"/>
          <w:b/>
          <w:color w:val="000000"/>
          <w:sz w:val="22"/>
        </w:rPr>
        <w:t>Platform</w:t>
      </w:r>
      <w:r>
        <w:rPr>
          <w:color w:val="000000"/>
        </w:rPr>
        <w:t>”</w:t>
      </w:r>
      <w:r>
        <w:rPr>
          <w:rFonts w:ascii="Times New Roman;serif" w:hAnsi="Times New Roman;serif"/>
          <w:b w:val="false"/>
          <w:color w:val="000000"/>
          <w:sz w:val="22"/>
        </w:rPr>
        <w:t xml:space="preserve">), so long as the access to such Platform is limited (i) to the Agents, the Joint Lead Arrangers, the L/C Issuers, the Lenders or any bona fide potential Transferee and (ii) remains subject the confidentiality requirements set forth in </w:t>
      </w:r>
      <w:r>
        <w:rPr>
          <w:rFonts w:ascii="Times New Roman;serif" w:hAnsi="Times New Roman;serif"/>
          <w:b w:val="false"/>
          <w:color w:val="000000"/>
          <w:sz w:val="22"/>
          <w:u w:val="single"/>
        </w:rPr>
        <w:t>Section 13.16</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(d)    THE PLATFORM IS PROVIDED “AS IS” AND “AS AVAILABLE”. THE AGENT PARTIES (AS DEFINED BELOW) DO NOT WARRANT THE ACCURACY OR COMPLETENESS OF THE COMMUNICATIONS OR THE ADEQUACY OF THE PLATFORM, AND EXPRESSLY DISCLAIM LIABILITY FOR ERRORS IN OR OMISSIONS FROM THE COMMUNICATIONS. NO WARRANTY OF ANY KIND, EXPRESS, IMPLIED OR STATUTORY, INCLUDING ANY WARRANTY OF MERCHANTABILITY, FITNESS FOR A PARTICULAR PURPOSE, NON-INFRINGEMENT OF THIRD PARTY RIGHTS OR FREEDOM FROM VIRUSES OR OTHER CODE DEFECTS, IS MADE BY ANY AGENT PARTY IN CONNECTION WITH THE COMMUNICATIONS OR THE PLATFORM. In no event shall any Agent or their Related Parties (collectively, the “</w:t>
      </w:r>
      <w:r>
        <w:rPr>
          <w:rFonts w:ascii="Times New Roman;serif" w:hAnsi="Times New Roman;serif"/>
          <w:b/>
          <w:color w:val="000000"/>
          <w:sz w:val="22"/>
        </w:rPr>
        <w:t>Agent Parties</w:t>
      </w:r>
      <w:r>
        <w:rPr>
          <w:color w:val="000000"/>
        </w:rPr>
        <w:t xml:space="preserve">” </w:t>
      </w:r>
      <w:r>
        <w:rPr>
          <w:rFonts w:ascii="Times New Roman;serif" w:hAnsi="Times New Roman;serif"/>
          <w:b w:val="false"/>
          <w:color w:val="000000"/>
          <w:sz w:val="22"/>
        </w:rPr>
        <w:t>and each an “</w:t>
      </w:r>
      <w:r>
        <w:rPr>
          <w:rFonts w:ascii="Times New Roman;serif" w:hAnsi="Times New Roman;serif"/>
          <w:b/>
          <w:color w:val="000000"/>
          <w:sz w:val="22"/>
        </w:rPr>
        <w:t>Agent Party</w:t>
      </w:r>
      <w:r>
        <w:rPr>
          <w:color w:val="000000"/>
        </w:rPr>
        <w:t>”</w:t>
      </w:r>
      <w:r>
        <w:rPr>
          <w:rFonts w:ascii="Times New Roman;serif" w:hAnsi="Times New Roman;serif"/>
          <w:b w:val="false"/>
          <w:color w:val="000000"/>
          <w:sz w:val="22"/>
        </w:rPr>
        <w:t>) have any liability to the Borrower, any Lender, any L/C Issuer or any other Person for losses, claims, damages, liabilities or expenses of any kind (whether in tort, contract or otherwise) arising out of the Borrower’s or any Agent’s transmission of Communications through the internet, except to the extent the liability of any Agent Party resulted from such Agent Party’s (or any of its Related Parties’ (other than trustees or advisors)) gross negligence, bad faith or willful misconduct or material breach of the Credit Documents (as determined in a final non-appealable judgment of a court of competent jurisdiction).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    The Borrower and each Lender acknowledge that certain of the Lenders may be “public-side” Lenders (Lenders that do not wish to receive material non-public information with respect to the Borrower, the Subsidiaries of the Borrower or their securities) and, if documents or notices required to be delivered pursuant to the Credit Documents or otherwise are being distributed through the Platform, any document or notice that the Borrower has indicated contains only publicly available information with respect to the Borrower and the Subsidiaries of the Borrower and their securities may be posted on that portion of the Platform designated for such public-side Lenders. If the Borrower has not indicated whether a document or notice delivered contains only publicly available information, the Administrative Agent shall post such document or notice solely on that portion of the Platform designated for Lenders who wish to receive material nonpublic information with respect to </w:t>
      </w:r>
    </w:p>
    <w:p>
      <w:pPr>
        <w:pStyle w:val="TextBody"/>
        <w:bidi w:val="0"/>
        <w:spacing w:before="0" w:after="0"/>
        <w:jc w:val="both"/>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16840"/>
                <wp:effectExtent l="0" t="0" r="0" b="0"/>
                <wp:wrapNone/>
                <wp:docPr id="322" name="Frame3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13-253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the Borrower, the Subsidiaries of the Borrower and their securities. Notwithstanding the foregoing, the Borrower shall use commercially reasonable efforts to indicate whether any document or notice contains only publicly available information.</w:t>
      </w:r>
    </w:p>
    <w:p>
      <w:pPr>
        <w:pStyle w:val="TextBody"/>
        <w:bidi w:val="0"/>
        <w:spacing w:lineRule="auto" w:line="288" w:before="0" w:after="180"/>
        <w:ind w:left="0" w:right="0" w:firstLine="720"/>
        <w:jc w:val="both"/>
        <w:rPr/>
      </w:pPr>
      <w:r>
        <w:rPr>
          <w:rFonts w:ascii="Times New Roman;serif" w:hAnsi="Times New Roman;serif"/>
          <w:b w:val="false"/>
          <w:color w:val="000000"/>
          <w:sz w:val="22"/>
        </w:rPr>
        <w:t>13.18.    </w:t>
      </w:r>
      <w:r>
        <w:rPr>
          <w:rFonts w:ascii="Times New Roman;serif" w:hAnsi="Times New Roman;serif"/>
          <w:b w:val="false"/>
          <w:color w:val="000000"/>
          <w:sz w:val="22"/>
          <w:u w:val="single"/>
        </w:rPr>
        <w:t>USA PATRIOT Act</w:t>
      </w:r>
      <w:r>
        <w:rPr>
          <w:rFonts w:ascii="Times New Roman;serif" w:hAnsi="Times New Roman;serif"/>
          <w:b w:val="false"/>
          <w:color w:val="000000"/>
          <w:sz w:val="22"/>
        </w:rPr>
        <w:t>. Each Lender hereby notifies the Borrower that pursuant to the requirements of the USA Patriot Act (Title III of Pub. L. 107-56 (signed into law October 26, 2001)) (the “</w:t>
      </w:r>
      <w:r>
        <w:rPr>
          <w:rFonts w:ascii="Times New Roman;serif" w:hAnsi="Times New Roman;serif"/>
          <w:b/>
          <w:color w:val="000000"/>
          <w:sz w:val="22"/>
        </w:rPr>
        <w:t>Patriot Act</w:t>
      </w:r>
      <w:r>
        <w:rPr>
          <w:color w:val="000000"/>
        </w:rPr>
        <w:t>”</w:t>
      </w:r>
      <w:r>
        <w:rPr>
          <w:rFonts w:ascii="Times New Roman;serif" w:hAnsi="Times New Roman;serif"/>
          <w:b w:val="false"/>
          <w:color w:val="000000"/>
          <w:sz w:val="22"/>
        </w:rPr>
        <w:t>) and the Beneficial Ownership Regulation, it is required to obtain, verify and record information that identifies each Credit Party, which information includes the name and address of each Credit Party and other information that will allow such Lender to identify each Credit Party in accordance with the Patriot Act and the Beneficial Ownership Regulation.</w:t>
      </w:r>
    </w:p>
    <w:p>
      <w:pPr>
        <w:pStyle w:val="TextBody"/>
        <w:bidi w:val="0"/>
        <w:spacing w:lineRule="auto" w:line="288" w:before="0" w:after="180"/>
        <w:ind w:left="0" w:right="0" w:firstLine="720"/>
        <w:jc w:val="both"/>
        <w:rPr/>
      </w:pPr>
      <w:r>
        <w:rPr>
          <w:rFonts w:ascii="Times New Roman;serif" w:hAnsi="Times New Roman;serif"/>
          <w:b w:val="false"/>
          <w:color w:val="000000"/>
          <w:sz w:val="22"/>
        </w:rPr>
        <w:t>13.19.    </w:t>
      </w:r>
      <w:r>
        <w:rPr>
          <w:rFonts w:ascii="Times New Roman;serif" w:hAnsi="Times New Roman;serif"/>
          <w:b w:val="false"/>
          <w:color w:val="000000"/>
          <w:sz w:val="22"/>
          <w:u w:val="single"/>
        </w:rPr>
        <w:t>Payments Set Aside</w:t>
      </w:r>
      <w:r>
        <w:rPr>
          <w:rFonts w:ascii="Times New Roman;serif" w:hAnsi="Times New Roman;serif"/>
          <w:b w:val="false"/>
          <w:color w:val="000000"/>
          <w:sz w:val="22"/>
        </w:rPr>
        <w:t xml:space="preserve">.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interest thereon from the date of such demand to the date such payment is made at a rate per annum equal to the applicable Overnight Rate from time to time in effect.</w:t>
      </w:r>
    </w:p>
    <w:p>
      <w:pPr>
        <w:pStyle w:val="TextBody"/>
        <w:bidi w:val="0"/>
        <w:spacing w:lineRule="auto" w:line="288" w:before="0" w:after="180"/>
        <w:ind w:left="0" w:right="0" w:firstLine="720"/>
        <w:jc w:val="both"/>
        <w:rPr/>
      </w:pPr>
      <w:r>
        <w:rPr>
          <w:rFonts w:ascii="Times New Roman;serif" w:hAnsi="Times New Roman;serif"/>
          <w:b w:val="false"/>
          <w:color w:val="000000"/>
          <w:sz w:val="22"/>
        </w:rPr>
        <w:t>13.20.    </w:t>
      </w:r>
      <w:r>
        <w:rPr>
          <w:rFonts w:ascii="Times New Roman;serif" w:hAnsi="Times New Roman;serif"/>
          <w:b w:val="false"/>
          <w:color w:val="000000"/>
          <w:sz w:val="22"/>
          <w:u w:val="single"/>
        </w:rPr>
        <w:t>Interest Rate Limitation</w:t>
      </w:r>
      <w:r>
        <w:rPr>
          <w:rFonts w:ascii="Times New Roman;serif" w:hAnsi="Times New Roman;serif"/>
          <w:b w:val="false"/>
          <w:color w:val="000000"/>
          <w:sz w:val="22"/>
        </w:rPr>
        <w:t>. Notwithstanding anything herein to the contrary, if at any time the interest rate applicable to any Loan or other Obligation owing under this Agreement, together with all fees, charges and other amounts that are treated as interest on such Loan or other Obligation under Applicable Law (collectively, “charges”), shall exceed the maximum lawful rate (the “Maximum Rate”) that may be contracted for, charged, taken, received or reserved by the Lender or other Person holding such Loan or other Obligation in accordance with Applicable Law, the rate of interest payable in respect of such Loan or other Obligation hereunder, together with all charges payable in respect thereof, shall be limited to the Maximum Rate.  To the extent lawful, the interest and charges that would have been paid in respect of such Loan or other Obligation but were not paid as a result of the operation of this Section 13.20 shall be cumulated and the interest and charges payable to such Lender or other Person in respect of other Loans or Obligations or periods shall be increased (but not above the amount collectible at the Maximum Rate therefor) until such cumulated amount, together with interest thereon at the Federal Funds Effective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Loan or other Obligation or refunded to the Borrower so that at no time shall the interest and charges paid or payable in respect of such Loan or other Obligation exceed the maximum amount collectible at the Maximum Rate.</w:t>
      </w:r>
    </w:p>
    <w:p>
      <w:pPr>
        <w:pStyle w:val="TextBody"/>
        <w:bidi w:val="0"/>
        <w:spacing w:lineRule="auto" w:line="288" w:before="0" w:after="180"/>
        <w:ind w:left="0" w:right="0" w:firstLine="720"/>
        <w:jc w:val="both"/>
        <w:rPr/>
      </w:pPr>
      <w:r>
        <w:rPr>
          <w:rFonts w:ascii="Times New Roman;serif" w:hAnsi="Times New Roman;serif"/>
          <w:b w:val="false"/>
          <w:color w:val="000000"/>
          <w:sz w:val="22"/>
        </w:rPr>
        <w:t>13.21.    </w:t>
      </w:r>
      <w:r>
        <w:rPr>
          <w:rFonts w:ascii="Times New Roman;serif" w:hAnsi="Times New Roman;serif"/>
          <w:b w:val="false"/>
          <w:color w:val="000000"/>
          <w:sz w:val="22"/>
          <w:u w:val="single"/>
        </w:rPr>
        <w:t>Keepwell</w:t>
      </w:r>
      <w:r>
        <w:rPr>
          <w:rFonts w:ascii="Times New Roman;serif" w:hAnsi="Times New Roman;serif"/>
          <w:b w:val="false"/>
          <w:color w:val="000000"/>
          <w:sz w:val="22"/>
        </w:rPr>
        <w:t>. Each Qualified ECP Guarantor hereby jointly and severally absolutely, unconditionally and irrevocably undertakes to provide such funds or other support as may be needed from time to time by each other Guarantor to honor all of its obligations under this Guarantee in respect of Swap Obligations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each Qualified ECP Guarantor shall only be liable for the maximum amount of such liability that can be hereby incurred without rendering its obligations under this </w:t>
      </w:r>
      <w:r>
        <w:rPr>
          <w:rFonts w:ascii="Times New Roman;serif" w:hAnsi="Times New Roman;serif"/>
          <w:b w:val="false"/>
          <w:color w:val="000000"/>
          <w:sz w:val="22"/>
          <w:u w:val="single"/>
        </w:rPr>
        <w:t>Section 13.21</w:t>
      </w:r>
      <w:r>
        <w:rPr>
          <w:rFonts w:ascii="Times New Roman;serif" w:hAnsi="Times New Roman;serif"/>
          <w:b w:val="false"/>
          <w:color w:val="000000"/>
          <w:sz w:val="22"/>
        </w:rPr>
        <w:t xml:space="preserve">, or otherwise under this Agreement, voidable under applicable law relating to fraudulent conveyance or fraudulent transfer, and not for any greater amount). Each Qualified ECP Guarantor intends that this </w:t>
      </w:r>
      <w:r>
        <w:rPr>
          <w:rFonts w:ascii="Times New Roman;serif" w:hAnsi="Times New Roman;serif"/>
          <w:b w:val="false"/>
          <w:color w:val="000000"/>
          <w:sz w:val="22"/>
          <w:u w:val="single"/>
        </w:rPr>
        <w:t>Section 13.21</w:t>
      </w:r>
      <w:r>
        <w:rPr>
          <w:color w:val="000000"/>
        </w:rPr>
        <w:t xml:space="preserve"> </w:t>
      </w:r>
      <w:r>
        <w:rPr>
          <w:rFonts w:ascii="Times New Roman;serif" w:hAnsi="Times New Roman;serif"/>
          <w:b w:val="false"/>
          <w:color w:val="000000"/>
          <w:sz w:val="22"/>
        </w:rPr>
        <w:t xml:space="preserve">constitute, and this </w:t>
      </w:r>
      <w:r>
        <w:rPr>
          <w:rFonts w:ascii="Times New Roman;serif" w:hAnsi="Times New Roman;serif"/>
          <w:b w:val="false"/>
          <w:color w:val="000000"/>
          <w:sz w:val="22"/>
          <w:u w:val="single"/>
        </w:rPr>
        <w:t>Section 13.21</w:t>
      </w:r>
      <w:r>
        <w:rPr>
          <w:color w:val="000000"/>
        </w:rPr>
        <w:t xml:space="preserve"> </w:t>
      </w:r>
      <w:r>
        <w:rPr>
          <w:rFonts w:ascii="Times New Roman;serif" w:hAnsi="Times New Roman;serif"/>
          <w:b w:val="false"/>
          <w:color w:val="000000"/>
          <w:sz w:val="22"/>
        </w:rPr>
        <w:t xml:space="preserve">shall be deemed to constitute, a </w:t>
      </w:r>
    </w:p>
    <w:p>
      <w:pPr>
        <w:pStyle w:val="TextBody"/>
        <w:bidi w:val="0"/>
        <w:spacing w:before="0" w:after="0"/>
        <w:jc w:val="both"/>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16840"/>
                <wp:effectExtent l="0" t="0" r="0" b="0"/>
                <wp:wrapNone/>
                <wp:docPr id="323" name="Frame3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13-254</w:t>
                      </w:r>
                    </w:p>
                  </w:txbxContent>
                </v:textbox>
                <w10:wrap type="none"/>
              </v:rect>
            </w:pict>
          </mc:Fallback>
        </mc:AlternateContent>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2"/>
        </w:rPr>
        <w:t>keepwell, support, or other agreement” for the benefit of each other Guarantor for all purposes of Section 1a(18)(A)(v)(II) of the Commodity Exchange Act.</w:t>
      </w:r>
    </w:p>
    <w:p>
      <w:pPr>
        <w:pStyle w:val="TextBody"/>
        <w:bidi w:val="0"/>
        <w:spacing w:lineRule="auto" w:line="288" w:before="0" w:after="180"/>
        <w:ind w:left="0" w:right="0" w:firstLine="720"/>
        <w:jc w:val="both"/>
        <w:rPr/>
      </w:pPr>
      <w:r>
        <w:rPr>
          <w:rFonts w:ascii="Times New Roman;serif" w:hAnsi="Times New Roman;serif"/>
          <w:b w:val="false"/>
          <w:color w:val="000000"/>
          <w:sz w:val="22"/>
        </w:rPr>
        <w:t>13.22.    </w:t>
      </w:r>
      <w:r>
        <w:rPr>
          <w:rFonts w:ascii="Times New Roman;serif" w:hAnsi="Times New Roman;serif"/>
          <w:b w:val="false"/>
          <w:color w:val="000000"/>
          <w:sz w:val="22"/>
          <w:u w:val="single"/>
        </w:rPr>
        <w:t>Acknowledgement and Consent to Bail-In of Affected Financial Institutions</w:t>
      </w:r>
      <w:r>
        <w:rPr>
          <w:rFonts w:ascii="Times New Roman;serif" w:hAnsi="Times New Roman;serif"/>
          <w:b w:val="false"/>
          <w:color w:val="000000"/>
          <w:sz w:val="22"/>
        </w:rPr>
        <w:t>. 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effects of any Bail-in Action on any such liability, including, if applicable:</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a reduction in full or in part or cancellation of any such liability;</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pStyle w:val="TextBody"/>
        <w:bidi w:val="0"/>
        <w:spacing w:lineRule="auto" w:line="288" w:before="0" w:after="18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the variation of the terms of such liability in connection with the exercise of the write-down and conversion powers of the applicable Resolution Authority.</w:t>
      </w:r>
    </w:p>
    <w:p>
      <w:pPr>
        <w:pStyle w:val="TextBody"/>
        <w:bidi w:val="0"/>
        <w:spacing w:lineRule="auto" w:line="288" w:before="0" w:after="180"/>
        <w:ind w:left="0" w:right="0" w:firstLine="720"/>
        <w:jc w:val="both"/>
        <w:rPr/>
      </w:pPr>
      <w:r>
        <w:rPr>
          <w:rFonts w:ascii="Times New Roman;serif" w:hAnsi="Times New Roman;serif"/>
          <w:b w:val="false"/>
          <w:color w:val="000000"/>
          <w:sz w:val="22"/>
        </w:rPr>
        <w:t>13.23.    </w:t>
      </w:r>
      <w:r>
        <w:rPr>
          <w:rFonts w:ascii="Times New Roman;serif" w:hAnsi="Times New Roman;serif"/>
          <w:b w:val="false"/>
          <w:color w:val="000000"/>
          <w:sz w:val="22"/>
          <w:u w:val="single"/>
        </w:rPr>
        <w:t>Acknowledgement Regarding Any Supported QFCs</w:t>
      </w:r>
      <w:r>
        <w:rPr>
          <w:rFonts w:ascii="Times New Roman;serif" w:hAnsi="Times New Roman;serif"/>
          <w:b w:val="false"/>
          <w:color w:val="000000"/>
          <w:sz w:val="22"/>
        </w:rPr>
        <w:t>. To the extent that the Credit Documents provide support, through a guarantee or otherwise, for any Secured CA Hedging Agreement or any other agreement or instrument that is a QFC (as defined below) (such support, “</w:t>
      </w:r>
      <w:r>
        <w:rPr>
          <w:rFonts w:ascii="Times New Roman;serif" w:hAnsi="Times New Roman;serif"/>
          <w:b/>
          <w:i/>
          <w:color w:val="000000"/>
          <w:sz w:val="22"/>
        </w:rPr>
        <w:t>QFC Credit Support</w:t>
      </w:r>
      <w:r>
        <w:rPr>
          <w:color w:val="000000"/>
        </w:rPr>
        <w:t>”</w:t>
      </w:r>
      <w:r>
        <w:rPr>
          <w:rFonts w:ascii="Times New Roman;serif" w:hAnsi="Times New Roman;serif"/>
          <w:b w:val="false"/>
          <w:color w:val="000000"/>
          <w:sz w:val="22"/>
        </w:rPr>
        <w:t>, and each such QFC, a “</w:t>
      </w:r>
      <w:r>
        <w:rPr>
          <w:rFonts w:ascii="Times New Roman;serif" w:hAnsi="Times New Roman;serif"/>
          <w:b/>
          <w:i/>
          <w:color w:val="000000"/>
          <w:sz w:val="22"/>
        </w:rPr>
        <w:t>Supported QFC</w:t>
      </w:r>
      <w:r>
        <w:rPr>
          <w:color w:val="000000"/>
        </w:rPr>
        <w:t>”</w:t>
      </w:r>
      <w:r>
        <w:rPr>
          <w:rFonts w:ascii="Times New Roman;serif" w:hAnsi="Times New Roman;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i/>
          <w:color w:val="000000"/>
          <w:sz w:val="22"/>
        </w:rPr>
        <w:t>U.S. Special Resolution Regimes</w:t>
      </w:r>
      <w:r>
        <w:rPr>
          <w:color w:val="000000"/>
        </w:rPr>
        <w:t>”</w:t>
      </w:r>
      <w:r>
        <w:rPr>
          <w:rFonts w:ascii="Times New Roman;serif" w:hAnsi="Times New Roman;serif"/>
          <w:b w:val="false"/>
          <w:color w:val="000000"/>
          <w:sz w:val="22"/>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pStyle w:val="TextBody"/>
        <w:bidi w:val="0"/>
        <w:spacing w:lineRule="auto" w:line="288" w:before="0" w:after="180"/>
        <w:ind w:left="0" w:right="0" w:firstLine="1440"/>
        <w:jc w:val="both"/>
        <w:rPr/>
      </w:pPr>
      <w:r>
        <w:rPr>
          <w:rFonts w:ascii="Times New Roman;serif" w:hAnsi="Times New Roman;serif"/>
          <w:b w:val="false"/>
          <w:color w:val="000000"/>
          <w:sz w:val="22"/>
        </w:rPr>
        <w:t>(a)    In the event a Covered Entity (as defined below) that is party to a Supported QFC (each, a “</w:t>
      </w:r>
      <w:r>
        <w:rPr>
          <w:rFonts w:ascii="Times New Roman;serif" w:hAnsi="Times New Roman;serif"/>
          <w:b/>
          <w:i/>
          <w:color w:val="000000"/>
          <w:sz w:val="22"/>
        </w:rPr>
        <w:t>Covered Party</w:t>
      </w:r>
      <w:r>
        <w:rPr>
          <w:color w:val="000000"/>
        </w:rPr>
        <w:t>”</w:t>
      </w:r>
      <w:r>
        <w:rPr>
          <w:rFonts w:ascii="Times New Roman;serif" w:hAnsi="Times New Roman;serif"/>
          <w:b w:val="false"/>
          <w:color w:val="000000"/>
          <w:sz w:val="22"/>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(as defined below) of a Covered Party becomes subject to a proceeding under a U.S. Special Resolution Regime, Default Rights (as defined below)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w:t>
      </w:r>
    </w:p>
    <w:p>
      <w:pPr>
        <w:pStyle w:val="TextBody"/>
        <w:bidi w:val="0"/>
        <w:spacing w:before="0" w:after="0"/>
        <w:jc w:val="both"/>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16840"/>
                <wp:effectExtent l="0" t="0" r="0" b="0"/>
                <wp:wrapNone/>
                <wp:docPr id="324" name="Frame3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13-255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(b)    As used in this </w:t>
      </w:r>
      <w:r>
        <w:rPr>
          <w:rFonts w:ascii="Times New Roman;serif" w:hAnsi="Times New Roman;serif"/>
          <w:b w:val="false"/>
          <w:color w:val="000000"/>
          <w:sz w:val="22"/>
          <w:u w:val="single"/>
        </w:rPr>
        <w:t>Section 13.23</w:t>
      </w:r>
      <w:r>
        <w:rPr>
          <w:rFonts w:ascii="Times New Roman;serif" w:hAnsi="Times New Roman;serif"/>
          <w:b w:val="false"/>
          <w:color w:val="000000"/>
          <w:sz w:val="22"/>
        </w:rPr>
        <w:t>, the following terms have the following meanings:</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2"/>
        </w:rPr>
        <w:t>BHC Act Affiliate</w:t>
      </w:r>
      <w:r>
        <w:rPr>
          <w:color w:val="000000"/>
        </w:rPr>
        <w:t xml:space="preserve">” </w:t>
      </w:r>
      <w:r>
        <w:rPr>
          <w:rFonts w:ascii="Times New Roman;serif" w:hAnsi="Times New Roman;serif"/>
          <w:b w:val="false"/>
          <w:color w:val="000000"/>
          <w:sz w:val="22"/>
        </w:rPr>
        <w:t>of a party means an “affiliate” (as such term is defined under, and interpreted in accordance with, 12 U.S.C. 1841(k)) of such party.</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2"/>
        </w:rPr>
        <w:t>Covered Entity</w:t>
      </w:r>
      <w:r>
        <w:rPr>
          <w:color w:val="000000"/>
        </w:rPr>
        <w:t xml:space="preserve">” </w:t>
      </w:r>
      <w:r>
        <w:rPr>
          <w:rFonts w:ascii="Times New Roman;serif" w:hAnsi="Times New Roman;serif"/>
          <w:b w:val="false"/>
          <w:color w:val="000000"/>
          <w:sz w:val="22"/>
        </w:rPr>
        <w:t xml:space="preserve">shall mean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2"/>
        </w:rPr>
        <w:t>Default Right</w:t>
      </w:r>
      <w:r>
        <w:rPr>
          <w:color w:val="000000"/>
        </w:rPr>
        <w:t xml:space="preserve">” </w:t>
      </w:r>
      <w:r>
        <w:rPr>
          <w:rFonts w:ascii="Times New Roman;serif" w:hAnsi="Times New Roman;serif"/>
          <w:b w:val="false"/>
          <w:color w:val="000000"/>
          <w:sz w:val="22"/>
        </w:rPr>
        <w:t>shall have the meaning assigned to that term in, and shall be interpreted in accordance with, 12 C.F.R. §§ 252.81, 47.2 or 382.1, as applicable.</w:t>
      </w:r>
    </w:p>
    <w:p>
      <w:pPr>
        <w:pStyle w:val="TextBody"/>
        <w:bidi w:val="0"/>
        <w:spacing w:lineRule="auto" w:line="288" w:before="0" w:after="180"/>
        <w:ind w:left="0" w:right="0" w:firstLine="720"/>
        <w:jc w:val="both"/>
        <w:rPr/>
      </w:pPr>
      <w:r>
        <w:rPr>
          <w:color w:val="000000"/>
        </w:rPr>
        <w:t>“</w:t>
      </w:r>
      <w:r>
        <w:rPr>
          <w:rFonts w:ascii="Times New Roman;serif" w:hAnsi="Times New Roman;serif"/>
          <w:b/>
          <w:i/>
          <w:color w:val="000000"/>
          <w:sz w:val="22"/>
        </w:rPr>
        <w:t>QFC</w:t>
      </w:r>
      <w:r>
        <w:rPr>
          <w:color w:val="000000"/>
        </w:rPr>
        <w:t xml:space="preserve">” </w:t>
      </w:r>
      <w:r>
        <w:rPr>
          <w:rFonts w:ascii="Times New Roman;serif" w:hAnsi="Times New Roman;serif"/>
          <w:b w:val="false"/>
          <w:color w:val="000000"/>
          <w:sz w:val="22"/>
        </w:rPr>
        <w:t>shall have the meaning assigned to the term “qualified financial contract” in, and shall be interpreted in accordance with, 12 U.S.C. 5390(c)(8)(D).</w:t>
      </w:r>
    </w:p>
    <w:p>
      <w:pPr>
        <w:pStyle w:val="TextBody"/>
        <w:bidi w:val="0"/>
        <w:spacing w:lineRule="auto" w:line="288" w:before="0" w:after="18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Pages Intentionally Omitted</w:t>
      </w:r>
      <w:r>
        <w:rPr>
          <w:rFonts w:ascii="Times New Roman;serif" w:hAnsi="Times New Roman;serif"/>
          <w:b w:val="false"/>
          <w:color w:val="000000"/>
          <w:sz w:val="22"/>
        </w:rPr>
        <w: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16840"/>
                <wp:effectExtent l="0" t="0" r="0" b="0"/>
                <wp:wrapNone/>
                <wp:docPr id="325" name="Frame3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13-256</w:t>
                      </w:r>
                    </w:p>
                  </w:txbxContent>
                </v:textbox>
                <w10:wrap type="none"/>
              </v:rect>
            </w:pict>
          </mc:Fallback>
        </mc:AlternateContent>
      </w:r>
    </w:p>
    <w:p>
      <w:pPr>
        <w:pStyle w:val="TextBody"/>
        <w:bidi w:val="0"/>
        <w:spacing w:lineRule="auto" w:line="288" w:before="0" w:after="180"/>
        <w:ind w:left="0" w:right="0" w:firstLine="360"/>
        <w:jc w:val="right"/>
        <w:rPr>
          <w:rFonts w:ascii="Arial;sans-serif" w:hAnsi="Arial;sans-serif"/>
          <w:b w:val="false"/>
          <w:color w:val="000000"/>
          <w:sz w:val="18"/>
        </w:rPr>
      </w:pPr>
      <w:r>
        <w:rPr>
          <w:rFonts w:ascii="Arial;sans-serif" w:hAnsi="Arial;sans-serif"/>
          <w:b w:val="false"/>
          <w:color w:val="000000"/>
          <w:sz w:val="18"/>
        </w:rPr>
        <w:t>Exhibit 99.1</w:t>
      </w:r>
    </w:p>
    <w:p>
      <w:pPr>
        <w:pStyle w:val="TextBody"/>
        <w:bidi w:val="0"/>
        <w:spacing w:lineRule="auto" w:line="256" w:before="0" w:after="80"/>
        <w:jc w:val="center"/>
        <w:rPr>
          <w:rFonts w:ascii="Arial;sans-serif" w:hAnsi="Arial;sans-serif"/>
          <w:b/>
          <w:color w:val="000000"/>
          <w:sz w:val="20"/>
        </w:rPr>
      </w:pPr>
      <w:r>
        <w:rPr>
          <w:rFonts w:ascii="Arial;sans-serif" w:hAnsi="Arial;sans-serif"/>
          <w:b/>
          <w:color w:val="000000"/>
          <w:sz w:val="20"/>
        </w:rPr>
        <w:t>Talen Energy Completes Acquisition of High-Quality Western PJM Generation Assets</w:t>
      </w:r>
    </w:p>
    <w:p>
      <w:pPr>
        <w:pStyle w:val="TextBody"/>
        <w:bidi w:val="0"/>
        <w:spacing w:lineRule="auto" w:line="256" w:before="0" w:after="180"/>
        <w:ind w:left="0" w:right="0" w:firstLine="360"/>
        <w:jc w:val="center"/>
        <w:rPr>
          <w:rFonts w:ascii="Arial;sans-serif" w:hAnsi="Arial;sans-serif"/>
          <w:b/>
          <w:i/>
          <w:color w:val="000000"/>
          <w:sz w:val="20"/>
        </w:rPr>
      </w:pPr>
      <w:r>
        <w:rPr>
          <w:rFonts w:ascii="Arial;sans-serif" w:hAnsi="Arial;sans-serif"/>
          <w:b/>
          <w:i/>
          <w:color w:val="000000"/>
          <w:sz w:val="20"/>
        </w:rPr>
        <w:t>Transaction expands and diversifies portfolio, immediately boosts cash flow</w:t>
      </w:r>
    </w:p>
    <w:p>
      <w:pPr>
        <w:pStyle w:val="TextBody"/>
        <w:bidi w:val="0"/>
        <w:spacing w:lineRule="auto" w:line="268" w:before="0" w:after="0"/>
        <w:jc w:val="left"/>
        <w:rPr/>
      </w:pPr>
      <w:r>
        <w:rPr>
          <w:rFonts w:ascii="Arial;sans-serif" w:hAnsi="Arial;sans-serif"/>
          <w:b/>
          <w:color w:val="000000"/>
          <w:sz w:val="18"/>
        </w:rPr>
        <w:t xml:space="preserve">HOUSTON, </w:t>
      </w:r>
      <w:r>
        <w:rPr>
          <w:rFonts w:ascii="Arial;sans-serif" w:hAnsi="Arial;sans-serif"/>
          <w:b/>
          <w:color w:val="000000"/>
          <w:sz w:val="18"/>
          <w:shd w:fill="FFFFFF" w:val="clear"/>
        </w:rPr>
        <w:t>June 15, 2026</w:t>
      </w:r>
      <w:r>
        <w:rPr>
          <w:color w:val="000000"/>
        </w:rPr>
        <w:t xml:space="preserve"> – </w:t>
      </w:r>
      <w:r>
        <w:rPr>
          <w:rFonts w:ascii="Arial;sans-serif" w:hAnsi="Arial;sans-serif"/>
          <w:b w:val="false"/>
          <w:color w:val="000000"/>
          <w:sz w:val="18"/>
          <w:shd w:fill="FFFFFF" w:val="clear"/>
        </w:rPr>
        <w:t>Talen Energy Corporation (“Talen,” “we,” or “our”</w:t>
      </w:r>
      <w:r>
        <w:rPr>
          <w:rFonts w:ascii="Arial;sans-serif" w:hAnsi="Arial;sans-serif"/>
          <w:b w:val="false"/>
          <w:color w:val="000000"/>
          <w:sz w:val="18"/>
        </w:rPr>
        <w:t>) (</w:t>
      </w:r>
      <w:r>
        <w:rPr>
          <w:rFonts w:ascii="Arial;sans-serif" w:hAnsi="Arial;sans-serif"/>
          <w:b w:val="false"/>
          <w:color w:val="0E32E1"/>
          <w:sz w:val="18"/>
          <w:u w:val="single"/>
        </w:rPr>
        <w:t>NASDAQ: TLN</w:t>
      </w:r>
      <w:r>
        <w:rPr>
          <w:rFonts w:ascii="Arial;sans-serif" w:hAnsi="Arial;sans-serif"/>
          <w:b w:val="false"/>
          <w:color w:val="000000"/>
          <w:sz w:val="18"/>
        </w:rPr>
        <w:t xml:space="preserve">), a leading independent power producer, announced today that it has completed the acquisition of the Lawrenceburg Power Plant in Indiana and the Waterford Energy Center and Darby Generating Station in Ohio from Energy Capital Partners (“ECP”) (the “Acquisition”).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18"/>
        </w:rPr>
        <w:t>We are pleased to complete this strategic acquisition. These assets add efficient baseload generation to our portfolio, expand our presence in the western PJM market, and further diversify our fleet,” said Talen President Terry Nutt. “The Acquisition is immediately accretive, adding over 15% to our cash flow per share, and strengthens our line of sight to delivering more than $40 per share of annual free cash flow by 2028. We look forward to the contributions the plants and their teams will make as part of Talen.”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ECP Partner, Andrew Gilbert, said, “This combination further strengthens Talen’s platform, allowing it to support reliability and serve large load customers within the larger PJM market. ECP believes Talen has created a unique PJM platform and is excited to participate in the long-term value it creates.”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In connection with the closing, ECP received 2.4 million shares of Talen common stock and approximately $2.55 billion in cash, with the cash portion subject to post-closing adjustment for working capital and other customary items.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Concurrently with the closing of the Acquisition, Talen’s subsidiary, Talen Energy Supply, LLC (“TES”), completed financing transactions to (i) increase its existing Revolving Credit Facility (including its revolving letter of credit capacity) from $900 million to $1.35 billion and (ii) upsize its existing $1.1 billion Letter of Credit Facility to $1.5 billion and extend the maturity from December 2027 to December 2029.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In April 2026, TES issued Senior Unsecured Notes in private placement transactions to fund the Acquisition. It also used a portion of the net proceeds to redeem Talen’s outstanding 8.625% Senior Secured Notes due 2030, ultimately resulting in over $40 million per year in interest expense reduction and adding nearly $1.00 to Free Cash Flow per share.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The Acquisition follows the completion of customary closing conditions and receipt of all required regulatory approvals and clearances from the FERC, the Indiana Utility Regulatory Commission, the Federal Trade Commission and the U.S. Department of Justice, and other regulatory agencies.</w:t>
      </w:r>
      <w:r>
        <w:rPr>
          <w:color w:val="000000"/>
        </w:rPr>
        <w:t xml:space="preserve"> </w: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About Talen</w:t>
      </w:r>
    </w:p>
    <w:p>
      <w:pPr>
        <w:pStyle w:val="TextBody"/>
        <w:bidi w:val="0"/>
        <w:spacing w:lineRule="auto" w:line="288" w:before="0" w:after="180"/>
        <w:jc w:val="left"/>
        <w:rPr/>
      </w:pPr>
      <w:r>
        <w:rPr>
          <w:rFonts w:ascii="Arial;sans-serif" w:hAnsi="Arial;sans-serif"/>
          <w:b w:val="false"/>
          <w:color w:val="000000"/>
          <w:sz w:val="18"/>
        </w:rPr>
        <w:t>Talen Energy (</w:t>
      </w:r>
      <w:r>
        <w:rPr>
          <w:rFonts w:ascii="Arial;sans-serif" w:hAnsi="Arial;sans-serif"/>
          <w:b w:val="false"/>
          <w:color w:val="0E32E1"/>
          <w:sz w:val="18"/>
          <w:u w:val="single"/>
        </w:rPr>
        <w:t>NASDAQ: TLN</w:t>
      </w:r>
      <w:r>
        <w:rPr>
          <w:rFonts w:ascii="Arial;sans-serif" w:hAnsi="Arial;sans-serif"/>
          <w:b w:val="false"/>
          <w:color w:val="000000"/>
          <w:sz w:val="18"/>
        </w:rPr>
        <w:t xml:space="preserve">) is a leading independent power producer and energy infrastructure company dedicated to powering the future. We own and operate approximately 15.6 gigawatts of power infrastructure in the United States, including 2.2 gigawatts of nuclear power and a significant dispatchable fossil fleet. We produce and sell electricity, capacity, and ancillary services into wholesale U.S. power markets, with our generation fleet principally located in the Mid-Atlantic, Ohio, Indiana, and Montana. Our team is committed to generating power safely and reliably and delivering the most value per megawatt produced. Talen is also powering the digital infrastructure revolution. We are well-positioned to serve this growing industry, as artificial intelligence data centers increasingly demand more reliable, clean power. Talen is headquartered in Houston, Texas. For more information, visit </w:t>
      </w:r>
      <w:r>
        <w:rPr>
          <w:rFonts w:ascii="Arial;sans-serif" w:hAnsi="Arial;sans-serif"/>
          <w:b w:val="false"/>
          <w:color w:val="0E32E1"/>
          <w:sz w:val="18"/>
          <w:u w:val="single"/>
        </w:rPr>
        <w:t>https://www.talenenergy.com/</w:t>
      </w:r>
      <w:r>
        <w:rPr>
          <w:rFonts w:ascii="Arial;sans-serif" w:hAnsi="Arial;sans-serif"/>
          <w:b w:val="false"/>
          <w:color w:val="000000"/>
          <w:sz w:val="18"/>
        </w:rPr>
        <w:t>.</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About Energy Capital Partners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Energy Capital Partners (ECP), founded in 2005 and based in Summit, New Jersey, is a leading investment platform focused on the energy transition, with an emphasis on electricity generation and sustainable infrastructure that delivers reliable, affordable and secure energy. ECP combines deep domain expertise with a value-added, operationally focused investment approach. Since inception, ECP has secured more than $38 billion in capital commitments from institutional investors globally.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ECP is the infrastructure investment platform of Bridgepoint Group Plc (LSE: BPT.L), a London-listed global leader in middle-market private equity, credit and infrastructure. Together, they manage approximately $98 billion in combined assets under management.</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622300"/>
                <wp:effectExtent l="0" t="0" r="0" b="0"/>
                <wp:wrapNone/>
                <wp:docPr id="326" name="Frame326"/>
                <a:graphic xmlns:a="http://schemas.openxmlformats.org/drawingml/2006/main">
                  <a:graphicData uri="http://schemas.microsoft.com/office/word/2010/wordprocessingShape">
                    <wps:wsp>
                      <wps:cNvSpPr txBox="1"/>
                      <wps:spPr>
                        <a:xfrm>
                          <a:off x="0" y="0"/>
                          <a:ext cx="6480175" cy="6223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Forward-Looking Statements </w:t>
      </w:r>
    </w:p>
    <w:p>
      <w:pPr>
        <w:pStyle w:val="TextBody"/>
        <w:bidi w:val="0"/>
        <w:spacing w:lineRule="auto" w:line="268" w:before="0" w:after="180"/>
        <w:jc w:val="left"/>
        <w:rPr>
          <w:rFonts w:ascii="Arial;sans-serif" w:hAnsi="Arial;sans-serif"/>
          <w:b w:val="false"/>
          <w:color w:val="000000"/>
          <w:sz w:val="18"/>
        </w:rPr>
      </w:pPr>
      <w:r>
        <w:rPr>
          <w:rFonts w:ascii="Arial;sans-serif" w:hAnsi="Arial;sans-serif"/>
          <w:b w:val="false"/>
          <w:color w:val="000000"/>
          <w:sz w:val="18"/>
        </w:rPr>
        <w:t>This communication contains forward-looking statements within the meaning of the federal securities laws, which statements are subject to substantial risks and uncertainties. These forward-looking statements are intended to qualify for the safe harbor from liability established by the Private Securities Litigation Reform Act of 1995. All statements other than statements of historical fact included in this communication, or incorporated by reference into this communication, are forward-looking statements. Throughout this communication, we have attempted to identify forward-looking statements by using words such as "anticipate," "believe," "continue," "could," "estimate," "expect," "forecasts," "goal," "intend," "may," "plan," "potential," "predict," "project," "seek," "should," "will," or other forms of these words or similar words or expressions or the negative thereof, although not all forward-looking statements contain these terms. Forward-looking statements address future events and conditions concerning, among other things statements regarding the anticipated benefits of the Acquisition, the anticipated impact of the Acquisition on the Company’s business and future financial results, the Company’s ability to successfully integrate the assets from the Acquisition into its portfolio, capital expenditures, earnings, litigation, regulatory matters, hedging, liquidity and capital resources, accounting matters, expectations, beliefs, plans, objectives, goals, strategies, future events or performance, shareholder returns and underlying assumptions, in addition to the anticipated impacts thereof, the integration of and anticipated benefits from the Freedom and Guernsey acquisitions.</w:t>
      </w:r>
    </w:p>
    <w:p>
      <w:pPr>
        <w:pStyle w:val="TextBody"/>
        <w:bidi w:val="0"/>
        <w:spacing w:lineRule="auto" w:line="268" w:before="0" w:after="180"/>
        <w:jc w:val="both"/>
        <w:rPr>
          <w:rFonts w:ascii="Arial;sans-serif" w:hAnsi="Arial;sans-serif"/>
          <w:b w:val="false"/>
          <w:color w:val="000000"/>
          <w:sz w:val="18"/>
        </w:rPr>
      </w:pPr>
      <w:r>
        <w:rPr>
          <w:rFonts w:ascii="Arial;sans-serif" w:hAnsi="Arial;sans-serif"/>
          <w:b w:val="false"/>
          <w:color w:val="000000"/>
          <w:sz w:val="18"/>
        </w:rPr>
        <w:t>Forward-looking statements are subject to substantial risks and uncertainties that could cause our future business, financial condition, results of operations or performance to differ materially from our historical results or those expressed or implied in any forward-looking statement contained in this communication. All of our forward-looking statements include assumptions underlying or relating to such statements that may cause actual results to differ materially from expectations and are subject to numerous factors that present considerable risks and uncertainties.</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Investor Relations: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Sergio Castro</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Vice President &amp; Treasurer</w:t>
      </w:r>
    </w:p>
    <w:p>
      <w:pPr>
        <w:pStyle w:val="TextBody"/>
        <w:bidi w:val="0"/>
        <w:spacing w:lineRule="auto" w:line="288" w:before="0" w:after="0"/>
        <w:jc w:val="left"/>
        <w:rPr/>
      </w:pPr>
      <w:r>
        <w:rPr>
          <w:rFonts w:ascii="Arial;sans-serif" w:hAnsi="Arial;sans-serif"/>
          <w:b w:val="false"/>
          <w:color w:val="000000"/>
          <w:sz w:val="18"/>
        </w:rPr>
        <w:t>(281) 203-5315</w:t>
        <w:br/>
      </w:r>
      <w:r>
        <w:rPr>
          <w:rFonts w:ascii="Arial;sans-serif" w:hAnsi="Arial;sans-serif"/>
          <w:b w:val="false"/>
          <w:color w:val="0E32E1"/>
          <w:sz w:val="18"/>
          <w:u w:val="single"/>
        </w:rPr>
        <w:t>InvestorRelations@talenenergy.com</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Media:</w:t>
      </w:r>
    </w:p>
    <w:p>
      <w:pPr>
        <w:pStyle w:val="TextBody"/>
        <w:bidi w:val="0"/>
        <w:spacing w:lineRule="auto" w:line="288" w:before="0" w:after="180"/>
        <w:jc w:val="left"/>
        <w:rPr/>
      </w:pPr>
      <w:r>
        <w:rPr>
          <w:rFonts w:ascii="Arial;sans-serif" w:hAnsi="Arial;sans-serif"/>
          <w:b w:val="false"/>
          <w:color w:val="000000"/>
          <w:sz w:val="18"/>
        </w:rPr>
        <w:t>Taryne Williams</w:t>
        <w:br/>
        <w:t>Director, Corporate Communications</w:t>
        <w:br/>
      </w:r>
      <w:r>
        <w:rPr>
          <w:rFonts w:ascii="Arial;sans-serif" w:hAnsi="Arial;sans-serif"/>
          <w:b w:val="false"/>
          <w:color w:val="0E32E1"/>
          <w:sz w:val="18"/>
          <w:u w:val="single"/>
        </w:rPr>
        <w:t>Taryne.Williams@talenenergy.com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622300"/>
                <wp:effectExtent l="0" t="0" r="0" b="0"/>
                <wp:wrapNone/>
                <wp:docPr id="327" name="Frame327"/>
                <a:graphic xmlns:a="http://schemas.openxmlformats.org/drawingml/2006/main">
                  <a:graphicData uri="http://schemas.microsoft.com/office/word/2010/wordprocessingShape">
                    <wps:wsp>
                      <wps:cNvSpPr txBox="1"/>
                      <wps:spPr>
                        <a:xfrm>
                          <a:off x="0" y="0"/>
                          <a:ext cx="6480175" cy="6223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323</Pages>
  <Words>181417</Words>
  <Characters>977784</Characters>
  <CharactersWithSpaces>1158704</CharactersWithSpaces>
  <Paragraphs>3938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